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8E10A" w14:textId="5B1949D5" w:rsidR="00853581" w:rsidRPr="004C25D6" w:rsidRDefault="004C25D6" w:rsidP="004C25D6">
      <w:pPr>
        <w:ind w:left="2880"/>
        <w:rPr>
          <w:rFonts w:ascii="Times New Roman" w:hAnsi="Times New Roman" w:cs="Times New Roman"/>
          <w:b/>
          <w:bCs/>
          <w:sz w:val="32"/>
          <w:szCs w:val="32"/>
        </w:rPr>
      </w:pPr>
      <w:r>
        <w:rPr>
          <w:rFonts w:ascii="Times New Roman" w:hAnsi="Times New Roman" w:cs="Times New Roman"/>
          <w:b/>
          <w:bCs/>
          <w:sz w:val="32"/>
          <w:szCs w:val="32"/>
        </w:rPr>
        <w:t xml:space="preserve">    </w:t>
      </w:r>
      <w:r w:rsidR="004B695D" w:rsidRPr="004C25D6">
        <w:rPr>
          <w:rFonts w:ascii="Times New Roman" w:hAnsi="Times New Roman" w:cs="Times New Roman"/>
          <w:b/>
          <w:bCs/>
          <w:sz w:val="32"/>
          <w:szCs w:val="32"/>
        </w:rPr>
        <w:t>CASE COMMENT</w:t>
      </w:r>
    </w:p>
    <w:p w14:paraId="64F1FEB4" w14:textId="4389BB9E" w:rsidR="00DE353D" w:rsidRPr="004C25D6" w:rsidRDefault="00DE353D" w:rsidP="004B695D">
      <w:pPr>
        <w:ind w:left="1440" w:firstLine="720"/>
        <w:rPr>
          <w:rFonts w:ascii="Times New Roman" w:hAnsi="Times New Roman" w:cs="Times New Roman"/>
          <w:b/>
          <w:bCs/>
          <w:sz w:val="32"/>
          <w:szCs w:val="32"/>
        </w:rPr>
      </w:pPr>
      <w:r w:rsidRPr="004C25D6">
        <w:rPr>
          <w:rFonts w:ascii="Times New Roman" w:hAnsi="Times New Roman" w:cs="Times New Roman"/>
          <w:b/>
          <w:bCs/>
          <w:sz w:val="32"/>
          <w:szCs w:val="32"/>
        </w:rPr>
        <w:t>Central Bank OF India v. Ravindra</w:t>
      </w:r>
    </w:p>
    <w:p w14:paraId="7D987D6A" w14:textId="44D9548F" w:rsidR="0099255E" w:rsidRPr="002E761E" w:rsidRDefault="00F97DCF" w:rsidP="004B695D">
      <w:pPr>
        <w:ind w:left="2160" w:firstLine="720"/>
        <w:rPr>
          <w:rFonts w:ascii="Times New Roman" w:hAnsi="Times New Roman" w:cs="Times New Roman"/>
          <w:sz w:val="24"/>
          <w:szCs w:val="24"/>
        </w:rPr>
      </w:pPr>
      <w:r>
        <w:rPr>
          <w:rFonts w:ascii="Times New Roman" w:hAnsi="Times New Roman" w:cs="Times New Roman"/>
          <w:sz w:val="24"/>
          <w:szCs w:val="24"/>
        </w:rPr>
        <w:t xml:space="preserve">   </w:t>
      </w:r>
      <w:r w:rsidR="0099255E" w:rsidRPr="002E761E">
        <w:rPr>
          <w:rFonts w:ascii="Times New Roman" w:hAnsi="Times New Roman" w:cs="Times New Roman"/>
          <w:sz w:val="24"/>
          <w:szCs w:val="24"/>
        </w:rPr>
        <w:t>Author</w:t>
      </w:r>
      <w:r w:rsidR="00365920">
        <w:rPr>
          <w:rFonts w:ascii="Times New Roman" w:hAnsi="Times New Roman" w:cs="Times New Roman"/>
          <w:sz w:val="24"/>
          <w:szCs w:val="24"/>
        </w:rPr>
        <w:t>:</w:t>
      </w:r>
      <w:r w:rsidR="0099255E" w:rsidRPr="002E761E">
        <w:rPr>
          <w:rFonts w:ascii="Times New Roman" w:hAnsi="Times New Roman" w:cs="Times New Roman"/>
          <w:sz w:val="24"/>
          <w:szCs w:val="24"/>
        </w:rPr>
        <w:t xml:space="preserve"> Pandora Ngangom</w:t>
      </w:r>
      <w:r w:rsidR="0099255E" w:rsidRPr="002E761E">
        <w:rPr>
          <w:rStyle w:val="FootnoteReference"/>
          <w:rFonts w:ascii="Times New Roman" w:hAnsi="Times New Roman" w:cs="Times New Roman"/>
          <w:sz w:val="24"/>
          <w:szCs w:val="24"/>
        </w:rPr>
        <w:footnoteReference w:id="1"/>
      </w:r>
    </w:p>
    <w:p w14:paraId="5082EAB9" w14:textId="690D6623" w:rsidR="00E25076" w:rsidRDefault="00F97DCF" w:rsidP="004B695D">
      <w:pPr>
        <w:ind w:left="2160" w:firstLine="72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42144606" wp14:editId="002C8C59">
                <wp:simplePos x="0" y="0"/>
                <wp:positionH relativeFrom="column">
                  <wp:posOffset>-662940</wp:posOffset>
                </wp:positionH>
                <wp:positionV relativeFrom="paragraph">
                  <wp:posOffset>365760</wp:posOffset>
                </wp:positionV>
                <wp:extent cx="6995160" cy="15240"/>
                <wp:effectExtent l="0" t="0" r="34290" b="22860"/>
                <wp:wrapNone/>
                <wp:docPr id="1308777965" name="Straight Connector 1"/>
                <wp:cNvGraphicFramePr/>
                <a:graphic xmlns:a="http://schemas.openxmlformats.org/drawingml/2006/main">
                  <a:graphicData uri="http://schemas.microsoft.com/office/word/2010/wordprocessingShape">
                    <wps:wsp>
                      <wps:cNvCnPr/>
                      <wps:spPr>
                        <a:xfrm flipV="1">
                          <a:off x="0" y="0"/>
                          <a:ext cx="6995160" cy="1524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48AC91F5"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52.2pt,28.8pt" to="498.6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" strokecolor="#4472c4 [3204]" strokeweight="1.5pt">
                <v:stroke joinstyle="miter"/>
              </v:line>
            </w:pict>
          </mc:Fallback>
        </mc:AlternateContent>
      </w:r>
      <w:r>
        <w:rPr>
          <w:rFonts w:ascii="Times New Roman" w:hAnsi="Times New Roman" w:cs="Times New Roman"/>
          <w:sz w:val="24"/>
          <w:szCs w:val="24"/>
        </w:rPr>
        <w:t xml:space="preserve">  </w:t>
      </w:r>
      <w:r w:rsidR="00E25076" w:rsidRPr="002E761E">
        <w:rPr>
          <w:rFonts w:ascii="Times New Roman" w:hAnsi="Times New Roman" w:cs="Times New Roman"/>
          <w:sz w:val="24"/>
          <w:szCs w:val="24"/>
        </w:rPr>
        <w:t>Co-Author</w:t>
      </w:r>
      <w:r w:rsidR="00365920">
        <w:rPr>
          <w:rFonts w:ascii="Times New Roman" w:hAnsi="Times New Roman" w:cs="Times New Roman"/>
          <w:sz w:val="24"/>
          <w:szCs w:val="24"/>
        </w:rPr>
        <w:t>:</w:t>
      </w:r>
      <w:r w:rsidR="004C25D6">
        <w:rPr>
          <w:rFonts w:ascii="Times New Roman" w:hAnsi="Times New Roman" w:cs="Times New Roman"/>
          <w:sz w:val="24"/>
          <w:szCs w:val="24"/>
        </w:rPr>
        <w:t xml:space="preserve"> </w:t>
      </w:r>
      <w:r w:rsidR="00FB317B" w:rsidRPr="002E761E">
        <w:rPr>
          <w:rFonts w:ascii="Times New Roman" w:hAnsi="Times New Roman" w:cs="Times New Roman"/>
          <w:sz w:val="24"/>
          <w:szCs w:val="24"/>
        </w:rPr>
        <w:t>Ms Aditi Mishra</w:t>
      </w:r>
      <w:r w:rsidR="00FB317B" w:rsidRPr="002E761E">
        <w:rPr>
          <w:rStyle w:val="FootnoteReference"/>
          <w:rFonts w:ascii="Times New Roman" w:hAnsi="Times New Roman" w:cs="Times New Roman"/>
          <w:sz w:val="24"/>
          <w:szCs w:val="24"/>
        </w:rPr>
        <w:footnoteReference w:id="2"/>
      </w:r>
    </w:p>
    <w:p w14:paraId="2EDF2358" w14:textId="77777777" w:rsidR="007B494B" w:rsidRDefault="007B494B">
      <w:pPr>
        <w:rPr>
          <w:rFonts w:ascii="Times New Roman" w:hAnsi="Times New Roman" w:cs="Times New Roman"/>
          <w:sz w:val="24"/>
          <w:szCs w:val="24"/>
        </w:rPr>
      </w:pPr>
    </w:p>
    <w:p w14:paraId="74ADBD26" w14:textId="77777777" w:rsidR="007B494B" w:rsidRDefault="007B494B">
      <w:pPr>
        <w:rPr>
          <w:rFonts w:ascii="Times New Roman" w:hAnsi="Times New Roman" w:cs="Times New Roman"/>
          <w:sz w:val="24"/>
          <w:szCs w:val="24"/>
        </w:rPr>
      </w:pPr>
    </w:p>
    <w:p w14:paraId="19F9FBB4" w14:textId="1491EF01" w:rsidR="007B494B" w:rsidRDefault="007B494B">
      <w:pPr>
        <w:rPr>
          <w:rFonts w:ascii="Times New Roman" w:hAnsi="Times New Roman" w:cs="Times New Roman"/>
          <w:sz w:val="24"/>
          <w:szCs w:val="24"/>
        </w:rPr>
      </w:pPr>
      <w:r w:rsidRPr="001322D3">
        <w:rPr>
          <w:rFonts w:ascii="Times New Roman" w:hAnsi="Times New Roman" w:cs="Times New Roman"/>
          <w:b/>
          <w:bCs/>
          <w:sz w:val="24"/>
          <w:szCs w:val="24"/>
        </w:rPr>
        <w:t>Citation:</w:t>
      </w:r>
      <w:r>
        <w:rPr>
          <w:rFonts w:ascii="Times New Roman" w:hAnsi="Times New Roman" w:cs="Times New Roman"/>
          <w:sz w:val="24"/>
          <w:szCs w:val="24"/>
        </w:rPr>
        <w:t xml:space="preserve"> (2002) 1 SCC</w:t>
      </w:r>
      <w:r w:rsidR="004C25D6">
        <w:rPr>
          <w:rFonts w:ascii="Times New Roman" w:hAnsi="Times New Roman" w:cs="Times New Roman"/>
          <w:sz w:val="24"/>
          <w:szCs w:val="24"/>
        </w:rPr>
        <w:t xml:space="preserve"> </w:t>
      </w:r>
      <w:r>
        <w:rPr>
          <w:rFonts w:ascii="Times New Roman" w:hAnsi="Times New Roman" w:cs="Times New Roman"/>
          <w:sz w:val="24"/>
          <w:szCs w:val="24"/>
        </w:rPr>
        <w:t>367</w:t>
      </w:r>
      <w:r w:rsidR="00484FCF">
        <w:rPr>
          <w:rFonts w:ascii="Times New Roman" w:hAnsi="Times New Roman" w:cs="Times New Roman"/>
          <w:sz w:val="24"/>
          <w:szCs w:val="24"/>
        </w:rPr>
        <w:t>;</w:t>
      </w:r>
      <w:r w:rsidR="004C25D6">
        <w:rPr>
          <w:rFonts w:ascii="Times New Roman" w:hAnsi="Times New Roman" w:cs="Times New Roman"/>
          <w:sz w:val="24"/>
          <w:szCs w:val="24"/>
        </w:rPr>
        <w:t xml:space="preserve"> </w:t>
      </w:r>
      <w:r w:rsidR="00484FCF">
        <w:rPr>
          <w:rFonts w:ascii="Times New Roman" w:hAnsi="Times New Roman" w:cs="Times New Roman"/>
          <w:sz w:val="24"/>
          <w:szCs w:val="24"/>
        </w:rPr>
        <w:t>AIR 2001 SC 3095</w:t>
      </w:r>
    </w:p>
    <w:p w14:paraId="4C3B9D23" w14:textId="77777777" w:rsidR="001322D3" w:rsidRDefault="001322D3">
      <w:pPr>
        <w:rPr>
          <w:rFonts w:ascii="Times New Roman" w:hAnsi="Times New Roman" w:cs="Times New Roman"/>
          <w:sz w:val="24"/>
          <w:szCs w:val="24"/>
        </w:rPr>
      </w:pPr>
    </w:p>
    <w:p w14:paraId="6E74DE68" w14:textId="6EE9896B" w:rsidR="00484FCF" w:rsidRDefault="00484FCF">
      <w:pPr>
        <w:rPr>
          <w:rFonts w:ascii="Times New Roman" w:hAnsi="Times New Roman" w:cs="Times New Roman"/>
          <w:sz w:val="24"/>
          <w:szCs w:val="24"/>
        </w:rPr>
      </w:pPr>
      <w:r w:rsidRPr="001322D3">
        <w:rPr>
          <w:rFonts w:ascii="Times New Roman" w:hAnsi="Times New Roman" w:cs="Times New Roman"/>
          <w:b/>
          <w:bCs/>
          <w:sz w:val="24"/>
          <w:szCs w:val="24"/>
        </w:rPr>
        <w:t>Bench:</w:t>
      </w:r>
      <w:r>
        <w:rPr>
          <w:rFonts w:ascii="Times New Roman" w:hAnsi="Times New Roman" w:cs="Times New Roman"/>
          <w:sz w:val="24"/>
          <w:szCs w:val="24"/>
        </w:rPr>
        <w:t xml:space="preserve"> Dr A.S. Anand CJ, K.T. Thomas,</w:t>
      </w:r>
      <w:r w:rsidR="00EE3521">
        <w:rPr>
          <w:rFonts w:ascii="Times New Roman" w:hAnsi="Times New Roman" w:cs="Times New Roman"/>
          <w:sz w:val="24"/>
          <w:szCs w:val="24"/>
        </w:rPr>
        <w:t xml:space="preserve"> </w:t>
      </w:r>
      <w:r>
        <w:rPr>
          <w:rFonts w:ascii="Times New Roman" w:hAnsi="Times New Roman" w:cs="Times New Roman"/>
          <w:sz w:val="24"/>
          <w:szCs w:val="24"/>
        </w:rPr>
        <w:t>R.C.</w:t>
      </w:r>
      <w:r w:rsidR="00EE3521">
        <w:rPr>
          <w:rFonts w:ascii="Times New Roman" w:hAnsi="Times New Roman" w:cs="Times New Roman"/>
          <w:sz w:val="24"/>
          <w:szCs w:val="24"/>
        </w:rPr>
        <w:t xml:space="preserve"> Lahoti, N. Santosh Hegde and S.N. </w:t>
      </w:r>
      <w:proofErr w:type="spellStart"/>
      <w:r w:rsidR="00EE3521">
        <w:rPr>
          <w:rFonts w:ascii="Times New Roman" w:hAnsi="Times New Roman" w:cs="Times New Roman"/>
          <w:sz w:val="24"/>
          <w:szCs w:val="24"/>
        </w:rPr>
        <w:t>Variava</w:t>
      </w:r>
      <w:proofErr w:type="spellEnd"/>
      <w:r w:rsidR="00EE3521">
        <w:rPr>
          <w:rFonts w:ascii="Times New Roman" w:hAnsi="Times New Roman" w:cs="Times New Roman"/>
          <w:sz w:val="24"/>
          <w:szCs w:val="24"/>
        </w:rPr>
        <w:t xml:space="preserve"> JJ</w:t>
      </w:r>
      <w:r w:rsidR="009063EE">
        <w:rPr>
          <w:rFonts w:ascii="Times New Roman" w:hAnsi="Times New Roman" w:cs="Times New Roman"/>
          <w:sz w:val="24"/>
          <w:szCs w:val="24"/>
        </w:rPr>
        <w:t>.</w:t>
      </w:r>
    </w:p>
    <w:p w14:paraId="791A902A" w14:textId="77777777" w:rsidR="009063EE" w:rsidRDefault="009063EE">
      <w:pPr>
        <w:rPr>
          <w:rFonts w:ascii="Times New Roman" w:hAnsi="Times New Roman" w:cs="Times New Roman"/>
          <w:sz w:val="24"/>
          <w:szCs w:val="24"/>
        </w:rPr>
      </w:pPr>
    </w:p>
    <w:p w14:paraId="70C6EBAD" w14:textId="63FF2283" w:rsidR="009063EE" w:rsidRPr="003711B8" w:rsidRDefault="003711B8" w:rsidP="003711B8">
      <w:pPr>
        <w:jc w:val="both"/>
        <w:rPr>
          <w:rFonts w:ascii="Times New Roman" w:hAnsi="Times New Roman" w:cs="Times New Roman"/>
          <w:b/>
          <w:bCs/>
          <w:sz w:val="28"/>
          <w:szCs w:val="28"/>
        </w:rPr>
      </w:pPr>
      <w:r w:rsidRPr="003711B8">
        <w:rPr>
          <w:rFonts w:ascii="Times New Roman" w:hAnsi="Times New Roman" w:cs="Times New Roman"/>
          <w:b/>
          <w:bCs/>
          <w:sz w:val="28"/>
          <w:szCs w:val="28"/>
        </w:rPr>
        <w:t>I.</w:t>
      </w:r>
      <w:r>
        <w:rPr>
          <w:rFonts w:ascii="Times New Roman" w:hAnsi="Times New Roman" w:cs="Times New Roman"/>
          <w:b/>
          <w:bCs/>
          <w:sz w:val="28"/>
          <w:szCs w:val="28"/>
        </w:rPr>
        <w:t xml:space="preserve"> </w:t>
      </w:r>
      <w:r w:rsidR="004F70E3" w:rsidRPr="003711B8">
        <w:rPr>
          <w:rFonts w:ascii="Times New Roman" w:hAnsi="Times New Roman" w:cs="Times New Roman"/>
          <w:b/>
          <w:bCs/>
          <w:sz w:val="28"/>
          <w:szCs w:val="28"/>
        </w:rPr>
        <w:t>Introduction</w:t>
      </w:r>
    </w:p>
    <w:p w14:paraId="7A772D4F" w14:textId="15DA89E6" w:rsidR="004F70E3" w:rsidRDefault="00B56C5A" w:rsidP="00376C3B">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This case of Central Bank of India v. Ravindra</w:t>
      </w:r>
      <w:r>
        <w:rPr>
          <w:rStyle w:val="FootnoteReference"/>
          <w:rFonts w:ascii="Times New Roman" w:hAnsi="Times New Roman" w:cs="Times New Roman"/>
          <w:sz w:val="24"/>
          <w:szCs w:val="24"/>
        </w:rPr>
        <w:footnoteReference w:id="3"/>
      </w:r>
      <w:r w:rsidR="0081124D">
        <w:rPr>
          <w:rFonts w:ascii="Times New Roman" w:hAnsi="Times New Roman" w:cs="Times New Roman"/>
          <w:sz w:val="24"/>
          <w:szCs w:val="24"/>
        </w:rPr>
        <w:t xml:space="preserve"> is a landmark judgment given by the</w:t>
      </w:r>
      <w:r w:rsidR="00483E22">
        <w:rPr>
          <w:rFonts w:ascii="Times New Roman" w:hAnsi="Times New Roman" w:cs="Times New Roman"/>
          <w:sz w:val="24"/>
          <w:szCs w:val="24"/>
        </w:rPr>
        <w:t xml:space="preserve"> five judges</w:t>
      </w:r>
      <w:r w:rsidR="0081124D">
        <w:rPr>
          <w:rFonts w:ascii="Times New Roman" w:hAnsi="Times New Roman" w:cs="Times New Roman"/>
          <w:sz w:val="24"/>
          <w:szCs w:val="24"/>
        </w:rPr>
        <w:t xml:space="preserve"> constitution bench of the </w:t>
      </w:r>
      <w:r w:rsidR="003E6417">
        <w:rPr>
          <w:rFonts w:ascii="Times New Roman" w:hAnsi="Times New Roman" w:cs="Times New Roman"/>
          <w:sz w:val="24"/>
          <w:szCs w:val="24"/>
        </w:rPr>
        <w:t xml:space="preserve">Supreme Court of </w:t>
      </w:r>
      <w:r w:rsidR="0081124D">
        <w:rPr>
          <w:rFonts w:ascii="Times New Roman" w:hAnsi="Times New Roman" w:cs="Times New Roman"/>
          <w:sz w:val="24"/>
          <w:szCs w:val="24"/>
        </w:rPr>
        <w:t xml:space="preserve">India in </w:t>
      </w:r>
      <w:r w:rsidR="008E26FE">
        <w:rPr>
          <w:rFonts w:ascii="Times New Roman" w:hAnsi="Times New Roman" w:cs="Times New Roman"/>
          <w:sz w:val="24"/>
          <w:szCs w:val="24"/>
        </w:rPr>
        <w:t xml:space="preserve">reference to the law of bank charging interest on credited loan amount </w:t>
      </w:r>
      <w:r w:rsidR="0007601F">
        <w:rPr>
          <w:rFonts w:ascii="Times New Roman" w:hAnsi="Times New Roman" w:cs="Times New Roman"/>
          <w:sz w:val="24"/>
          <w:szCs w:val="24"/>
        </w:rPr>
        <w:t xml:space="preserve">and the right of such </w:t>
      </w:r>
      <w:r w:rsidR="00640ED9">
        <w:rPr>
          <w:rFonts w:ascii="Times New Roman" w:hAnsi="Times New Roman" w:cs="Times New Roman"/>
          <w:sz w:val="24"/>
          <w:szCs w:val="24"/>
        </w:rPr>
        <w:t xml:space="preserve">creditor to recover the amount </w:t>
      </w:r>
      <w:r w:rsidR="00A01E59">
        <w:rPr>
          <w:rFonts w:ascii="Times New Roman" w:hAnsi="Times New Roman" w:cs="Times New Roman"/>
          <w:sz w:val="24"/>
          <w:szCs w:val="24"/>
        </w:rPr>
        <w:t xml:space="preserve">without harming the interest of customers. </w:t>
      </w:r>
      <w:r w:rsidR="002938AF">
        <w:rPr>
          <w:rFonts w:ascii="Times New Roman" w:hAnsi="Times New Roman" w:cs="Times New Roman"/>
          <w:sz w:val="24"/>
          <w:szCs w:val="24"/>
        </w:rPr>
        <w:t xml:space="preserve">The case </w:t>
      </w:r>
      <w:r w:rsidR="00877B07">
        <w:rPr>
          <w:rFonts w:ascii="Times New Roman" w:hAnsi="Times New Roman" w:cs="Times New Roman"/>
          <w:sz w:val="24"/>
          <w:szCs w:val="24"/>
        </w:rPr>
        <w:t>is related to the</w:t>
      </w:r>
      <w:r w:rsidR="000E412B">
        <w:rPr>
          <w:rFonts w:ascii="Times New Roman" w:hAnsi="Times New Roman" w:cs="Times New Roman"/>
          <w:sz w:val="24"/>
          <w:szCs w:val="24"/>
        </w:rPr>
        <w:t xml:space="preserve"> </w:t>
      </w:r>
      <w:r w:rsidR="00502B70">
        <w:rPr>
          <w:rFonts w:ascii="Times New Roman" w:hAnsi="Times New Roman" w:cs="Times New Roman"/>
          <w:sz w:val="24"/>
          <w:szCs w:val="24"/>
        </w:rPr>
        <w:t>judicial interpretation of the</w:t>
      </w:r>
      <w:r w:rsidR="00877B07">
        <w:rPr>
          <w:rFonts w:ascii="Times New Roman" w:hAnsi="Times New Roman" w:cs="Times New Roman"/>
          <w:sz w:val="24"/>
          <w:szCs w:val="24"/>
        </w:rPr>
        <w:t xml:space="preserve"> </w:t>
      </w:r>
      <w:r w:rsidR="000E412B">
        <w:rPr>
          <w:rFonts w:ascii="Times New Roman" w:hAnsi="Times New Roman" w:cs="Times New Roman"/>
          <w:sz w:val="24"/>
          <w:szCs w:val="24"/>
        </w:rPr>
        <w:t>phase “principal sum adjudged”</w:t>
      </w:r>
      <w:r w:rsidR="00247153">
        <w:rPr>
          <w:rFonts w:ascii="Times New Roman" w:hAnsi="Times New Roman" w:cs="Times New Roman"/>
          <w:sz w:val="24"/>
          <w:szCs w:val="24"/>
        </w:rPr>
        <w:t xml:space="preserve"> given in section 34 of the C</w:t>
      </w:r>
      <w:r w:rsidR="00441E4D">
        <w:rPr>
          <w:rFonts w:ascii="Times New Roman" w:hAnsi="Times New Roman" w:cs="Times New Roman"/>
          <w:sz w:val="24"/>
          <w:szCs w:val="24"/>
        </w:rPr>
        <w:t>ode of Civil Procedure,1908</w:t>
      </w:r>
      <w:r w:rsidR="00441E4D">
        <w:rPr>
          <w:rStyle w:val="FootnoteReference"/>
          <w:rFonts w:ascii="Times New Roman" w:hAnsi="Times New Roman" w:cs="Times New Roman"/>
          <w:sz w:val="24"/>
          <w:szCs w:val="24"/>
        </w:rPr>
        <w:footnoteReference w:id="4"/>
      </w:r>
      <w:r w:rsidR="00621E0D">
        <w:rPr>
          <w:rFonts w:ascii="Times New Roman" w:hAnsi="Times New Roman" w:cs="Times New Roman"/>
          <w:sz w:val="24"/>
          <w:szCs w:val="24"/>
        </w:rPr>
        <w:t xml:space="preserve"> which will be effective on </w:t>
      </w:r>
      <w:r w:rsidR="00E67FBA">
        <w:rPr>
          <w:rFonts w:ascii="Times New Roman" w:hAnsi="Times New Roman" w:cs="Times New Roman"/>
          <w:sz w:val="24"/>
          <w:szCs w:val="24"/>
        </w:rPr>
        <w:t xml:space="preserve">the </w:t>
      </w:r>
      <w:r w:rsidR="00507E04">
        <w:rPr>
          <w:rFonts w:ascii="Times New Roman" w:hAnsi="Times New Roman" w:cs="Times New Roman"/>
          <w:sz w:val="24"/>
          <w:szCs w:val="24"/>
        </w:rPr>
        <w:t xml:space="preserve">application and reasoning in banking practices </w:t>
      </w:r>
      <w:r w:rsidR="001E3E32">
        <w:rPr>
          <w:rFonts w:ascii="Times New Roman" w:hAnsi="Times New Roman" w:cs="Times New Roman"/>
          <w:sz w:val="24"/>
          <w:szCs w:val="24"/>
        </w:rPr>
        <w:t>of</w:t>
      </w:r>
      <w:r w:rsidR="00507E04">
        <w:rPr>
          <w:rFonts w:ascii="Times New Roman" w:hAnsi="Times New Roman" w:cs="Times New Roman"/>
          <w:sz w:val="24"/>
          <w:szCs w:val="24"/>
        </w:rPr>
        <w:t xml:space="preserve"> the country</w:t>
      </w:r>
      <w:r w:rsidR="005D27B0">
        <w:rPr>
          <w:rFonts w:ascii="Times New Roman" w:hAnsi="Times New Roman" w:cs="Times New Roman"/>
          <w:sz w:val="24"/>
          <w:szCs w:val="24"/>
        </w:rPr>
        <w:t>, a</w:t>
      </w:r>
      <w:r w:rsidR="00507E04">
        <w:rPr>
          <w:rFonts w:ascii="Times New Roman" w:hAnsi="Times New Roman" w:cs="Times New Roman"/>
          <w:sz w:val="24"/>
          <w:szCs w:val="24"/>
        </w:rPr>
        <w:t xml:space="preserve">part from simple </w:t>
      </w:r>
      <w:r w:rsidR="005D27B0">
        <w:rPr>
          <w:rFonts w:ascii="Times New Roman" w:hAnsi="Times New Roman" w:cs="Times New Roman"/>
          <w:sz w:val="24"/>
          <w:szCs w:val="24"/>
        </w:rPr>
        <w:t xml:space="preserve">understanding of </w:t>
      </w:r>
      <w:r w:rsidR="001E3E32">
        <w:rPr>
          <w:rFonts w:ascii="Times New Roman" w:hAnsi="Times New Roman" w:cs="Times New Roman"/>
          <w:sz w:val="24"/>
          <w:szCs w:val="24"/>
        </w:rPr>
        <w:t>its</w:t>
      </w:r>
      <w:r w:rsidR="005D27B0">
        <w:rPr>
          <w:rFonts w:ascii="Times New Roman" w:hAnsi="Times New Roman" w:cs="Times New Roman"/>
          <w:sz w:val="24"/>
          <w:szCs w:val="24"/>
        </w:rPr>
        <w:t xml:space="preserve"> literal meaning</w:t>
      </w:r>
      <w:r w:rsidR="001E3E32">
        <w:rPr>
          <w:rFonts w:ascii="Times New Roman" w:hAnsi="Times New Roman" w:cs="Times New Roman"/>
          <w:sz w:val="24"/>
          <w:szCs w:val="24"/>
        </w:rPr>
        <w:t xml:space="preserve">. The court while trying to </w:t>
      </w:r>
      <w:r w:rsidR="00394B9C">
        <w:rPr>
          <w:rFonts w:ascii="Times New Roman" w:hAnsi="Times New Roman" w:cs="Times New Roman"/>
          <w:sz w:val="24"/>
          <w:szCs w:val="24"/>
        </w:rPr>
        <w:t>re</w:t>
      </w:r>
      <w:r w:rsidR="00ED4618">
        <w:rPr>
          <w:rFonts w:ascii="Times New Roman" w:hAnsi="Times New Roman" w:cs="Times New Roman"/>
          <w:sz w:val="24"/>
          <w:szCs w:val="24"/>
        </w:rPr>
        <w:t>s</w:t>
      </w:r>
      <w:r w:rsidR="001E3E32">
        <w:rPr>
          <w:rFonts w:ascii="Times New Roman" w:hAnsi="Times New Roman" w:cs="Times New Roman"/>
          <w:sz w:val="24"/>
          <w:szCs w:val="24"/>
        </w:rPr>
        <w:t xml:space="preserve">olve the dispute of interest between the </w:t>
      </w:r>
      <w:r w:rsidR="00B80084">
        <w:rPr>
          <w:rFonts w:ascii="Times New Roman" w:hAnsi="Times New Roman" w:cs="Times New Roman"/>
          <w:sz w:val="24"/>
          <w:szCs w:val="24"/>
        </w:rPr>
        <w:t xml:space="preserve">bank and the </w:t>
      </w:r>
      <w:r w:rsidR="00E57906">
        <w:rPr>
          <w:rFonts w:ascii="Times New Roman" w:hAnsi="Times New Roman" w:cs="Times New Roman"/>
          <w:sz w:val="24"/>
          <w:szCs w:val="24"/>
        </w:rPr>
        <w:t xml:space="preserve">loanee, give proper speculations and laid down </w:t>
      </w:r>
      <w:r w:rsidR="00EB326B">
        <w:rPr>
          <w:rFonts w:ascii="Times New Roman" w:hAnsi="Times New Roman" w:cs="Times New Roman"/>
          <w:sz w:val="24"/>
          <w:szCs w:val="24"/>
        </w:rPr>
        <w:t xml:space="preserve">the principles which should be effective while </w:t>
      </w:r>
      <w:r w:rsidR="00D65457">
        <w:rPr>
          <w:rFonts w:ascii="Times New Roman" w:hAnsi="Times New Roman" w:cs="Times New Roman"/>
          <w:sz w:val="24"/>
          <w:szCs w:val="24"/>
        </w:rPr>
        <w:t>recovering debts, charging interest and rules about penal interest in banking transactions</w:t>
      </w:r>
      <w:r w:rsidR="00ED4618">
        <w:rPr>
          <w:rFonts w:ascii="Times New Roman" w:hAnsi="Times New Roman" w:cs="Times New Roman"/>
          <w:sz w:val="24"/>
          <w:szCs w:val="24"/>
        </w:rPr>
        <w:t>. The court also clearly mentioned that bank</w:t>
      </w:r>
      <w:r w:rsidR="003B01EA">
        <w:rPr>
          <w:rFonts w:ascii="Times New Roman" w:hAnsi="Times New Roman" w:cs="Times New Roman"/>
          <w:sz w:val="24"/>
          <w:szCs w:val="24"/>
        </w:rPr>
        <w:t xml:space="preserve">s should mandatorily follows the Reserve Bank </w:t>
      </w:r>
      <w:r w:rsidR="00E40B75">
        <w:rPr>
          <w:rFonts w:ascii="Times New Roman" w:hAnsi="Times New Roman" w:cs="Times New Roman"/>
          <w:sz w:val="24"/>
          <w:szCs w:val="24"/>
        </w:rPr>
        <w:t>o</w:t>
      </w:r>
      <w:r w:rsidR="003B01EA">
        <w:rPr>
          <w:rFonts w:ascii="Times New Roman" w:hAnsi="Times New Roman" w:cs="Times New Roman"/>
          <w:sz w:val="24"/>
          <w:szCs w:val="24"/>
        </w:rPr>
        <w:t xml:space="preserve">f India </w:t>
      </w:r>
      <w:r w:rsidR="00965B6E">
        <w:rPr>
          <w:rFonts w:ascii="Times New Roman" w:hAnsi="Times New Roman" w:cs="Times New Roman"/>
          <w:sz w:val="24"/>
          <w:szCs w:val="24"/>
        </w:rPr>
        <w:t>guid</w:t>
      </w:r>
      <w:r w:rsidR="00025B2C">
        <w:rPr>
          <w:rFonts w:ascii="Times New Roman" w:hAnsi="Times New Roman" w:cs="Times New Roman"/>
          <w:sz w:val="24"/>
          <w:szCs w:val="24"/>
        </w:rPr>
        <w:t>e</w:t>
      </w:r>
      <w:r w:rsidR="00965B6E">
        <w:rPr>
          <w:rFonts w:ascii="Times New Roman" w:hAnsi="Times New Roman" w:cs="Times New Roman"/>
          <w:sz w:val="24"/>
          <w:szCs w:val="24"/>
        </w:rPr>
        <w:t>lines</w:t>
      </w:r>
      <w:r w:rsidR="00965B6E">
        <w:rPr>
          <w:rStyle w:val="FootnoteReference"/>
          <w:rFonts w:ascii="Times New Roman" w:hAnsi="Times New Roman" w:cs="Times New Roman"/>
          <w:sz w:val="24"/>
          <w:szCs w:val="24"/>
        </w:rPr>
        <w:footnoteReference w:id="5"/>
      </w:r>
      <w:r w:rsidR="00E40B75">
        <w:rPr>
          <w:rFonts w:ascii="Times New Roman" w:hAnsi="Times New Roman" w:cs="Times New Roman"/>
          <w:sz w:val="24"/>
          <w:szCs w:val="24"/>
        </w:rPr>
        <w:t xml:space="preserve"> </w:t>
      </w:r>
      <w:r w:rsidR="00434662">
        <w:rPr>
          <w:rFonts w:ascii="Times New Roman" w:hAnsi="Times New Roman" w:cs="Times New Roman"/>
          <w:sz w:val="24"/>
          <w:szCs w:val="24"/>
        </w:rPr>
        <w:t>in capita</w:t>
      </w:r>
      <w:r w:rsidR="00004475">
        <w:rPr>
          <w:rFonts w:ascii="Times New Roman" w:hAnsi="Times New Roman" w:cs="Times New Roman"/>
          <w:sz w:val="24"/>
          <w:szCs w:val="24"/>
        </w:rPr>
        <w:t xml:space="preserve">lisation of credited </w:t>
      </w:r>
      <w:r w:rsidR="002746C8">
        <w:rPr>
          <w:rFonts w:ascii="Times New Roman" w:hAnsi="Times New Roman" w:cs="Times New Roman"/>
          <w:sz w:val="24"/>
          <w:szCs w:val="24"/>
        </w:rPr>
        <w:t xml:space="preserve">loan </w:t>
      </w:r>
      <w:r w:rsidR="00004475">
        <w:rPr>
          <w:rFonts w:ascii="Times New Roman" w:hAnsi="Times New Roman" w:cs="Times New Roman"/>
          <w:sz w:val="24"/>
          <w:szCs w:val="24"/>
        </w:rPr>
        <w:t xml:space="preserve">amount and loan recovery </w:t>
      </w:r>
      <w:r w:rsidR="00C711D9">
        <w:rPr>
          <w:rFonts w:ascii="Times New Roman" w:hAnsi="Times New Roman" w:cs="Times New Roman"/>
          <w:sz w:val="24"/>
          <w:szCs w:val="24"/>
        </w:rPr>
        <w:t xml:space="preserve">processes </w:t>
      </w:r>
      <w:r w:rsidR="002746C8">
        <w:rPr>
          <w:rFonts w:ascii="Times New Roman" w:hAnsi="Times New Roman" w:cs="Times New Roman"/>
          <w:sz w:val="24"/>
          <w:szCs w:val="24"/>
        </w:rPr>
        <w:t>to prevent arbitrariness of bank</w:t>
      </w:r>
      <w:r w:rsidR="00BD3061">
        <w:rPr>
          <w:rFonts w:ascii="Times New Roman" w:hAnsi="Times New Roman" w:cs="Times New Roman"/>
          <w:sz w:val="24"/>
          <w:szCs w:val="24"/>
        </w:rPr>
        <w:t xml:space="preserve"> to make rules </w:t>
      </w:r>
      <w:r w:rsidR="00C711D9">
        <w:rPr>
          <w:rFonts w:ascii="Times New Roman" w:hAnsi="Times New Roman" w:cs="Times New Roman"/>
          <w:sz w:val="24"/>
          <w:szCs w:val="24"/>
        </w:rPr>
        <w:t xml:space="preserve">that are ambiguous </w:t>
      </w:r>
      <w:r w:rsidR="00BD3061">
        <w:rPr>
          <w:rFonts w:ascii="Times New Roman" w:hAnsi="Times New Roman" w:cs="Times New Roman"/>
          <w:sz w:val="24"/>
          <w:szCs w:val="24"/>
        </w:rPr>
        <w:t xml:space="preserve">that </w:t>
      </w:r>
      <w:r w:rsidR="00C12CF2">
        <w:rPr>
          <w:rFonts w:ascii="Times New Roman" w:hAnsi="Times New Roman" w:cs="Times New Roman"/>
          <w:sz w:val="24"/>
          <w:szCs w:val="24"/>
        </w:rPr>
        <w:t>benefits them</w:t>
      </w:r>
      <w:r w:rsidR="00B90294">
        <w:rPr>
          <w:rFonts w:ascii="Times New Roman" w:hAnsi="Times New Roman" w:cs="Times New Roman"/>
          <w:sz w:val="24"/>
          <w:szCs w:val="24"/>
        </w:rPr>
        <w:t xml:space="preserve"> by defying the rights of the borrower.</w:t>
      </w:r>
    </w:p>
    <w:p w14:paraId="087B2AA0" w14:textId="0CB3BEA4" w:rsidR="003711B8" w:rsidRDefault="00B67A99" w:rsidP="00560991">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Th</w:t>
      </w:r>
      <w:r w:rsidR="00655A87">
        <w:rPr>
          <w:rFonts w:ascii="Times New Roman" w:hAnsi="Times New Roman" w:cs="Times New Roman"/>
          <w:sz w:val="24"/>
          <w:szCs w:val="24"/>
        </w:rPr>
        <w:t>is specific case give</w:t>
      </w:r>
      <w:r w:rsidR="001760DB">
        <w:rPr>
          <w:rFonts w:ascii="Times New Roman" w:hAnsi="Times New Roman" w:cs="Times New Roman"/>
          <w:sz w:val="24"/>
          <w:szCs w:val="24"/>
        </w:rPr>
        <w:t>s huge significance</w:t>
      </w:r>
      <w:r w:rsidR="001A6F33">
        <w:rPr>
          <w:rFonts w:ascii="Times New Roman" w:hAnsi="Times New Roman" w:cs="Times New Roman"/>
          <w:sz w:val="24"/>
          <w:szCs w:val="24"/>
        </w:rPr>
        <w:t xml:space="preserve"> as</w:t>
      </w:r>
      <w:r w:rsidR="001A6F33" w:rsidRPr="001A6F33">
        <w:t xml:space="preserve"> </w:t>
      </w:r>
      <w:r w:rsidR="001A6F33" w:rsidRPr="001A6F33">
        <w:rPr>
          <w:rFonts w:ascii="Times New Roman" w:hAnsi="Times New Roman" w:cs="Times New Roman"/>
          <w:sz w:val="24"/>
          <w:szCs w:val="24"/>
        </w:rPr>
        <w:t>it ends the confusing nature of banking practices that is dynamic from case to case and time to time</w:t>
      </w:r>
      <w:r w:rsidR="00D25A22" w:rsidRPr="00D25A22">
        <w:t xml:space="preserve"> </w:t>
      </w:r>
      <w:r w:rsidR="00D25A22" w:rsidRPr="00D25A22">
        <w:rPr>
          <w:rFonts w:ascii="Times New Roman" w:hAnsi="Times New Roman" w:cs="Times New Roman"/>
          <w:sz w:val="24"/>
          <w:szCs w:val="24"/>
        </w:rPr>
        <w:t>by bringing uniformity and certainty on computing interest on provided loan amount and capitalisation of interest after the due amount is not paid on time as per agreement by the parties</w:t>
      </w:r>
      <w:r w:rsidR="001A6F33" w:rsidRPr="001A6F33">
        <w:rPr>
          <w:rFonts w:ascii="Times New Roman" w:hAnsi="Times New Roman" w:cs="Times New Roman"/>
          <w:sz w:val="24"/>
          <w:szCs w:val="24"/>
        </w:rPr>
        <w:t>. Th</w:t>
      </w:r>
      <w:r w:rsidR="003711B8">
        <w:rPr>
          <w:rFonts w:ascii="Times New Roman" w:hAnsi="Times New Roman" w:cs="Times New Roman"/>
          <w:sz w:val="24"/>
          <w:szCs w:val="24"/>
        </w:rPr>
        <w:t>is</w:t>
      </w:r>
      <w:r w:rsidR="001A6F33" w:rsidRPr="001A6F33">
        <w:rPr>
          <w:rFonts w:ascii="Times New Roman" w:hAnsi="Times New Roman" w:cs="Times New Roman"/>
          <w:sz w:val="24"/>
          <w:szCs w:val="24"/>
        </w:rPr>
        <w:t xml:space="preserve"> judgment was long been due in the </w:t>
      </w:r>
      <w:r w:rsidR="001A6F33" w:rsidRPr="001A6F33">
        <w:rPr>
          <w:rFonts w:ascii="Times New Roman" w:hAnsi="Times New Roman" w:cs="Times New Roman"/>
          <w:sz w:val="24"/>
          <w:szCs w:val="24"/>
        </w:rPr>
        <w:lastRenderedPageBreak/>
        <w:t>banking field of our country</w:t>
      </w:r>
      <w:r w:rsidR="00036CD3">
        <w:rPr>
          <w:rFonts w:ascii="Times New Roman" w:hAnsi="Times New Roman" w:cs="Times New Roman"/>
          <w:sz w:val="24"/>
          <w:szCs w:val="24"/>
        </w:rPr>
        <w:t xml:space="preserve">. The judgment </w:t>
      </w:r>
      <w:r w:rsidR="008905FB">
        <w:rPr>
          <w:rFonts w:ascii="Times New Roman" w:hAnsi="Times New Roman" w:cs="Times New Roman"/>
          <w:sz w:val="24"/>
          <w:szCs w:val="24"/>
        </w:rPr>
        <w:t xml:space="preserve">satisfied both the </w:t>
      </w:r>
      <w:r w:rsidR="004A578F">
        <w:rPr>
          <w:rFonts w:ascii="Times New Roman" w:hAnsi="Times New Roman" w:cs="Times New Roman"/>
          <w:sz w:val="24"/>
          <w:szCs w:val="24"/>
        </w:rPr>
        <w:t xml:space="preserve">parties by creating a </w:t>
      </w:r>
      <w:r w:rsidR="00755B38">
        <w:rPr>
          <w:rFonts w:ascii="Times New Roman" w:hAnsi="Times New Roman" w:cs="Times New Roman"/>
          <w:sz w:val="24"/>
          <w:szCs w:val="24"/>
        </w:rPr>
        <w:t xml:space="preserve">justified </w:t>
      </w:r>
      <w:r w:rsidR="004A578F">
        <w:rPr>
          <w:rFonts w:ascii="Times New Roman" w:hAnsi="Times New Roman" w:cs="Times New Roman"/>
          <w:sz w:val="24"/>
          <w:szCs w:val="24"/>
        </w:rPr>
        <w:t xml:space="preserve">framework </w:t>
      </w:r>
      <w:r w:rsidR="0090101E">
        <w:rPr>
          <w:rFonts w:ascii="Times New Roman" w:hAnsi="Times New Roman" w:cs="Times New Roman"/>
          <w:sz w:val="24"/>
          <w:szCs w:val="24"/>
        </w:rPr>
        <w:t xml:space="preserve">that </w:t>
      </w:r>
      <w:r w:rsidR="009D7FEB">
        <w:rPr>
          <w:rFonts w:ascii="Times New Roman" w:hAnsi="Times New Roman" w:cs="Times New Roman"/>
          <w:sz w:val="24"/>
          <w:szCs w:val="24"/>
        </w:rPr>
        <w:t xml:space="preserve">is </w:t>
      </w:r>
      <w:r w:rsidR="0090101E">
        <w:rPr>
          <w:rFonts w:ascii="Times New Roman" w:hAnsi="Times New Roman" w:cs="Times New Roman"/>
          <w:sz w:val="24"/>
          <w:szCs w:val="24"/>
        </w:rPr>
        <w:t xml:space="preserve">simultaneously </w:t>
      </w:r>
      <w:r w:rsidR="009D7FEB">
        <w:rPr>
          <w:rFonts w:ascii="Times New Roman" w:hAnsi="Times New Roman" w:cs="Times New Roman"/>
          <w:sz w:val="24"/>
          <w:szCs w:val="24"/>
        </w:rPr>
        <w:t>permissive towards the creditor</w:t>
      </w:r>
      <w:r w:rsidR="00995DDB">
        <w:rPr>
          <w:rFonts w:ascii="Times New Roman" w:hAnsi="Times New Roman" w:cs="Times New Roman"/>
          <w:sz w:val="24"/>
          <w:szCs w:val="24"/>
        </w:rPr>
        <w:t>s and protective of the debtors</w:t>
      </w:r>
      <w:r w:rsidR="00E9528E">
        <w:rPr>
          <w:rFonts w:ascii="Times New Roman" w:hAnsi="Times New Roman" w:cs="Times New Roman"/>
          <w:sz w:val="24"/>
          <w:szCs w:val="24"/>
        </w:rPr>
        <w:t xml:space="preserve">. Hence, </w:t>
      </w:r>
      <w:r w:rsidR="00DB46C6">
        <w:rPr>
          <w:rFonts w:ascii="Times New Roman" w:hAnsi="Times New Roman" w:cs="Times New Roman"/>
          <w:sz w:val="24"/>
          <w:szCs w:val="24"/>
        </w:rPr>
        <w:t xml:space="preserve">providing fair and equitable resolution in banking disputes </w:t>
      </w:r>
      <w:r w:rsidR="00755B38">
        <w:rPr>
          <w:rFonts w:ascii="Times New Roman" w:hAnsi="Times New Roman" w:cs="Times New Roman"/>
          <w:sz w:val="24"/>
          <w:szCs w:val="24"/>
        </w:rPr>
        <w:t xml:space="preserve">in modern banking </w:t>
      </w:r>
      <w:r w:rsidR="00FA5047">
        <w:rPr>
          <w:rFonts w:ascii="Times New Roman" w:hAnsi="Times New Roman" w:cs="Times New Roman"/>
          <w:sz w:val="24"/>
          <w:szCs w:val="24"/>
        </w:rPr>
        <w:t>transactions of India.</w:t>
      </w:r>
    </w:p>
    <w:p w14:paraId="6D337729" w14:textId="77777777" w:rsidR="003711B8" w:rsidRDefault="003711B8" w:rsidP="00560991">
      <w:pPr>
        <w:spacing w:before="240" w:after="120" w:line="360" w:lineRule="auto"/>
        <w:jc w:val="both"/>
        <w:rPr>
          <w:rFonts w:ascii="Times New Roman" w:hAnsi="Times New Roman" w:cs="Times New Roman"/>
          <w:sz w:val="24"/>
          <w:szCs w:val="24"/>
        </w:rPr>
      </w:pPr>
    </w:p>
    <w:p w14:paraId="549E86D8" w14:textId="13F03FBA" w:rsidR="003711B8" w:rsidRDefault="003711B8" w:rsidP="00560991">
      <w:pPr>
        <w:spacing w:before="240" w:after="120" w:line="360" w:lineRule="auto"/>
        <w:jc w:val="both"/>
        <w:rPr>
          <w:rFonts w:ascii="Times New Roman" w:hAnsi="Times New Roman" w:cs="Times New Roman"/>
          <w:b/>
          <w:bCs/>
          <w:sz w:val="28"/>
          <w:szCs w:val="28"/>
        </w:rPr>
      </w:pPr>
      <w:r w:rsidRPr="003711B8">
        <w:rPr>
          <w:rFonts w:ascii="Times New Roman" w:hAnsi="Times New Roman" w:cs="Times New Roman"/>
          <w:b/>
          <w:bCs/>
          <w:sz w:val="28"/>
          <w:szCs w:val="28"/>
        </w:rPr>
        <w:t xml:space="preserve">II. Facts </w:t>
      </w:r>
    </w:p>
    <w:p w14:paraId="68C68147" w14:textId="63D5D69E" w:rsidR="004F00D9" w:rsidRDefault="00796EC5" w:rsidP="00560991">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The case is between a </w:t>
      </w:r>
      <w:r w:rsidR="005D2AC5">
        <w:rPr>
          <w:rFonts w:ascii="Times New Roman" w:hAnsi="Times New Roman" w:cs="Times New Roman"/>
          <w:sz w:val="24"/>
          <w:szCs w:val="24"/>
        </w:rPr>
        <w:t xml:space="preserve">nationalised bank namely Central Bank of India and a customer of </w:t>
      </w:r>
      <w:r w:rsidR="00B83781">
        <w:rPr>
          <w:rFonts w:ascii="Times New Roman" w:hAnsi="Times New Roman" w:cs="Times New Roman"/>
          <w:sz w:val="24"/>
          <w:szCs w:val="24"/>
        </w:rPr>
        <w:t>this bank who is the petitioner, Ravindra (Respondent No.1)</w:t>
      </w:r>
      <w:r w:rsidR="006D2BB6">
        <w:rPr>
          <w:rFonts w:ascii="Times New Roman" w:hAnsi="Times New Roman" w:cs="Times New Roman"/>
          <w:sz w:val="24"/>
          <w:szCs w:val="24"/>
        </w:rPr>
        <w:t xml:space="preserve">. The bank sanctioned a loan to Ravindra guaranteed </w:t>
      </w:r>
      <w:r w:rsidR="00492931">
        <w:rPr>
          <w:rFonts w:ascii="Times New Roman" w:hAnsi="Times New Roman" w:cs="Times New Roman"/>
          <w:sz w:val="24"/>
          <w:szCs w:val="24"/>
        </w:rPr>
        <w:t>by Respondent No.2 and Respondent No.3</w:t>
      </w:r>
      <w:r w:rsidR="00945C3C">
        <w:rPr>
          <w:rFonts w:ascii="Times New Roman" w:hAnsi="Times New Roman" w:cs="Times New Roman"/>
          <w:sz w:val="24"/>
          <w:szCs w:val="24"/>
        </w:rPr>
        <w:t>. Ravindra at the time of obtaining the loan amount</w:t>
      </w:r>
      <w:r w:rsidR="009E6775">
        <w:rPr>
          <w:rFonts w:ascii="Times New Roman" w:hAnsi="Times New Roman" w:cs="Times New Roman"/>
          <w:sz w:val="24"/>
          <w:szCs w:val="24"/>
        </w:rPr>
        <w:t>,</w:t>
      </w:r>
      <w:r w:rsidR="00945C3C">
        <w:rPr>
          <w:rFonts w:ascii="Times New Roman" w:hAnsi="Times New Roman" w:cs="Times New Roman"/>
          <w:sz w:val="24"/>
          <w:szCs w:val="24"/>
        </w:rPr>
        <w:t xml:space="preserve"> signed </w:t>
      </w:r>
      <w:r w:rsidR="00091A43">
        <w:rPr>
          <w:rFonts w:ascii="Times New Roman" w:hAnsi="Times New Roman" w:cs="Times New Roman"/>
          <w:sz w:val="24"/>
          <w:szCs w:val="24"/>
        </w:rPr>
        <w:t>a</w:t>
      </w:r>
      <w:r w:rsidR="00506D0F">
        <w:rPr>
          <w:rFonts w:ascii="Times New Roman" w:hAnsi="Times New Roman" w:cs="Times New Roman"/>
          <w:sz w:val="24"/>
          <w:szCs w:val="24"/>
        </w:rPr>
        <w:t xml:space="preserve"> demand</w:t>
      </w:r>
      <w:r w:rsidR="00091A43">
        <w:rPr>
          <w:rFonts w:ascii="Times New Roman" w:hAnsi="Times New Roman" w:cs="Times New Roman"/>
          <w:sz w:val="24"/>
          <w:szCs w:val="24"/>
        </w:rPr>
        <w:t xml:space="preserve"> promissory </w:t>
      </w:r>
      <w:r w:rsidR="00506D0F">
        <w:rPr>
          <w:rFonts w:ascii="Times New Roman" w:hAnsi="Times New Roman" w:cs="Times New Roman"/>
          <w:sz w:val="24"/>
          <w:szCs w:val="24"/>
        </w:rPr>
        <w:t>note and a</w:t>
      </w:r>
      <w:r w:rsidR="00945C3C">
        <w:rPr>
          <w:rFonts w:ascii="Times New Roman" w:hAnsi="Times New Roman" w:cs="Times New Roman"/>
          <w:sz w:val="24"/>
          <w:szCs w:val="24"/>
        </w:rPr>
        <w:t xml:space="preserve"> hypothecation </w:t>
      </w:r>
      <w:r w:rsidR="00506D0F">
        <w:rPr>
          <w:rFonts w:ascii="Times New Roman" w:hAnsi="Times New Roman" w:cs="Times New Roman"/>
          <w:sz w:val="24"/>
          <w:szCs w:val="24"/>
        </w:rPr>
        <w:t>agreement</w:t>
      </w:r>
      <w:r w:rsidR="000745C8">
        <w:rPr>
          <w:rFonts w:ascii="Times New Roman" w:hAnsi="Times New Roman" w:cs="Times New Roman"/>
          <w:sz w:val="24"/>
          <w:szCs w:val="24"/>
        </w:rPr>
        <w:t xml:space="preserve"> pledging his personal vehicle as a security</w:t>
      </w:r>
      <w:r w:rsidR="009E6775">
        <w:rPr>
          <w:rFonts w:ascii="Times New Roman" w:hAnsi="Times New Roman" w:cs="Times New Roman"/>
          <w:sz w:val="24"/>
          <w:szCs w:val="24"/>
        </w:rPr>
        <w:t xml:space="preserve">. </w:t>
      </w:r>
      <w:r w:rsidR="006C7C68">
        <w:rPr>
          <w:rFonts w:ascii="Times New Roman" w:hAnsi="Times New Roman" w:cs="Times New Roman"/>
          <w:sz w:val="24"/>
          <w:szCs w:val="24"/>
        </w:rPr>
        <w:t xml:space="preserve">The loan agreement </w:t>
      </w:r>
      <w:r w:rsidR="00B84D86">
        <w:rPr>
          <w:rFonts w:ascii="Times New Roman" w:hAnsi="Times New Roman" w:cs="Times New Roman"/>
          <w:sz w:val="24"/>
          <w:szCs w:val="24"/>
        </w:rPr>
        <w:t>has</w:t>
      </w:r>
      <w:r w:rsidR="006C7C68">
        <w:rPr>
          <w:rFonts w:ascii="Times New Roman" w:hAnsi="Times New Roman" w:cs="Times New Roman"/>
          <w:sz w:val="24"/>
          <w:szCs w:val="24"/>
        </w:rPr>
        <w:t xml:space="preserve"> 11</w:t>
      </w:r>
      <w:r w:rsidR="00B84D86">
        <w:rPr>
          <w:rFonts w:ascii="Times New Roman" w:hAnsi="Times New Roman" w:cs="Times New Roman"/>
          <w:sz w:val="24"/>
          <w:szCs w:val="24"/>
        </w:rPr>
        <w:t xml:space="preserve">% interest rate that is </w:t>
      </w:r>
      <w:r w:rsidR="006F34DA">
        <w:rPr>
          <w:rFonts w:ascii="Times New Roman" w:hAnsi="Times New Roman" w:cs="Times New Roman"/>
          <w:sz w:val="24"/>
          <w:szCs w:val="24"/>
        </w:rPr>
        <w:t>compounded</w:t>
      </w:r>
      <w:r w:rsidR="00B84D86">
        <w:rPr>
          <w:rFonts w:ascii="Times New Roman" w:hAnsi="Times New Roman" w:cs="Times New Roman"/>
          <w:sz w:val="24"/>
          <w:szCs w:val="24"/>
        </w:rPr>
        <w:t xml:space="preserve"> at quarterly rest</w:t>
      </w:r>
      <w:r w:rsidR="006F34DA">
        <w:rPr>
          <w:rFonts w:ascii="Times New Roman" w:hAnsi="Times New Roman" w:cs="Times New Roman"/>
          <w:sz w:val="24"/>
          <w:szCs w:val="24"/>
        </w:rPr>
        <w:t>s</w:t>
      </w:r>
      <w:r w:rsidR="00213E1D">
        <w:rPr>
          <w:rFonts w:ascii="Times New Roman" w:hAnsi="Times New Roman" w:cs="Times New Roman"/>
          <w:sz w:val="24"/>
          <w:szCs w:val="24"/>
        </w:rPr>
        <w:t xml:space="preserve"> </w:t>
      </w:r>
      <w:r w:rsidR="009B458E">
        <w:rPr>
          <w:rFonts w:ascii="Times New Roman" w:hAnsi="Times New Roman" w:cs="Times New Roman"/>
          <w:sz w:val="24"/>
          <w:szCs w:val="24"/>
        </w:rPr>
        <w:t xml:space="preserve">(annual interest rate </w:t>
      </w:r>
      <w:r w:rsidR="0046682C">
        <w:rPr>
          <w:rFonts w:ascii="Times New Roman" w:hAnsi="Times New Roman" w:cs="Times New Roman"/>
          <w:sz w:val="24"/>
          <w:szCs w:val="24"/>
        </w:rPr>
        <w:t xml:space="preserve">of 11% into 4, so interest is calculated at 2.75% and added to the principal </w:t>
      </w:r>
      <w:r w:rsidR="009E3E69">
        <w:rPr>
          <w:rFonts w:ascii="Times New Roman" w:hAnsi="Times New Roman" w:cs="Times New Roman"/>
          <w:sz w:val="24"/>
          <w:szCs w:val="24"/>
        </w:rPr>
        <w:t>amount every quarter. This is to calculate compound interest more frequently)</w:t>
      </w:r>
      <w:r w:rsidR="00213E1D">
        <w:rPr>
          <w:rFonts w:ascii="Times New Roman" w:hAnsi="Times New Roman" w:cs="Times New Roman"/>
          <w:sz w:val="24"/>
          <w:szCs w:val="24"/>
        </w:rPr>
        <w:t>.</w:t>
      </w:r>
    </w:p>
    <w:p w14:paraId="5172CDDF" w14:textId="78DF5798" w:rsidR="00213E1D" w:rsidRDefault="001F1D23" w:rsidP="00560991">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Ravindra </w:t>
      </w:r>
      <w:r w:rsidR="00E63264">
        <w:rPr>
          <w:rFonts w:ascii="Times New Roman" w:hAnsi="Times New Roman" w:cs="Times New Roman"/>
          <w:sz w:val="24"/>
          <w:szCs w:val="24"/>
        </w:rPr>
        <w:t>defaulted so the bank filed a recovery suit and a</w:t>
      </w:r>
      <w:r w:rsidR="00213E1D">
        <w:rPr>
          <w:rFonts w:ascii="Times New Roman" w:hAnsi="Times New Roman" w:cs="Times New Roman"/>
          <w:sz w:val="24"/>
          <w:szCs w:val="24"/>
        </w:rPr>
        <w:t xml:space="preserve">t the time of filing the recovery suit by the petitioner, the total amount due </w:t>
      </w:r>
      <w:r w:rsidR="00EC443E">
        <w:rPr>
          <w:rFonts w:ascii="Times New Roman" w:hAnsi="Times New Roman" w:cs="Times New Roman"/>
          <w:sz w:val="24"/>
          <w:szCs w:val="24"/>
        </w:rPr>
        <w:t xml:space="preserve">was Rs. 1,51,825/- </w:t>
      </w:r>
      <w:r w:rsidR="00DC5CC2">
        <w:rPr>
          <w:rFonts w:ascii="Times New Roman" w:hAnsi="Times New Roman" w:cs="Times New Roman"/>
          <w:sz w:val="24"/>
          <w:szCs w:val="24"/>
        </w:rPr>
        <w:t>including the interest</w:t>
      </w:r>
      <w:r w:rsidR="00B67170">
        <w:rPr>
          <w:rFonts w:ascii="Times New Roman" w:hAnsi="Times New Roman" w:cs="Times New Roman"/>
          <w:sz w:val="24"/>
          <w:szCs w:val="24"/>
        </w:rPr>
        <w:t xml:space="preserve"> and capitalised interest</w:t>
      </w:r>
      <w:r w:rsidR="00DC5CC2">
        <w:rPr>
          <w:rFonts w:ascii="Times New Roman" w:hAnsi="Times New Roman" w:cs="Times New Roman"/>
          <w:sz w:val="24"/>
          <w:szCs w:val="24"/>
        </w:rPr>
        <w:t xml:space="preserve"> as per written on the agreement</w:t>
      </w:r>
      <w:r w:rsidR="00B67170">
        <w:rPr>
          <w:rFonts w:ascii="Times New Roman" w:hAnsi="Times New Roman" w:cs="Times New Roman"/>
          <w:sz w:val="24"/>
          <w:szCs w:val="24"/>
        </w:rPr>
        <w:t>.</w:t>
      </w:r>
      <w:r w:rsidR="007C1B18">
        <w:rPr>
          <w:rFonts w:ascii="Times New Roman" w:hAnsi="Times New Roman" w:cs="Times New Roman"/>
          <w:sz w:val="24"/>
          <w:szCs w:val="24"/>
        </w:rPr>
        <w:t xml:space="preserve"> Initially, the trial court passed an order to pay </w:t>
      </w:r>
      <w:r w:rsidR="00282C3E">
        <w:rPr>
          <w:rFonts w:ascii="Times New Roman" w:hAnsi="Times New Roman" w:cs="Times New Roman"/>
          <w:sz w:val="24"/>
          <w:szCs w:val="24"/>
        </w:rPr>
        <w:t xml:space="preserve">the amount with 8% interest rate </w:t>
      </w:r>
      <w:r w:rsidR="002D5499">
        <w:rPr>
          <w:rFonts w:ascii="Times New Roman" w:hAnsi="Times New Roman" w:cs="Times New Roman"/>
          <w:sz w:val="24"/>
          <w:szCs w:val="24"/>
        </w:rPr>
        <w:t xml:space="preserve">till full recovery. The bank went to High Court for </w:t>
      </w:r>
      <w:r w:rsidR="00445510">
        <w:rPr>
          <w:rFonts w:ascii="Times New Roman" w:hAnsi="Times New Roman" w:cs="Times New Roman"/>
          <w:sz w:val="24"/>
          <w:szCs w:val="24"/>
        </w:rPr>
        <w:t>appeal;</w:t>
      </w:r>
      <w:r w:rsidR="002D5499">
        <w:rPr>
          <w:rFonts w:ascii="Times New Roman" w:hAnsi="Times New Roman" w:cs="Times New Roman"/>
          <w:sz w:val="24"/>
          <w:szCs w:val="24"/>
        </w:rPr>
        <w:t xml:space="preserve"> the High Court</w:t>
      </w:r>
      <w:r w:rsidR="00B7487C">
        <w:rPr>
          <w:rFonts w:ascii="Times New Roman" w:hAnsi="Times New Roman" w:cs="Times New Roman"/>
          <w:sz w:val="24"/>
          <w:szCs w:val="24"/>
        </w:rPr>
        <w:t xml:space="preserve"> changed the trial court order by making the interest from 8</w:t>
      </w:r>
      <w:r w:rsidR="005D399E">
        <w:rPr>
          <w:rFonts w:ascii="Times New Roman" w:hAnsi="Times New Roman" w:cs="Times New Roman"/>
          <w:sz w:val="24"/>
          <w:szCs w:val="24"/>
        </w:rPr>
        <w:t>%</w:t>
      </w:r>
      <w:r w:rsidR="00B7487C">
        <w:rPr>
          <w:rFonts w:ascii="Times New Roman" w:hAnsi="Times New Roman" w:cs="Times New Roman"/>
          <w:sz w:val="24"/>
          <w:szCs w:val="24"/>
        </w:rPr>
        <w:t xml:space="preserve"> to 11% as per the </w:t>
      </w:r>
      <w:r w:rsidR="009979E1">
        <w:rPr>
          <w:rFonts w:ascii="Times New Roman" w:hAnsi="Times New Roman" w:cs="Times New Roman"/>
          <w:sz w:val="24"/>
          <w:szCs w:val="24"/>
        </w:rPr>
        <w:t>agreement</w:t>
      </w:r>
      <w:r w:rsidR="00EE39E2">
        <w:rPr>
          <w:rFonts w:ascii="Times New Roman" w:hAnsi="Times New Roman" w:cs="Times New Roman"/>
          <w:sz w:val="24"/>
          <w:szCs w:val="24"/>
        </w:rPr>
        <w:t xml:space="preserve"> for post-decree interest.</w:t>
      </w:r>
      <w:r w:rsidR="00CC2A4E">
        <w:rPr>
          <w:rFonts w:ascii="Times New Roman" w:hAnsi="Times New Roman" w:cs="Times New Roman"/>
          <w:sz w:val="24"/>
          <w:szCs w:val="24"/>
        </w:rPr>
        <w:t xml:space="preserve"> </w:t>
      </w:r>
      <w:r w:rsidR="00400F14">
        <w:rPr>
          <w:rFonts w:ascii="Times New Roman" w:hAnsi="Times New Roman" w:cs="Times New Roman"/>
          <w:sz w:val="24"/>
          <w:szCs w:val="24"/>
        </w:rPr>
        <w:t>Both parties went to Suprem</w:t>
      </w:r>
      <w:r w:rsidR="005D399E">
        <w:rPr>
          <w:rFonts w:ascii="Times New Roman" w:hAnsi="Times New Roman" w:cs="Times New Roman"/>
          <w:sz w:val="24"/>
          <w:szCs w:val="24"/>
        </w:rPr>
        <w:t>e</w:t>
      </w:r>
      <w:r w:rsidR="00400F14">
        <w:rPr>
          <w:rFonts w:ascii="Times New Roman" w:hAnsi="Times New Roman" w:cs="Times New Roman"/>
          <w:sz w:val="24"/>
          <w:szCs w:val="24"/>
        </w:rPr>
        <w:t xml:space="preserve"> Court </w:t>
      </w:r>
      <w:r w:rsidR="005D399E">
        <w:rPr>
          <w:rFonts w:ascii="Times New Roman" w:hAnsi="Times New Roman" w:cs="Times New Roman"/>
          <w:sz w:val="24"/>
          <w:szCs w:val="24"/>
        </w:rPr>
        <w:t>to appeal as they are not satisfied with the High Court’s herald.</w:t>
      </w:r>
    </w:p>
    <w:p w14:paraId="48AC641E" w14:textId="77777777" w:rsidR="00BD22A0" w:rsidRDefault="00BD22A0" w:rsidP="00560991">
      <w:pPr>
        <w:spacing w:before="240" w:after="120" w:line="360" w:lineRule="auto"/>
        <w:jc w:val="both"/>
        <w:rPr>
          <w:rFonts w:ascii="Times New Roman" w:hAnsi="Times New Roman" w:cs="Times New Roman"/>
          <w:sz w:val="24"/>
          <w:szCs w:val="24"/>
        </w:rPr>
      </w:pPr>
    </w:p>
    <w:p w14:paraId="054308BF" w14:textId="241FEA26" w:rsidR="002E3EAE" w:rsidRPr="003B09AA" w:rsidRDefault="0087097F" w:rsidP="00560991">
      <w:pPr>
        <w:spacing w:before="240" w:after="120" w:line="360" w:lineRule="auto"/>
        <w:jc w:val="both"/>
        <w:rPr>
          <w:rFonts w:ascii="Times New Roman" w:hAnsi="Times New Roman" w:cs="Times New Roman"/>
          <w:b/>
          <w:bCs/>
          <w:sz w:val="28"/>
          <w:szCs w:val="28"/>
        </w:rPr>
      </w:pPr>
      <w:r w:rsidRPr="003B09AA">
        <w:rPr>
          <w:rFonts w:ascii="Times New Roman" w:hAnsi="Times New Roman" w:cs="Times New Roman"/>
          <w:b/>
          <w:bCs/>
          <w:sz w:val="28"/>
          <w:szCs w:val="28"/>
        </w:rPr>
        <w:t>III. Issues</w:t>
      </w:r>
    </w:p>
    <w:p w14:paraId="36E2DED8" w14:textId="11271A12" w:rsidR="003711B8" w:rsidRDefault="002E3EAE" w:rsidP="00560991">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The bench identified and addressed the following questions</w:t>
      </w:r>
      <w:r w:rsidR="0089280C">
        <w:rPr>
          <w:rFonts w:ascii="Times New Roman" w:hAnsi="Times New Roman" w:cs="Times New Roman"/>
          <w:sz w:val="24"/>
          <w:szCs w:val="24"/>
        </w:rPr>
        <w:t>:</w:t>
      </w:r>
      <w:r w:rsidR="00B84D86">
        <w:rPr>
          <w:rFonts w:ascii="Times New Roman" w:hAnsi="Times New Roman" w:cs="Times New Roman"/>
          <w:sz w:val="24"/>
          <w:szCs w:val="24"/>
        </w:rPr>
        <w:t xml:space="preserve"> </w:t>
      </w:r>
    </w:p>
    <w:p w14:paraId="32DC358E" w14:textId="0EB8D320" w:rsidR="0089280C" w:rsidRPr="003E1BFA" w:rsidRDefault="0089280C" w:rsidP="003E1BFA">
      <w:pPr>
        <w:pStyle w:val="ListParagraph"/>
        <w:numPr>
          <w:ilvl w:val="0"/>
          <w:numId w:val="6"/>
        </w:numPr>
        <w:spacing w:before="240" w:after="120" w:line="360" w:lineRule="auto"/>
        <w:jc w:val="both"/>
        <w:rPr>
          <w:rFonts w:ascii="Times New Roman" w:hAnsi="Times New Roman" w:cs="Times New Roman"/>
          <w:sz w:val="24"/>
          <w:szCs w:val="24"/>
        </w:rPr>
      </w:pPr>
      <w:r w:rsidRPr="003E1BFA">
        <w:rPr>
          <w:rFonts w:ascii="Times New Roman" w:hAnsi="Times New Roman" w:cs="Times New Roman"/>
          <w:sz w:val="24"/>
          <w:szCs w:val="24"/>
        </w:rPr>
        <w:t xml:space="preserve">What </w:t>
      </w:r>
      <w:r w:rsidR="009453B6" w:rsidRPr="003E1BFA">
        <w:rPr>
          <w:rFonts w:ascii="Times New Roman" w:hAnsi="Times New Roman" w:cs="Times New Roman"/>
          <w:sz w:val="24"/>
          <w:szCs w:val="24"/>
        </w:rPr>
        <w:t xml:space="preserve">is the meaning that is to be </w:t>
      </w:r>
      <w:r w:rsidR="00911B0F">
        <w:rPr>
          <w:rFonts w:ascii="Times New Roman" w:hAnsi="Times New Roman" w:cs="Times New Roman"/>
          <w:sz w:val="24"/>
          <w:szCs w:val="24"/>
        </w:rPr>
        <w:t>applied</w:t>
      </w:r>
      <w:r w:rsidR="009453B6" w:rsidRPr="003E1BFA">
        <w:rPr>
          <w:rFonts w:ascii="Times New Roman" w:hAnsi="Times New Roman" w:cs="Times New Roman"/>
          <w:sz w:val="24"/>
          <w:szCs w:val="24"/>
        </w:rPr>
        <w:t xml:space="preserve"> for the phrase “the principal sum adjudged</w:t>
      </w:r>
      <w:r w:rsidR="00A0671E" w:rsidRPr="003E1BFA">
        <w:rPr>
          <w:rFonts w:ascii="Times New Roman" w:hAnsi="Times New Roman" w:cs="Times New Roman"/>
          <w:sz w:val="24"/>
          <w:szCs w:val="24"/>
        </w:rPr>
        <w:t xml:space="preserve">” and “such principal sum” under Section 34 of the Code of Civil Procedure, and whether </w:t>
      </w:r>
      <w:r w:rsidR="00386D4B" w:rsidRPr="003E1BFA">
        <w:rPr>
          <w:rFonts w:ascii="Times New Roman" w:hAnsi="Times New Roman" w:cs="Times New Roman"/>
          <w:sz w:val="24"/>
          <w:szCs w:val="24"/>
        </w:rPr>
        <w:t xml:space="preserve">it is inclusive of the interest that has been capitalised earlier </w:t>
      </w:r>
      <w:r w:rsidR="00401369" w:rsidRPr="003E1BFA">
        <w:rPr>
          <w:rFonts w:ascii="Times New Roman" w:hAnsi="Times New Roman" w:cs="Times New Roman"/>
          <w:sz w:val="24"/>
          <w:szCs w:val="24"/>
        </w:rPr>
        <w:t>as a principal before the date of filing the recovery suit</w:t>
      </w:r>
      <w:r w:rsidR="003E1BFA" w:rsidRPr="003E1BFA">
        <w:rPr>
          <w:rFonts w:ascii="Times New Roman" w:hAnsi="Times New Roman" w:cs="Times New Roman"/>
          <w:sz w:val="24"/>
          <w:szCs w:val="24"/>
        </w:rPr>
        <w:t>?</w:t>
      </w:r>
    </w:p>
    <w:p w14:paraId="71C9237A" w14:textId="28C21BBD" w:rsidR="003E1BFA" w:rsidRDefault="00B673D2" w:rsidP="003E1BFA">
      <w:pPr>
        <w:pStyle w:val="ListParagraph"/>
        <w:numPr>
          <w:ilvl w:val="0"/>
          <w:numId w:val="6"/>
        </w:num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Whether</w:t>
      </w:r>
      <w:r w:rsidR="003E1BFA">
        <w:rPr>
          <w:rFonts w:ascii="Times New Roman" w:hAnsi="Times New Roman" w:cs="Times New Roman"/>
          <w:sz w:val="24"/>
          <w:szCs w:val="24"/>
        </w:rPr>
        <w:t xml:space="preserve"> banks or a creditor </w:t>
      </w:r>
      <w:r>
        <w:rPr>
          <w:rFonts w:ascii="Times New Roman" w:hAnsi="Times New Roman" w:cs="Times New Roman"/>
          <w:sz w:val="24"/>
          <w:szCs w:val="24"/>
        </w:rPr>
        <w:t xml:space="preserve">can legally </w:t>
      </w:r>
      <w:r w:rsidR="00C466D1">
        <w:rPr>
          <w:rFonts w:ascii="Times New Roman" w:hAnsi="Times New Roman" w:cs="Times New Roman"/>
          <w:sz w:val="24"/>
          <w:szCs w:val="24"/>
        </w:rPr>
        <w:t xml:space="preserve">charge compound interest or the </w:t>
      </w:r>
      <w:r>
        <w:rPr>
          <w:rFonts w:ascii="Times New Roman" w:hAnsi="Times New Roman" w:cs="Times New Roman"/>
          <w:sz w:val="24"/>
          <w:szCs w:val="24"/>
        </w:rPr>
        <w:t xml:space="preserve">penal interest </w:t>
      </w:r>
      <w:r w:rsidR="005E09AF">
        <w:rPr>
          <w:rFonts w:ascii="Times New Roman" w:hAnsi="Times New Roman" w:cs="Times New Roman"/>
          <w:sz w:val="24"/>
          <w:szCs w:val="24"/>
        </w:rPr>
        <w:t xml:space="preserve">on an </w:t>
      </w:r>
      <w:r w:rsidR="00D07E6A">
        <w:rPr>
          <w:rFonts w:ascii="Times New Roman" w:hAnsi="Times New Roman" w:cs="Times New Roman"/>
          <w:sz w:val="24"/>
          <w:szCs w:val="24"/>
        </w:rPr>
        <w:t xml:space="preserve">unpaid </w:t>
      </w:r>
      <w:r w:rsidR="005E09AF">
        <w:rPr>
          <w:rFonts w:ascii="Times New Roman" w:hAnsi="Times New Roman" w:cs="Times New Roman"/>
          <w:sz w:val="24"/>
          <w:szCs w:val="24"/>
        </w:rPr>
        <w:t>loan amount and if so,</w:t>
      </w:r>
      <w:r w:rsidR="006A1847">
        <w:rPr>
          <w:rFonts w:ascii="Times New Roman" w:hAnsi="Times New Roman" w:cs="Times New Roman"/>
          <w:sz w:val="24"/>
          <w:szCs w:val="24"/>
        </w:rPr>
        <w:t xml:space="preserve"> under what circumstances?</w:t>
      </w:r>
    </w:p>
    <w:p w14:paraId="43F73C0E" w14:textId="417D2A88" w:rsidR="006A1847" w:rsidRDefault="00D07E6A" w:rsidP="003E1BFA">
      <w:pPr>
        <w:pStyle w:val="ListParagraph"/>
        <w:numPr>
          <w:ilvl w:val="0"/>
          <w:numId w:val="6"/>
        </w:num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What </w:t>
      </w:r>
      <w:r w:rsidR="00C92DCA">
        <w:rPr>
          <w:rFonts w:ascii="Times New Roman" w:hAnsi="Times New Roman" w:cs="Times New Roman"/>
          <w:sz w:val="24"/>
          <w:szCs w:val="24"/>
        </w:rPr>
        <w:t>procedural obligations must be followed by a bank when they file for</w:t>
      </w:r>
      <w:r w:rsidR="00FE3E99">
        <w:rPr>
          <w:rFonts w:ascii="Times New Roman" w:hAnsi="Times New Roman" w:cs="Times New Roman"/>
          <w:sz w:val="24"/>
          <w:szCs w:val="24"/>
        </w:rPr>
        <w:t xml:space="preserve"> money</w:t>
      </w:r>
      <w:r w:rsidR="00C92DCA">
        <w:rPr>
          <w:rFonts w:ascii="Times New Roman" w:hAnsi="Times New Roman" w:cs="Times New Roman"/>
          <w:sz w:val="24"/>
          <w:szCs w:val="24"/>
        </w:rPr>
        <w:t xml:space="preserve"> recovery </w:t>
      </w:r>
      <w:r w:rsidR="00FE3E99">
        <w:rPr>
          <w:rFonts w:ascii="Times New Roman" w:hAnsi="Times New Roman" w:cs="Times New Roman"/>
          <w:sz w:val="24"/>
          <w:szCs w:val="24"/>
        </w:rPr>
        <w:t xml:space="preserve">suit and what is the role of RBI guidelines </w:t>
      </w:r>
      <w:r w:rsidR="00DC6B29">
        <w:rPr>
          <w:rFonts w:ascii="Times New Roman" w:hAnsi="Times New Roman" w:cs="Times New Roman"/>
          <w:sz w:val="24"/>
          <w:szCs w:val="24"/>
        </w:rPr>
        <w:t xml:space="preserve">in </w:t>
      </w:r>
      <w:r w:rsidR="00494079">
        <w:rPr>
          <w:rFonts w:ascii="Times New Roman" w:hAnsi="Times New Roman" w:cs="Times New Roman"/>
          <w:sz w:val="24"/>
          <w:szCs w:val="24"/>
        </w:rPr>
        <w:t>such claims?</w:t>
      </w:r>
    </w:p>
    <w:p w14:paraId="0F2FA02E" w14:textId="77777777" w:rsidR="00494079" w:rsidRDefault="00494079" w:rsidP="00494079">
      <w:pPr>
        <w:spacing w:before="240" w:after="120" w:line="360" w:lineRule="auto"/>
        <w:jc w:val="both"/>
        <w:rPr>
          <w:rFonts w:ascii="Times New Roman" w:hAnsi="Times New Roman" w:cs="Times New Roman"/>
          <w:sz w:val="24"/>
          <w:szCs w:val="24"/>
        </w:rPr>
      </w:pPr>
    </w:p>
    <w:p w14:paraId="6C902554" w14:textId="23DE7A7F" w:rsidR="00494079" w:rsidRPr="00FB315E" w:rsidRDefault="00546DA9" w:rsidP="00494079">
      <w:pPr>
        <w:spacing w:before="240" w:after="120" w:line="360" w:lineRule="auto"/>
        <w:jc w:val="both"/>
        <w:rPr>
          <w:rFonts w:ascii="Times New Roman" w:hAnsi="Times New Roman" w:cs="Times New Roman"/>
          <w:b/>
          <w:bCs/>
          <w:sz w:val="28"/>
          <w:szCs w:val="28"/>
        </w:rPr>
      </w:pPr>
      <w:r w:rsidRPr="00FB315E">
        <w:rPr>
          <w:rFonts w:ascii="Times New Roman" w:hAnsi="Times New Roman" w:cs="Times New Roman"/>
          <w:b/>
          <w:bCs/>
          <w:sz w:val="28"/>
          <w:szCs w:val="28"/>
        </w:rPr>
        <w:t>IV. Applicable Legal Provisions</w:t>
      </w:r>
    </w:p>
    <w:p w14:paraId="5326CCC9" w14:textId="7D5AFAC3" w:rsidR="0090058B" w:rsidRDefault="0090058B" w:rsidP="00494079">
      <w:pPr>
        <w:spacing w:before="240" w:after="120" w:line="360" w:lineRule="auto"/>
        <w:jc w:val="both"/>
        <w:rPr>
          <w:rFonts w:ascii="Times New Roman" w:hAnsi="Times New Roman" w:cs="Times New Roman"/>
          <w:sz w:val="24"/>
          <w:szCs w:val="24"/>
        </w:rPr>
      </w:pPr>
      <w:r w:rsidRPr="003B09AA">
        <w:rPr>
          <w:rFonts w:ascii="Times New Roman" w:hAnsi="Times New Roman" w:cs="Times New Roman"/>
          <w:b/>
          <w:bCs/>
          <w:sz w:val="24"/>
          <w:szCs w:val="24"/>
        </w:rPr>
        <w:t>Section 34, CPC:</w:t>
      </w:r>
      <w:r>
        <w:rPr>
          <w:rFonts w:ascii="Times New Roman" w:hAnsi="Times New Roman" w:cs="Times New Roman"/>
          <w:sz w:val="24"/>
          <w:szCs w:val="24"/>
        </w:rPr>
        <w:t xml:space="preserve"> This legal </w:t>
      </w:r>
      <w:r w:rsidR="00D357A2">
        <w:rPr>
          <w:rFonts w:ascii="Times New Roman" w:hAnsi="Times New Roman" w:cs="Times New Roman"/>
          <w:sz w:val="24"/>
          <w:szCs w:val="24"/>
        </w:rPr>
        <w:t xml:space="preserve">provision in the statue code of civil procedure gives rights to civil court to award </w:t>
      </w:r>
      <w:r w:rsidR="000C6395">
        <w:rPr>
          <w:rFonts w:ascii="Times New Roman" w:hAnsi="Times New Roman" w:cs="Times New Roman"/>
          <w:sz w:val="24"/>
          <w:szCs w:val="24"/>
        </w:rPr>
        <w:t>fair</w:t>
      </w:r>
      <w:r w:rsidR="00481683">
        <w:rPr>
          <w:rFonts w:ascii="Times New Roman" w:hAnsi="Times New Roman" w:cs="Times New Roman"/>
          <w:sz w:val="24"/>
          <w:szCs w:val="24"/>
        </w:rPr>
        <w:t xml:space="preserve"> and reasonable</w:t>
      </w:r>
      <w:r w:rsidR="000C6395">
        <w:rPr>
          <w:rFonts w:ascii="Times New Roman" w:hAnsi="Times New Roman" w:cs="Times New Roman"/>
          <w:sz w:val="24"/>
          <w:szCs w:val="24"/>
        </w:rPr>
        <w:t xml:space="preserve"> interest on the “principal sum adjudged” </w:t>
      </w:r>
      <w:r w:rsidR="00554388">
        <w:rPr>
          <w:rFonts w:ascii="Times New Roman" w:hAnsi="Times New Roman" w:cs="Times New Roman"/>
          <w:sz w:val="24"/>
          <w:szCs w:val="24"/>
        </w:rPr>
        <w:t>on cases related to banking practices o</w:t>
      </w:r>
      <w:r w:rsidR="003C6E3D">
        <w:rPr>
          <w:rFonts w:ascii="Times New Roman" w:hAnsi="Times New Roman" w:cs="Times New Roman"/>
          <w:sz w:val="24"/>
          <w:szCs w:val="24"/>
        </w:rPr>
        <w:t>n recovery of money suits. The court compute interest from the date of filing the recovery suit</w:t>
      </w:r>
      <w:r w:rsidR="0011443F">
        <w:rPr>
          <w:rFonts w:ascii="Times New Roman" w:hAnsi="Times New Roman" w:cs="Times New Roman"/>
          <w:sz w:val="24"/>
          <w:szCs w:val="24"/>
        </w:rPr>
        <w:t xml:space="preserve"> till</w:t>
      </w:r>
      <w:r w:rsidR="00481683">
        <w:rPr>
          <w:rFonts w:ascii="Times New Roman" w:hAnsi="Times New Roman" w:cs="Times New Roman"/>
          <w:sz w:val="24"/>
          <w:szCs w:val="24"/>
        </w:rPr>
        <w:t xml:space="preserve"> pend</w:t>
      </w:r>
      <w:r w:rsidR="0095781A">
        <w:rPr>
          <w:rFonts w:ascii="Times New Roman" w:hAnsi="Times New Roman" w:cs="Times New Roman"/>
          <w:sz w:val="24"/>
          <w:szCs w:val="24"/>
        </w:rPr>
        <w:t>ente lite and post decree</w:t>
      </w:r>
      <w:r w:rsidR="00E15353">
        <w:rPr>
          <w:rFonts w:ascii="Times New Roman" w:hAnsi="Times New Roman" w:cs="Times New Roman"/>
          <w:sz w:val="24"/>
          <w:szCs w:val="24"/>
        </w:rPr>
        <w:t xml:space="preserve">, at the condition that the computed interest rate does not exceeds </w:t>
      </w:r>
      <w:r w:rsidR="002522DC">
        <w:rPr>
          <w:rFonts w:ascii="Times New Roman" w:hAnsi="Times New Roman" w:cs="Times New Roman"/>
          <w:sz w:val="24"/>
          <w:szCs w:val="24"/>
        </w:rPr>
        <w:t xml:space="preserve">the interest rate that is agreed upon while contracting. </w:t>
      </w:r>
      <w:r w:rsidR="00A550E6">
        <w:rPr>
          <w:rFonts w:ascii="Times New Roman" w:hAnsi="Times New Roman" w:cs="Times New Roman"/>
          <w:sz w:val="24"/>
          <w:szCs w:val="24"/>
        </w:rPr>
        <w:t>In the year 1956, there is amendment</w:t>
      </w:r>
      <w:r w:rsidR="00E5417B">
        <w:rPr>
          <w:rFonts w:ascii="Times New Roman" w:hAnsi="Times New Roman" w:cs="Times New Roman"/>
          <w:sz w:val="24"/>
          <w:szCs w:val="24"/>
        </w:rPr>
        <w:t xml:space="preserve"> to this sect</w:t>
      </w:r>
      <w:r w:rsidR="00122F05">
        <w:rPr>
          <w:rFonts w:ascii="Times New Roman" w:hAnsi="Times New Roman" w:cs="Times New Roman"/>
          <w:sz w:val="24"/>
          <w:szCs w:val="24"/>
        </w:rPr>
        <w:t>ion</w:t>
      </w:r>
      <w:r w:rsidR="00A550E6">
        <w:rPr>
          <w:rFonts w:ascii="Times New Roman" w:hAnsi="Times New Roman" w:cs="Times New Roman"/>
          <w:sz w:val="24"/>
          <w:szCs w:val="24"/>
        </w:rPr>
        <w:t xml:space="preserve"> that </w:t>
      </w:r>
      <w:r w:rsidR="00E5417B">
        <w:rPr>
          <w:rFonts w:ascii="Times New Roman" w:hAnsi="Times New Roman" w:cs="Times New Roman"/>
          <w:sz w:val="24"/>
          <w:szCs w:val="24"/>
        </w:rPr>
        <w:t>say</w:t>
      </w:r>
      <w:r w:rsidR="00122F05">
        <w:rPr>
          <w:rFonts w:ascii="Times New Roman" w:hAnsi="Times New Roman" w:cs="Times New Roman"/>
          <w:sz w:val="24"/>
          <w:szCs w:val="24"/>
        </w:rPr>
        <w:t>s that interest cannot be computed on interest that is in its pure form</w:t>
      </w:r>
      <w:r w:rsidR="008F66DA">
        <w:rPr>
          <w:rFonts w:ascii="Times New Roman" w:hAnsi="Times New Roman" w:cs="Times New Roman"/>
          <w:sz w:val="24"/>
          <w:szCs w:val="24"/>
        </w:rPr>
        <w:t xml:space="preserve"> and the court shall delineate such claims</w:t>
      </w:r>
      <w:r w:rsidR="009F4770">
        <w:rPr>
          <w:rFonts w:ascii="Times New Roman" w:hAnsi="Times New Roman" w:cs="Times New Roman"/>
          <w:sz w:val="24"/>
          <w:szCs w:val="24"/>
        </w:rPr>
        <w:t xml:space="preserve"> of interest</w:t>
      </w:r>
      <w:r w:rsidR="00D42979">
        <w:rPr>
          <w:rStyle w:val="FootnoteReference"/>
          <w:rFonts w:ascii="Times New Roman" w:hAnsi="Times New Roman" w:cs="Times New Roman"/>
          <w:sz w:val="24"/>
          <w:szCs w:val="24"/>
        </w:rPr>
        <w:footnoteReference w:id="6"/>
      </w:r>
      <w:r w:rsidR="009F4770">
        <w:rPr>
          <w:rFonts w:ascii="Times New Roman" w:hAnsi="Times New Roman" w:cs="Times New Roman"/>
          <w:sz w:val="24"/>
          <w:szCs w:val="24"/>
        </w:rPr>
        <w:t>.</w:t>
      </w:r>
    </w:p>
    <w:p w14:paraId="5B0694E0" w14:textId="1889BA27" w:rsidR="009F4770" w:rsidRDefault="009F4770" w:rsidP="00494079">
      <w:pPr>
        <w:spacing w:before="240" w:after="120" w:line="360" w:lineRule="auto"/>
        <w:jc w:val="both"/>
        <w:rPr>
          <w:rFonts w:ascii="Times New Roman" w:hAnsi="Times New Roman" w:cs="Times New Roman"/>
          <w:sz w:val="24"/>
          <w:szCs w:val="24"/>
        </w:rPr>
      </w:pPr>
      <w:r w:rsidRPr="00FB315E">
        <w:rPr>
          <w:rFonts w:ascii="Times New Roman" w:hAnsi="Times New Roman" w:cs="Times New Roman"/>
          <w:b/>
          <w:bCs/>
          <w:sz w:val="24"/>
          <w:szCs w:val="24"/>
        </w:rPr>
        <w:t>RBI Regulatory Framework</w:t>
      </w:r>
      <w:r w:rsidR="003A6328" w:rsidRPr="00FB315E">
        <w:rPr>
          <w:rFonts w:ascii="Times New Roman" w:hAnsi="Times New Roman" w:cs="Times New Roman"/>
          <w:b/>
          <w:bCs/>
          <w:sz w:val="24"/>
          <w:szCs w:val="24"/>
        </w:rPr>
        <w:t xml:space="preserve">: </w:t>
      </w:r>
      <w:r w:rsidR="003A6328" w:rsidRPr="00FB315E">
        <w:rPr>
          <w:rFonts w:ascii="Times New Roman" w:hAnsi="Times New Roman" w:cs="Times New Roman"/>
          <w:sz w:val="24"/>
          <w:szCs w:val="24"/>
        </w:rPr>
        <w:t>The</w:t>
      </w:r>
      <w:r w:rsidR="003A6328">
        <w:rPr>
          <w:rFonts w:ascii="Times New Roman" w:hAnsi="Times New Roman" w:cs="Times New Roman"/>
          <w:sz w:val="24"/>
          <w:szCs w:val="24"/>
        </w:rPr>
        <w:t xml:space="preserve"> Reserve Bank </w:t>
      </w:r>
      <w:r w:rsidR="00F437A3">
        <w:rPr>
          <w:rFonts w:ascii="Times New Roman" w:hAnsi="Times New Roman" w:cs="Times New Roman"/>
          <w:sz w:val="24"/>
          <w:szCs w:val="24"/>
        </w:rPr>
        <w:t>of</w:t>
      </w:r>
      <w:r w:rsidR="003A6328">
        <w:rPr>
          <w:rFonts w:ascii="Times New Roman" w:hAnsi="Times New Roman" w:cs="Times New Roman"/>
          <w:sz w:val="24"/>
          <w:szCs w:val="24"/>
        </w:rPr>
        <w:t xml:space="preserve"> India, under the RBI Act, 1934, and </w:t>
      </w:r>
      <w:r w:rsidR="00F437A3">
        <w:rPr>
          <w:rFonts w:ascii="Times New Roman" w:hAnsi="Times New Roman" w:cs="Times New Roman"/>
          <w:sz w:val="24"/>
          <w:szCs w:val="24"/>
        </w:rPr>
        <w:t xml:space="preserve">under Banking Regulation Act, 1949, has certain power </w:t>
      </w:r>
      <w:r w:rsidR="002C4E44">
        <w:rPr>
          <w:rFonts w:ascii="Times New Roman" w:hAnsi="Times New Roman" w:cs="Times New Roman"/>
          <w:sz w:val="24"/>
          <w:szCs w:val="24"/>
        </w:rPr>
        <w:t xml:space="preserve">to make policies that gives binding directions to all banks that are running in India </w:t>
      </w:r>
      <w:r w:rsidR="00DE47A6">
        <w:rPr>
          <w:rFonts w:ascii="Times New Roman" w:hAnsi="Times New Roman" w:cs="Times New Roman"/>
          <w:sz w:val="24"/>
          <w:szCs w:val="24"/>
        </w:rPr>
        <w:t xml:space="preserve">regarding interest rates, banking transaction procedures </w:t>
      </w:r>
      <w:r w:rsidR="00454EF5">
        <w:rPr>
          <w:rFonts w:ascii="Times New Roman" w:hAnsi="Times New Roman" w:cs="Times New Roman"/>
          <w:sz w:val="24"/>
          <w:szCs w:val="24"/>
        </w:rPr>
        <w:t xml:space="preserve">and other banking related businesses. These policies are </w:t>
      </w:r>
      <w:r w:rsidR="001E0C0D">
        <w:rPr>
          <w:rFonts w:ascii="Times New Roman" w:hAnsi="Times New Roman" w:cs="Times New Roman"/>
          <w:sz w:val="24"/>
          <w:szCs w:val="24"/>
        </w:rPr>
        <w:t xml:space="preserve">issued by giving circulars and it carries the force of delegated legislation and it </w:t>
      </w:r>
      <w:r w:rsidR="00785EFF">
        <w:rPr>
          <w:rFonts w:ascii="Times New Roman" w:hAnsi="Times New Roman" w:cs="Times New Roman"/>
          <w:sz w:val="24"/>
          <w:szCs w:val="24"/>
        </w:rPr>
        <w:t xml:space="preserve">is </w:t>
      </w:r>
      <w:r w:rsidR="003E1B6F">
        <w:rPr>
          <w:rFonts w:ascii="Times New Roman" w:hAnsi="Times New Roman" w:cs="Times New Roman"/>
          <w:sz w:val="24"/>
          <w:szCs w:val="24"/>
        </w:rPr>
        <w:t>mandatory</w:t>
      </w:r>
      <w:r w:rsidR="00785EFF">
        <w:rPr>
          <w:rFonts w:ascii="Times New Roman" w:hAnsi="Times New Roman" w:cs="Times New Roman"/>
          <w:sz w:val="24"/>
          <w:szCs w:val="24"/>
        </w:rPr>
        <w:t xml:space="preserve"> to follow these directions by both the borrowers and the banks</w:t>
      </w:r>
      <w:r w:rsidR="003E1B6F">
        <w:rPr>
          <w:rStyle w:val="FootnoteReference"/>
          <w:rFonts w:ascii="Times New Roman" w:hAnsi="Times New Roman" w:cs="Times New Roman"/>
          <w:sz w:val="24"/>
          <w:szCs w:val="24"/>
        </w:rPr>
        <w:footnoteReference w:id="7"/>
      </w:r>
      <w:r w:rsidR="00BD22A0">
        <w:rPr>
          <w:rFonts w:ascii="Times New Roman" w:hAnsi="Times New Roman" w:cs="Times New Roman"/>
          <w:sz w:val="24"/>
          <w:szCs w:val="24"/>
        </w:rPr>
        <w:t>.</w:t>
      </w:r>
    </w:p>
    <w:p w14:paraId="6D6B8CE8" w14:textId="77777777" w:rsidR="00BD22A0" w:rsidRDefault="00BD22A0" w:rsidP="00494079">
      <w:pPr>
        <w:spacing w:before="240" w:after="120" w:line="360" w:lineRule="auto"/>
        <w:jc w:val="both"/>
        <w:rPr>
          <w:rFonts w:ascii="Times New Roman" w:hAnsi="Times New Roman" w:cs="Times New Roman"/>
          <w:sz w:val="24"/>
          <w:szCs w:val="24"/>
        </w:rPr>
      </w:pPr>
    </w:p>
    <w:p w14:paraId="1807924A" w14:textId="785B86F0" w:rsidR="004E09AC" w:rsidRPr="00FB315E" w:rsidRDefault="004E09AC" w:rsidP="00494079">
      <w:pPr>
        <w:spacing w:before="240" w:after="120" w:line="360" w:lineRule="auto"/>
        <w:jc w:val="both"/>
        <w:rPr>
          <w:rFonts w:ascii="Times New Roman" w:hAnsi="Times New Roman" w:cs="Times New Roman"/>
          <w:b/>
          <w:bCs/>
          <w:sz w:val="28"/>
          <w:szCs w:val="28"/>
        </w:rPr>
      </w:pPr>
      <w:r w:rsidRPr="00FB315E">
        <w:rPr>
          <w:rFonts w:ascii="Times New Roman" w:hAnsi="Times New Roman" w:cs="Times New Roman"/>
          <w:b/>
          <w:bCs/>
          <w:sz w:val="28"/>
          <w:szCs w:val="28"/>
        </w:rPr>
        <w:t>V. Judgment</w:t>
      </w:r>
    </w:p>
    <w:p w14:paraId="70E168CE" w14:textId="4985C13A" w:rsidR="007528C4" w:rsidRDefault="007555BB" w:rsidP="00494079">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The constitutional bench</w:t>
      </w:r>
      <w:r w:rsidR="008B1588">
        <w:rPr>
          <w:rFonts w:ascii="Times New Roman" w:hAnsi="Times New Roman" w:cs="Times New Roman"/>
          <w:sz w:val="24"/>
          <w:szCs w:val="24"/>
        </w:rPr>
        <w:t>, along</w:t>
      </w:r>
      <w:r w:rsidR="007D645C">
        <w:rPr>
          <w:rFonts w:ascii="Times New Roman" w:hAnsi="Times New Roman" w:cs="Times New Roman"/>
          <w:sz w:val="24"/>
          <w:szCs w:val="24"/>
        </w:rPr>
        <w:t xml:space="preserve"> with Hon’bl</w:t>
      </w:r>
      <w:r w:rsidR="008B1588">
        <w:rPr>
          <w:rFonts w:ascii="Times New Roman" w:hAnsi="Times New Roman" w:cs="Times New Roman"/>
          <w:sz w:val="24"/>
          <w:szCs w:val="24"/>
        </w:rPr>
        <w:t>e</w:t>
      </w:r>
      <w:r w:rsidR="007D645C">
        <w:rPr>
          <w:rFonts w:ascii="Times New Roman" w:hAnsi="Times New Roman" w:cs="Times New Roman"/>
          <w:sz w:val="24"/>
          <w:szCs w:val="24"/>
        </w:rPr>
        <w:t xml:space="preserve"> CJI and </w:t>
      </w:r>
      <w:r w:rsidR="008B1588">
        <w:rPr>
          <w:rFonts w:ascii="Times New Roman" w:hAnsi="Times New Roman" w:cs="Times New Roman"/>
          <w:sz w:val="24"/>
          <w:szCs w:val="24"/>
        </w:rPr>
        <w:t>four other judges</w:t>
      </w:r>
      <w:r w:rsidR="00311467">
        <w:rPr>
          <w:rFonts w:ascii="Times New Roman" w:hAnsi="Times New Roman" w:cs="Times New Roman"/>
          <w:sz w:val="24"/>
          <w:szCs w:val="24"/>
        </w:rPr>
        <w:t xml:space="preserve"> in the Supreme court of I</w:t>
      </w:r>
      <w:r w:rsidR="00A62EC3">
        <w:rPr>
          <w:rFonts w:ascii="Times New Roman" w:hAnsi="Times New Roman" w:cs="Times New Roman"/>
          <w:sz w:val="24"/>
          <w:szCs w:val="24"/>
        </w:rPr>
        <w:t>ndia relied on appearing counsel’s arguments</w:t>
      </w:r>
      <w:r w:rsidR="00685E51">
        <w:rPr>
          <w:rFonts w:ascii="Times New Roman" w:hAnsi="Times New Roman" w:cs="Times New Roman"/>
          <w:sz w:val="24"/>
          <w:szCs w:val="24"/>
        </w:rPr>
        <w:t xml:space="preserve">, amicus curiae, various judgment </w:t>
      </w:r>
      <w:r w:rsidR="00C53A7C">
        <w:rPr>
          <w:rFonts w:ascii="Times New Roman" w:hAnsi="Times New Roman" w:cs="Times New Roman"/>
          <w:sz w:val="24"/>
          <w:szCs w:val="24"/>
        </w:rPr>
        <w:t xml:space="preserve">and references to give this judgment. This judgment is primarily written by </w:t>
      </w:r>
      <w:r w:rsidR="006D56C9">
        <w:rPr>
          <w:rFonts w:ascii="Times New Roman" w:hAnsi="Times New Roman" w:cs="Times New Roman"/>
          <w:sz w:val="24"/>
          <w:szCs w:val="24"/>
        </w:rPr>
        <w:t xml:space="preserve">Justice </w:t>
      </w:r>
      <w:proofErr w:type="spellStart"/>
      <w:r w:rsidR="006D56C9">
        <w:rPr>
          <w:rFonts w:ascii="Times New Roman" w:hAnsi="Times New Roman" w:cs="Times New Roman"/>
          <w:sz w:val="24"/>
          <w:szCs w:val="24"/>
        </w:rPr>
        <w:t>R.C.Lahoti</w:t>
      </w:r>
      <w:proofErr w:type="spellEnd"/>
      <w:r w:rsidR="006D56C9">
        <w:rPr>
          <w:rFonts w:ascii="Times New Roman" w:hAnsi="Times New Roman" w:cs="Times New Roman"/>
          <w:sz w:val="24"/>
          <w:szCs w:val="24"/>
        </w:rPr>
        <w:t xml:space="preserve"> </w:t>
      </w:r>
      <w:r w:rsidR="00767D66">
        <w:rPr>
          <w:rFonts w:ascii="Times New Roman" w:hAnsi="Times New Roman" w:cs="Times New Roman"/>
          <w:sz w:val="24"/>
          <w:szCs w:val="24"/>
        </w:rPr>
        <w:t>( with concurring opinions from other judges</w:t>
      </w:r>
      <w:r w:rsidR="00440057">
        <w:rPr>
          <w:rFonts w:ascii="Times New Roman" w:hAnsi="Times New Roman" w:cs="Times New Roman"/>
          <w:sz w:val="24"/>
          <w:szCs w:val="24"/>
        </w:rPr>
        <w:t>)</w:t>
      </w:r>
      <w:r w:rsidR="00C34A14">
        <w:rPr>
          <w:rFonts w:ascii="Times New Roman" w:hAnsi="Times New Roman" w:cs="Times New Roman"/>
          <w:sz w:val="24"/>
          <w:szCs w:val="24"/>
        </w:rPr>
        <w:t>.The court</w:t>
      </w:r>
      <w:r w:rsidR="00327DC8">
        <w:rPr>
          <w:rFonts w:ascii="Times New Roman" w:hAnsi="Times New Roman" w:cs="Times New Roman"/>
          <w:sz w:val="24"/>
          <w:szCs w:val="24"/>
        </w:rPr>
        <w:t xml:space="preserve"> i</w:t>
      </w:r>
      <w:r w:rsidR="00C34A14">
        <w:rPr>
          <w:rFonts w:ascii="Times New Roman" w:hAnsi="Times New Roman" w:cs="Times New Roman"/>
          <w:sz w:val="24"/>
          <w:szCs w:val="24"/>
        </w:rPr>
        <w:t>n favour of the petitioner bank, unanimously held that it is permiss</w:t>
      </w:r>
      <w:r w:rsidR="00392ACD">
        <w:rPr>
          <w:rFonts w:ascii="Times New Roman" w:hAnsi="Times New Roman" w:cs="Times New Roman"/>
          <w:sz w:val="24"/>
          <w:szCs w:val="24"/>
        </w:rPr>
        <w:t>ible to charge interest on unpaid amount and the interest that i</w:t>
      </w:r>
      <w:r w:rsidR="0074461C">
        <w:rPr>
          <w:rFonts w:ascii="Times New Roman" w:hAnsi="Times New Roman" w:cs="Times New Roman"/>
          <w:sz w:val="24"/>
          <w:szCs w:val="24"/>
        </w:rPr>
        <w:t xml:space="preserve">s due considering the interest as a part of the principal </w:t>
      </w:r>
      <w:r w:rsidR="00642EEF">
        <w:rPr>
          <w:rFonts w:ascii="Times New Roman" w:hAnsi="Times New Roman" w:cs="Times New Roman"/>
          <w:sz w:val="24"/>
          <w:szCs w:val="24"/>
        </w:rPr>
        <w:t>if th</w:t>
      </w:r>
      <w:r w:rsidR="0037549A">
        <w:rPr>
          <w:rFonts w:ascii="Times New Roman" w:hAnsi="Times New Roman" w:cs="Times New Roman"/>
          <w:sz w:val="24"/>
          <w:szCs w:val="24"/>
        </w:rPr>
        <w:t xml:space="preserve">e debtor voluntarily enters into the </w:t>
      </w:r>
      <w:r w:rsidR="0037549A">
        <w:rPr>
          <w:rFonts w:ascii="Times New Roman" w:hAnsi="Times New Roman" w:cs="Times New Roman"/>
          <w:sz w:val="24"/>
          <w:szCs w:val="24"/>
        </w:rPr>
        <w:lastRenderedPageBreak/>
        <w:t xml:space="preserve">contract with evident deeds that mentions such practices </w:t>
      </w:r>
      <w:r w:rsidR="00D60083">
        <w:rPr>
          <w:rFonts w:ascii="Times New Roman" w:hAnsi="Times New Roman" w:cs="Times New Roman"/>
          <w:sz w:val="24"/>
          <w:szCs w:val="24"/>
        </w:rPr>
        <w:t>can be incurred in future course of business and charging such interest on interest that is unpaid is a</w:t>
      </w:r>
      <w:r w:rsidR="007D2417">
        <w:rPr>
          <w:rFonts w:ascii="Times New Roman" w:hAnsi="Times New Roman" w:cs="Times New Roman"/>
          <w:sz w:val="24"/>
          <w:szCs w:val="24"/>
        </w:rPr>
        <w:t xml:space="preserve"> long</w:t>
      </w:r>
      <w:r w:rsidR="00433073">
        <w:rPr>
          <w:rFonts w:ascii="Times New Roman" w:hAnsi="Times New Roman" w:cs="Times New Roman"/>
          <w:sz w:val="24"/>
          <w:szCs w:val="24"/>
        </w:rPr>
        <w:t xml:space="preserve"> established and an</w:t>
      </w:r>
      <w:r w:rsidR="00D60083">
        <w:rPr>
          <w:rFonts w:ascii="Times New Roman" w:hAnsi="Times New Roman" w:cs="Times New Roman"/>
          <w:sz w:val="24"/>
          <w:szCs w:val="24"/>
        </w:rPr>
        <w:t xml:space="preserve"> </w:t>
      </w:r>
      <w:r w:rsidR="00327DC8">
        <w:rPr>
          <w:rFonts w:ascii="Times New Roman" w:hAnsi="Times New Roman" w:cs="Times New Roman"/>
          <w:sz w:val="24"/>
          <w:szCs w:val="24"/>
        </w:rPr>
        <w:t xml:space="preserve">ancient banking practices. The court </w:t>
      </w:r>
      <w:r w:rsidR="000503E1">
        <w:rPr>
          <w:rFonts w:ascii="Times New Roman" w:hAnsi="Times New Roman" w:cs="Times New Roman"/>
          <w:sz w:val="24"/>
          <w:szCs w:val="24"/>
        </w:rPr>
        <w:t xml:space="preserve">while allowing </w:t>
      </w:r>
      <w:r w:rsidR="00F60E69">
        <w:rPr>
          <w:rFonts w:ascii="Times New Roman" w:hAnsi="Times New Roman" w:cs="Times New Roman"/>
          <w:sz w:val="24"/>
          <w:szCs w:val="24"/>
        </w:rPr>
        <w:t xml:space="preserve">such banking practices of charging interest it clearly mentions that bank have </w:t>
      </w:r>
      <w:r w:rsidR="00B16153">
        <w:rPr>
          <w:rFonts w:ascii="Times New Roman" w:hAnsi="Times New Roman" w:cs="Times New Roman"/>
          <w:sz w:val="24"/>
          <w:szCs w:val="24"/>
        </w:rPr>
        <w:t>to follow due procedures and methods when exercising such</w:t>
      </w:r>
      <w:r w:rsidR="005928C3">
        <w:rPr>
          <w:rFonts w:ascii="Times New Roman" w:hAnsi="Times New Roman" w:cs="Times New Roman"/>
          <w:sz w:val="24"/>
          <w:szCs w:val="24"/>
        </w:rPr>
        <w:t xml:space="preserve"> banking</w:t>
      </w:r>
      <w:r w:rsidR="00B16153">
        <w:rPr>
          <w:rFonts w:ascii="Times New Roman" w:hAnsi="Times New Roman" w:cs="Times New Roman"/>
          <w:sz w:val="24"/>
          <w:szCs w:val="24"/>
        </w:rPr>
        <w:t xml:space="preserve"> </w:t>
      </w:r>
      <w:r w:rsidR="00470E39">
        <w:rPr>
          <w:rFonts w:ascii="Times New Roman" w:hAnsi="Times New Roman" w:cs="Times New Roman"/>
          <w:sz w:val="24"/>
          <w:szCs w:val="24"/>
        </w:rPr>
        <w:t>rights.</w:t>
      </w:r>
      <w:r w:rsidR="00470E39">
        <w:rPr>
          <w:rStyle w:val="FootnoteReference"/>
          <w:rFonts w:ascii="Times New Roman" w:hAnsi="Times New Roman" w:cs="Times New Roman"/>
          <w:sz w:val="24"/>
          <w:szCs w:val="24"/>
        </w:rPr>
        <w:footnoteReference w:id="8"/>
      </w:r>
    </w:p>
    <w:p w14:paraId="3EAB9802" w14:textId="4DF1282E" w:rsidR="005928C3" w:rsidRDefault="005928C3" w:rsidP="00494079">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The court</w:t>
      </w:r>
      <w:r w:rsidR="00C6289B">
        <w:rPr>
          <w:rFonts w:ascii="Times New Roman" w:hAnsi="Times New Roman" w:cs="Times New Roman"/>
          <w:sz w:val="24"/>
          <w:szCs w:val="24"/>
        </w:rPr>
        <w:t xml:space="preserve"> give their opinion on the meaning that is to be assigned to the </w:t>
      </w:r>
      <w:r w:rsidR="00C97AB8">
        <w:rPr>
          <w:rFonts w:ascii="Times New Roman" w:hAnsi="Times New Roman" w:cs="Times New Roman"/>
          <w:sz w:val="24"/>
          <w:szCs w:val="24"/>
        </w:rPr>
        <w:t>phase “principal sum adjudged” under section 34</w:t>
      </w:r>
      <w:r w:rsidR="00897F50">
        <w:rPr>
          <w:rFonts w:ascii="Times New Roman" w:hAnsi="Times New Roman" w:cs="Times New Roman"/>
          <w:sz w:val="24"/>
          <w:szCs w:val="24"/>
        </w:rPr>
        <w:t xml:space="preserve"> that </w:t>
      </w:r>
      <w:r w:rsidR="005B7246">
        <w:rPr>
          <w:rFonts w:ascii="Times New Roman" w:hAnsi="Times New Roman" w:cs="Times New Roman"/>
          <w:sz w:val="24"/>
          <w:szCs w:val="24"/>
        </w:rPr>
        <w:t xml:space="preserve">it must be </w:t>
      </w:r>
      <w:r w:rsidR="00532E7F">
        <w:rPr>
          <w:rFonts w:ascii="Times New Roman" w:hAnsi="Times New Roman" w:cs="Times New Roman"/>
          <w:sz w:val="24"/>
          <w:szCs w:val="24"/>
        </w:rPr>
        <w:t xml:space="preserve">interpreted </w:t>
      </w:r>
      <w:r w:rsidR="00904BC2">
        <w:rPr>
          <w:rFonts w:ascii="Times New Roman" w:hAnsi="Times New Roman" w:cs="Times New Roman"/>
          <w:sz w:val="24"/>
          <w:szCs w:val="24"/>
        </w:rPr>
        <w:t>contextually and purposively.</w:t>
      </w:r>
      <w:r w:rsidR="00CE00BE">
        <w:rPr>
          <w:rFonts w:ascii="Times New Roman" w:hAnsi="Times New Roman" w:cs="Times New Roman"/>
          <w:sz w:val="24"/>
          <w:szCs w:val="24"/>
        </w:rPr>
        <w:t xml:space="preserve"> As stated above the</w:t>
      </w:r>
      <w:r w:rsidR="004D1B40">
        <w:rPr>
          <w:rFonts w:ascii="Times New Roman" w:hAnsi="Times New Roman" w:cs="Times New Roman"/>
          <w:sz w:val="24"/>
          <w:szCs w:val="24"/>
        </w:rPr>
        <w:t xml:space="preserve"> court says that</w:t>
      </w:r>
      <w:r w:rsidR="005A4298">
        <w:rPr>
          <w:rFonts w:ascii="Times New Roman" w:hAnsi="Times New Roman" w:cs="Times New Roman"/>
          <w:sz w:val="24"/>
          <w:szCs w:val="24"/>
        </w:rPr>
        <w:t xml:space="preserve"> recognising capitalised interest as pri</w:t>
      </w:r>
      <w:r w:rsidR="00A86776">
        <w:rPr>
          <w:rFonts w:ascii="Times New Roman" w:hAnsi="Times New Roman" w:cs="Times New Roman"/>
          <w:sz w:val="24"/>
          <w:szCs w:val="24"/>
        </w:rPr>
        <w:t xml:space="preserve">ncipal and charging interest does not offend justice, equity and reasoning </w:t>
      </w:r>
      <w:r w:rsidR="000B22A9">
        <w:rPr>
          <w:rFonts w:ascii="Times New Roman" w:hAnsi="Times New Roman" w:cs="Times New Roman"/>
          <w:sz w:val="24"/>
          <w:szCs w:val="24"/>
        </w:rPr>
        <w:t>because it is</w:t>
      </w:r>
      <w:r w:rsidR="00D9041A">
        <w:rPr>
          <w:rFonts w:ascii="Times New Roman" w:hAnsi="Times New Roman" w:cs="Times New Roman"/>
          <w:sz w:val="24"/>
          <w:szCs w:val="24"/>
        </w:rPr>
        <w:t xml:space="preserve"> a long</w:t>
      </w:r>
      <w:r w:rsidR="00883927">
        <w:rPr>
          <w:rFonts w:ascii="Times New Roman" w:hAnsi="Times New Roman" w:cs="Times New Roman"/>
          <w:sz w:val="24"/>
          <w:szCs w:val="24"/>
        </w:rPr>
        <w:t>-</w:t>
      </w:r>
      <w:r w:rsidR="00D9041A">
        <w:rPr>
          <w:rFonts w:ascii="Times New Roman" w:hAnsi="Times New Roman" w:cs="Times New Roman"/>
          <w:sz w:val="24"/>
          <w:szCs w:val="24"/>
        </w:rPr>
        <w:t xml:space="preserve">established </w:t>
      </w:r>
      <w:r w:rsidR="00CA7E35">
        <w:rPr>
          <w:rFonts w:ascii="Times New Roman" w:hAnsi="Times New Roman" w:cs="Times New Roman"/>
          <w:sz w:val="24"/>
          <w:szCs w:val="24"/>
        </w:rPr>
        <w:t>practice in ban</w:t>
      </w:r>
      <w:r w:rsidR="00883927">
        <w:rPr>
          <w:rFonts w:ascii="Times New Roman" w:hAnsi="Times New Roman" w:cs="Times New Roman"/>
          <w:sz w:val="24"/>
          <w:szCs w:val="24"/>
        </w:rPr>
        <w:t>k</w:t>
      </w:r>
      <w:r w:rsidR="00CA7E35">
        <w:rPr>
          <w:rFonts w:ascii="Times New Roman" w:hAnsi="Times New Roman" w:cs="Times New Roman"/>
          <w:sz w:val="24"/>
          <w:szCs w:val="24"/>
        </w:rPr>
        <w:t xml:space="preserve">ing system around the world and </w:t>
      </w:r>
      <w:r w:rsidR="00883927">
        <w:rPr>
          <w:rFonts w:ascii="Times New Roman" w:hAnsi="Times New Roman" w:cs="Times New Roman"/>
          <w:sz w:val="24"/>
          <w:szCs w:val="24"/>
        </w:rPr>
        <w:t>this principle is regarded in various precedents upholding the same rationale. However, the 19</w:t>
      </w:r>
      <w:r w:rsidR="00C74B74">
        <w:rPr>
          <w:rFonts w:ascii="Times New Roman" w:hAnsi="Times New Roman" w:cs="Times New Roman"/>
          <w:sz w:val="24"/>
          <w:szCs w:val="24"/>
        </w:rPr>
        <w:t>56 amendment to Section 34</w:t>
      </w:r>
      <w:r w:rsidR="00BD5979">
        <w:rPr>
          <w:rFonts w:ascii="Times New Roman" w:hAnsi="Times New Roman" w:cs="Times New Roman"/>
          <w:sz w:val="24"/>
          <w:szCs w:val="24"/>
        </w:rPr>
        <w:t xml:space="preserve"> make it clear that court cannot charge interest on interest that is in its pure form</w:t>
      </w:r>
      <w:r w:rsidR="00A825BA">
        <w:rPr>
          <w:rFonts w:ascii="Times New Roman" w:hAnsi="Times New Roman" w:cs="Times New Roman"/>
          <w:sz w:val="24"/>
          <w:szCs w:val="24"/>
        </w:rPr>
        <w:t xml:space="preserve"> but it does not hinder calculating interest on </w:t>
      </w:r>
      <w:r w:rsidR="00317920">
        <w:rPr>
          <w:rFonts w:ascii="Times New Roman" w:hAnsi="Times New Roman" w:cs="Times New Roman"/>
          <w:sz w:val="24"/>
          <w:szCs w:val="24"/>
        </w:rPr>
        <w:t>capitalis</w:t>
      </w:r>
      <w:r w:rsidR="003B09AA">
        <w:rPr>
          <w:rFonts w:ascii="Times New Roman" w:hAnsi="Times New Roman" w:cs="Times New Roman"/>
          <w:sz w:val="24"/>
          <w:szCs w:val="24"/>
        </w:rPr>
        <w:t xml:space="preserve">ed </w:t>
      </w:r>
      <w:r w:rsidR="00A825BA">
        <w:rPr>
          <w:rFonts w:ascii="Times New Roman" w:hAnsi="Times New Roman" w:cs="Times New Roman"/>
          <w:sz w:val="24"/>
          <w:szCs w:val="24"/>
        </w:rPr>
        <w:t>interest that has sheds</w:t>
      </w:r>
      <w:r w:rsidR="00317920">
        <w:rPr>
          <w:rFonts w:ascii="Times New Roman" w:hAnsi="Times New Roman" w:cs="Times New Roman"/>
          <w:sz w:val="24"/>
          <w:szCs w:val="24"/>
        </w:rPr>
        <w:t xml:space="preserve"> its character as interest</w:t>
      </w:r>
      <w:r w:rsidR="003B09AA">
        <w:rPr>
          <w:rFonts w:ascii="Times New Roman" w:hAnsi="Times New Roman" w:cs="Times New Roman"/>
          <w:sz w:val="24"/>
          <w:szCs w:val="24"/>
        </w:rPr>
        <w:t>.</w:t>
      </w:r>
    </w:p>
    <w:p w14:paraId="487130C8" w14:textId="7E1C19B3" w:rsidR="00B33EBF" w:rsidRDefault="00DC4505" w:rsidP="00494079">
      <w:pPr>
        <w:spacing w:before="240" w:after="120" w:line="360" w:lineRule="auto"/>
        <w:jc w:val="both"/>
        <w:rPr>
          <w:rFonts w:ascii="Times New Roman" w:hAnsi="Times New Roman" w:cs="Times New Roman"/>
          <w:sz w:val="24"/>
          <w:szCs w:val="24"/>
        </w:rPr>
      </w:pPr>
      <w:r w:rsidRPr="00DC4505">
        <w:rPr>
          <w:rFonts w:ascii="Times New Roman" w:hAnsi="Times New Roman" w:cs="Times New Roman"/>
          <w:sz w:val="24"/>
          <w:szCs w:val="24"/>
        </w:rPr>
        <w:t xml:space="preserve">The bench agreed with two previous cases, two-judge bench decision in the case Corporation Bank v. </w:t>
      </w:r>
      <w:proofErr w:type="spellStart"/>
      <w:r w:rsidRPr="00DC4505">
        <w:rPr>
          <w:rFonts w:ascii="Times New Roman" w:hAnsi="Times New Roman" w:cs="Times New Roman"/>
          <w:sz w:val="24"/>
          <w:szCs w:val="24"/>
        </w:rPr>
        <w:t>D.S.Gowda</w:t>
      </w:r>
      <w:proofErr w:type="spellEnd"/>
      <w:r w:rsidRPr="00DC4505">
        <w:rPr>
          <w:rFonts w:ascii="Times New Roman" w:hAnsi="Times New Roman" w:cs="Times New Roman"/>
          <w:sz w:val="24"/>
          <w:szCs w:val="24"/>
        </w:rPr>
        <w:t xml:space="preserve"> &amp; </w:t>
      </w:r>
      <w:proofErr w:type="spellStart"/>
      <w:r w:rsidRPr="00DC4505">
        <w:rPr>
          <w:rFonts w:ascii="Times New Roman" w:hAnsi="Times New Roman" w:cs="Times New Roman"/>
          <w:sz w:val="24"/>
          <w:szCs w:val="24"/>
        </w:rPr>
        <w:t>Anr</w:t>
      </w:r>
      <w:proofErr w:type="spellEnd"/>
      <w:r w:rsidR="000B2C06">
        <w:rPr>
          <w:rStyle w:val="FootnoteReference"/>
          <w:rFonts w:ascii="Times New Roman" w:hAnsi="Times New Roman" w:cs="Times New Roman"/>
          <w:sz w:val="24"/>
          <w:szCs w:val="24"/>
        </w:rPr>
        <w:footnoteReference w:id="9"/>
      </w:r>
      <w:r w:rsidRPr="00DC4505">
        <w:rPr>
          <w:rFonts w:ascii="Times New Roman" w:hAnsi="Times New Roman" w:cs="Times New Roman"/>
          <w:sz w:val="24"/>
          <w:szCs w:val="24"/>
        </w:rPr>
        <w:t xml:space="preserve"> and three-judge bench decision in Bank of Baroda v. Jagannath Pigments and Chemicals &amp; Ors</w:t>
      </w:r>
      <w:r w:rsidR="00FD661B">
        <w:rPr>
          <w:rStyle w:val="FootnoteReference"/>
          <w:rFonts w:ascii="Times New Roman" w:hAnsi="Times New Roman" w:cs="Times New Roman"/>
          <w:sz w:val="24"/>
          <w:szCs w:val="24"/>
        </w:rPr>
        <w:footnoteReference w:id="10"/>
      </w:r>
      <w:r w:rsidRPr="00DC4505">
        <w:rPr>
          <w:rFonts w:ascii="Times New Roman" w:hAnsi="Times New Roman" w:cs="Times New Roman"/>
          <w:sz w:val="24"/>
          <w:szCs w:val="24"/>
        </w:rPr>
        <w:t>. In these two cases it is given that lender can charge interest at regular intervals given in stipulations and add the unpaid interest to the principal amount. However, the court also notice laws like Usury Law or Debt Relief Law</w:t>
      </w:r>
      <w:r w:rsidR="00006FF5">
        <w:rPr>
          <w:rStyle w:val="FootnoteReference"/>
          <w:rFonts w:ascii="Times New Roman" w:hAnsi="Times New Roman" w:cs="Times New Roman"/>
          <w:sz w:val="24"/>
          <w:szCs w:val="24"/>
        </w:rPr>
        <w:footnoteReference w:id="11"/>
      </w:r>
      <w:r w:rsidRPr="00DC4505">
        <w:rPr>
          <w:rFonts w:ascii="Times New Roman" w:hAnsi="Times New Roman" w:cs="Times New Roman"/>
          <w:sz w:val="24"/>
          <w:szCs w:val="24"/>
        </w:rPr>
        <w:t xml:space="preserve"> that ban this practice, where the law overrides the voluntary contract or the long-standing practice</w:t>
      </w:r>
      <w:r w:rsidR="00014C86">
        <w:rPr>
          <w:rFonts w:ascii="Times New Roman" w:hAnsi="Times New Roman" w:cs="Times New Roman"/>
          <w:sz w:val="24"/>
          <w:szCs w:val="24"/>
        </w:rPr>
        <w:t>.</w:t>
      </w:r>
    </w:p>
    <w:p w14:paraId="4B3BB2FE" w14:textId="2EF23DEE" w:rsidR="00014C86" w:rsidRDefault="00014C86" w:rsidP="00494079">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The court also </w:t>
      </w:r>
      <w:r w:rsidR="00643758">
        <w:rPr>
          <w:rFonts w:ascii="Times New Roman" w:hAnsi="Times New Roman" w:cs="Times New Roman"/>
          <w:sz w:val="24"/>
          <w:szCs w:val="24"/>
        </w:rPr>
        <w:t xml:space="preserve">adds that while banks can charge penal interest as </w:t>
      </w:r>
      <w:r w:rsidR="00A86C62">
        <w:rPr>
          <w:rFonts w:ascii="Times New Roman" w:hAnsi="Times New Roman" w:cs="Times New Roman"/>
          <w:sz w:val="24"/>
          <w:szCs w:val="24"/>
        </w:rPr>
        <w:t>punitive</w:t>
      </w:r>
      <w:r w:rsidR="00643758">
        <w:rPr>
          <w:rFonts w:ascii="Times New Roman" w:hAnsi="Times New Roman" w:cs="Times New Roman"/>
          <w:sz w:val="24"/>
          <w:szCs w:val="24"/>
        </w:rPr>
        <w:t xml:space="preserve"> </w:t>
      </w:r>
      <w:r w:rsidR="007E03B7">
        <w:rPr>
          <w:rFonts w:ascii="Times New Roman" w:hAnsi="Times New Roman" w:cs="Times New Roman"/>
          <w:sz w:val="24"/>
          <w:szCs w:val="24"/>
        </w:rPr>
        <w:t>measure, pena</w:t>
      </w:r>
      <w:r w:rsidR="00A86C62">
        <w:rPr>
          <w:rFonts w:ascii="Times New Roman" w:hAnsi="Times New Roman" w:cs="Times New Roman"/>
          <w:sz w:val="24"/>
          <w:szCs w:val="24"/>
        </w:rPr>
        <w:t xml:space="preserve">l </w:t>
      </w:r>
      <w:r w:rsidR="007E03B7">
        <w:rPr>
          <w:rFonts w:ascii="Times New Roman" w:hAnsi="Times New Roman" w:cs="Times New Roman"/>
          <w:sz w:val="24"/>
          <w:szCs w:val="24"/>
        </w:rPr>
        <w:t xml:space="preserve">interest cannot be capitalised as normal </w:t>
      </w:r>
      <w:r w:rsidR="00E93178">
        <w:rPr>
          <w:rFonts w:ascii="Times New Roman" w:hAnsi="Times New Roman" w:cs="Times New Roman"/>
          <w:sz w:val="24"/>
          <w:szCs w:val="24"/>
        </w:rPr>
        <w:t xml:space="preserve">compound interest on borrowed money </w:t>
      </w:r>
      <w:r w:rsidR="00BB4207">
        <w:rPr>
          <w:rFonts w:ascii="Times New Roman" w:hAnsi="Times New Roman" w:cs="Times New Roman"/>
          <w:sz w:val="24"/>
          <w:szCs w:val="24"/>
        </w:rPr>
        <w:t>with voluntary contractual agreement</w:t>
      </w:r>
      <w:r w:rsidR="00DD0866">
        <w:rPr>
          <w:rFonts w:ascii="Times New Roman" w:hAnsi="Times New Roman" w:cs="Times New Roman"/>
          <w:sz w:val="24"/>
          <w:szCs w:val="24"/>
        </w:rPr>
        <w:t xml:space="preserve"> or in according with </w:t>
      </w:r>
      <w:r w:rsidR="005F7B73">
        <w:rPr>
          <w:rFonts w:ascii="Times New Roman" w:hAnsi="Times New Roman" w:cs="Times New Roman"/>
          <w:sz w:val="24"/>
          <w:szCs w:val="24"/>
        </w:rPr>
        <w:t>established banking practice.</w:t>
      </w:r>
      <w:r w:rsidR="00BB4207">
        <w:rPr>
          <w:rFonts w:ascii="Times New Roman" w:hAnsi="Times New Roman" w:cs="Times New Roman"/>
          <w:sz w:val="24"/>
          <w:szCs w:val="24"/>
        </w:rPr>
        <w:t xml:space="preserve"> </w:t>
      </w:r>
      <w:r w:rsidR="00B235FC">
        <w:rPr>
          <w:rFonts w:ascii="Times New Roman" w:hAnsi="Times New Roman" w:cs="Times New Roman"/>
          <w:sz w:val="24"/>
          <w:szCs w:val="24"/>
        </w:rPr>
        <w:t>As</w:t>
      </w:r>
      <w:r w:rsidR="00BB4207">
        <w:rPr>
          <w:rFonts w:ascii="Times New Roman" w:hAnsi="Times New Roman" w:cs="Times New Roman"/>
          <w:sz w:val="24"/>
          <w:szCs w:val="24"/>
        </w:rPr>
        <w:t xml:space="preserve"> penal interest is a sanction for default and</w:t>
      </w:r>
      <w:r w:rsidR="005F7B73">
        <w:rPr>
          <w:rFonts w:ascii="Times New Roman" w:hAnsi="Times New Roman" w:cs="Times New Roman"/>
          <w:sz w:val="24"/>
          <w:szCs w:val="24"/>
        </w:rPr>
        <w:t xml:space="preserve"> </w:t>
      </w:r>
      <w:r w:rsidR="0069461B">
        <w:rPr>
          <w:rFonts w:ascii="Times New Roman" w:hAnsi="Times New Roman" w:cs="Times New Roman"/>
          <w:sz w:val="24"/>
          <w:szCs w:val="24"/>
        </w:rPr>
        <w:t xml:space="preserve">doing so would lead to increase in liability </w:t>
      </w:r>
      <w:r w:rsidR="00E608A6">
        <w:rPr>
          <w:rFonts w:ascii="Times New Roman" w:hAnsi="Times New Roman" w:cs="Times New Roman"/>
          <w:sz w:val="24"/>
          <w:szCs w:val="24"/>
        </w:rPr>
        <w:t>to the borrower unfairly</w:t>
      </w:r>
      <w:r w:rsidR="00FC5093">
        <w:rPr>
          <w:rFonts w:ascii="Times New Roman" w:hAnsi="Times New Roman" w:cs="Times New Roman"/>
          <w:sz w:val="24"/>
          <w:szCs w:val="24"/>
        </w:rPr>
        <w:t xml:space="preserve"> which is against justice and public policy</w:t>
      </w:r>
      <w:r w:rsidR="00CF1CF3">
        <w:rPr>
          <w:rFonts w:ascii="Times New Roman" w:hAnsi="Times New Roman" w:cs="Times New Roman"/>
          <w:sz w:val="24"/>
          <w:szCs w:val="24"/>
        </w:rPr>
        <w:t>. Therefore, the prohibition on capitalisation of penal interest is absolute</w:t>
      </w:r>
      <w:r w:rsidR="00CA61C5">
        <w:rPr>
          <w:rFonts w:ascii="Times New Roman" w:hAnsi="Times New Roman" w:cs="Times New Roman"/>
          <w:sz w:val="24"/>
          <w:szCs w:val="24"/>
        </w:rPr>
        <w:t xml:space="preserve"> and cannot be altered</w:t>
      </w:r>
      <w:r w:rsidR="000B70B5">
        <w:rPr>
          <w:rFonts w:ascii="Times New Roman" w:hAnsi="Times New Roman" w:cs="Times New Roman"/>
          <w:sz w:val="24"/>
          <w:szCs w:val="24"/>
        </w:rPr>
        <w:t xml:space="preserve"> even</w:t>
      </w:r>
      <w:r w:rsidR="00CA61C5">
        <w:rPr>
          <w:rFonts w:ascii="Times New Roman" w:hAnsi="Times New Roman" w:cs="Times New Roman"/>
          <w:sz w:val="24"/>
          <w:szCs w:val="24"/>
        </w:rPr>
        <w:t xml:space="preserve"> if there </w:t>
      </w:r>
      <w:r w:rsidR="000B70B5">
        <w:rPr>
          <w:rFonts w:ascii="Times New Roman" w:hAnsi="Times New Roman" w:cs="Times New Roman"/>
          <w:sz w:val="24"/>
          <w:szCs w:val="24"/>
        </w:rPr>
        <w:t>are</w:t>
      </w:r>
      <w:r w:rsidR="00CA61C5">
        <w:rPr>
          <w:rFonts w:ascii="Times New Roman" w:hAnsi="Times New Roman" w:cs="Times New Roman"/>
          <w:sz w:val="24"/>
          <w:szCs w:val="24"/>
        </w:rPr>
        <w:t xml:space="preserve"> stipulations under the contractual agreement.</w:t>
      </w:r>
    </w:p>
    <w:p w14:paraId="2BDFFE68" w14:textId="77777777" w:rsidR="00602ADD" w:rsidRDefault="00D64645" w:rsidP="000D038C">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4844D5">
        <w:rPr>
          <w:rFonts w:ascii="Times New Roman" w:hAnsi="Times New Roman" w:cs="Times New Roman"/>
          <w:sz w:val="24"/>
          <w:szCs w:val="24"/>
        </w:rPr>
        <w:t xml:space="preserve">judgment </w:t>
      </w:r>
      <w:r w:rsidR="000B70B5">
        <w:rPr>
          <w:rFonts w:ascii="Times New Roman" w:hAnsi="Times New Roman" w:cs="Times New Roman"/>
          <w:sz w:val="24"/>
          <w:szCs w:val="24"/>
        </w:rPr>
        <w:t xml:space="preserve">further stated that </w:t>
      </w:r>
      <w:r w:rsidR="000A674C">
        <w:rPr>
          <w:rFonts w:ascii="Times New Roman" w:hAnsi="Times New Roman" w:cs="Times New Roman"/>
          <w:sz w:val="24"/>
          <w:szCs w:val="24"/>
        </w:rPr>
        <w:t>while bank can</w:t>
      </w:r>
      <w:r w:rsidR="000D038C" w:rsidRPr="000D038C">
        <w:rPr>
          <w:rFonts w:ascii="Times New Roman" w:hAnsi="Times New Roman" w:cs="Times New Roman"/>
          <w:sz w:val="24"/>
          <w:szCs w:val="24"/>
        </w:rPr>
        <w:t xml:space="preserve"> add unpaid interest to the principal and charge interest on it, this must be done carefully to prevent misuse. The Reserve Bank of India has the </w:t>
      </w:r>
      <w:r w:rsidR="000D038C" w:rsidRPr="000D038C">
        <w:rPr>
          <w:rFonts w:ascii="Times New Roman" w:hAnsi="Times New Roman" w:cs="Times New Roman"/>
          <w:sz w:val="24"/>
          <w:szCs w:val="24"/>
        </w:rPr>
        <w:lastRenderedPageBreak/>
        <w:t>legal power to set rules on interest rates and loan terms, and all banks must follow them</w:t>
      </w:r>
      <w:r w:rsidR="000459A8">
        <w:rPr>
          <w:rFonts w:ascii="Times New Roman" w:hAnsi="Times New Roman" w:cs="Times New Roman"/>
          <w:sz w:val="24"/>
          <w:szCs w:val="24"/>
        </w:rPr>
        <w:t xml:space="preserve"> when charging interest and </w:t>
      </w:r>
      <w:r w:rsidR="00602ADD">
        <w:rPr>
          <w:rFonts w:ascii="Times New Roman" w:hAnsi="Times New Roman" w:cs="Times New Roman"/>
          <w:sz w:val="24"/>
          <w:szCs w:val="24"/>
        </w:rPr>
        <w:t xml:space="preserve">banks </w:t>
      </w:r>
      <w:r w:rsidR="000459A8">
        <w:rPr>
          <w:rFonts w:ascii="Times New Roman" w:hAnsi="Times New Roman" w:cs="Times New Roman"/>
          <w:sz w:val="24"/>
          <w:szCs w:val="24"/>
        </w:rPr>
        <w:t>must produce a detailed statement of account</w:t>
      </w:r>
      <w:r w:rsidR="0014192C">
        <w:rPr>
          <w:rFonts w:ascii="Times New Roman" w:hAnsi="Times New Roman" w:cs="Times New Roman"/>
          <w:sz w:val="24"/>
          <w:szCs w:val="24"/>
        </w:rPr>
        <w:t xml:space="preserve"> when the recovery suit is filed. This </w:t>
      </w:r>
      <w:r w:rsidR="00D45B2B">
        <w:rPr>
          <w:rFonts w:ascii="Times New Roman" w:hAnsi="Times New Roman" w:cs="Times New Roman"/>
          <w:sz w:val="24"/>
          <w:szCs w:val="24"/>
        </w:rPr>
        <w:t>statement</w:t>
      </w:r>
      <w:r w:rsidR="00602ADD">
        <w:rPr>
          <w:rFonts w:ascii="Times New Roman" w:hAnsi="Times New Roman" w:cs="Times New Roman"/>
          <w:sz w:val="24"/>
          <w:szCs w:val="24"/>
        </w:rPr>
        <w:t xml:space="preserve"> </w:t>
      </w:r>
      <w:r w:rsidR="00D45B2B">
        <w:rPr>
          <w:rFonts w:ascii="Times New Roman" w:hAnsi="Times New Roman" w:cs="Times New Roman"/>
          <w:sz w:val="24"/>
          <w:szCs w:val="24"/>
        </w:rPr>
        <w:t>will be treated as prima facie and to disprove it the burden of prove shifts to the borrower</w:t>
      </w:r>
      <w:r w:rsidR="00602ADD">
        <w:rPr>
          <w:rFonts w:ascii="Times New Roman" w:hAnsi="Times New Roman" w:cs="Times New Roman"/>
          <w:sz w:val="24"/>
          <w:szCs w:val="24"/>
        </w:rPr>
        <w:t>.</w:t>
      </w:r>
    </w:p>
    <w:p w14:paraId="428B3904" w14:textId="23A7B282" w:rsidR="00CA61C5" w:rsidRDefault="000D038C" w:rsidP="000D038C">
      <w:pPr>
        <w:spacing w:before="240" w:after="120" w:line="360" w:lineRule="auto"/>
        <w:jc w:val="both"/>
        <w:rPr>
          <w:rFonts w:ascii="Times New Roman" w:hAnsi="Times New Roman" w:cs="Times New Roman"/>
          <w:sz w:val="24"/>
          <w:szCs w:val="24"/>
        </w:rPr>
      </w:pPr>
      <w:r w:rsidRPr="000D038C">
        <w:rPr>
          <w:rFonts w:ascii="Times New Roman" w:hAnsi="Times New Roman" w:cs="Times New Roman"/>
          <w:sz w:val="24"/>
          <w:szCs w:val="24"/>
        </w:rPr>
        <w:t xml:space="preserve"> </w:t>
      </w:r>
      <w:r w:rsidR="00345D43">
        <w:rPr>
          <w:rFonts w:ascii="Times New Roman" w:hAnsi="Times New Roman" w:cs="Times New Roman"/>
          <w:sz w:val="24"/>
          <w:szCs w:val="24"/>
        </w:rPr>
        <w:t>However, there are also some special concessions on agri</w:t>
      </w:r>
      <w:r w:rsidR="00910FD0">
        <w:rPr>
          <w:rFonts w:ascii="Times New Roman" w:hAnsi="Times New Roman" w:cs="Times New Roman"/>
          <w:sz w:val="24"/>
          <w:szCs w:val="24"/>
        </w:rPr>
        <w:t>culture</w:t>
      </w:r>
      <w:r w:rsidR="00AB5DF4">
        <w:rPr>
          <w:rStyle w:val="FootnoteReference"/>
          <w:rFonts w:ascii="Times New Roman" w:hAnsi="Times New Roman" w:cs="Times New Roman"/>
          <w:sz w:val="24"/>
          <w:szCs w:val="24"/>
        </w:rPr>
        <w:footnoteReference w:id="12"/>
      </w:r>
      <w:r w:rsidR="00910FD0">
        <w:rPr>
          <w:rFonts w:ascii="Times New Roman" w:hAnsi="Times New Roman" w:cs="Times New Roman"/>
          <w:sz w:val="24"/>
          <w:szCs w:val="24"/>
        </w:rPr>
        <w:t>, f</w:t>
      </w:r>
      <w:r w:rsidRPr="000D038C">
        <w:rPr>
          <w:rFonts w:ascii="Times New Roman" w:hAnsi="Times New Roman" w:cs="Times New Roman"/>
          <w:sz w:val="24"/>
          <w:szCs w:val="24"/>
        </w:rPr>
        <w:t>arm loans are treated differently since farmers don’t have steady income, so interest on those loans can only be added to the principal once a year or every six months based on crop cycles</w:t>
      </w:r>
      <w:r w:rsidR="00910FD0">
        <w:rPr>
          <w:rFonts w:ascii="Times New Roman" w:hAnsi="Times New Roman" w:cs="Times New Roman"/>
          <w:sz w:val="24"/>
          <w:szCs w:val="24"/>
        </w:rPr>
        <w:t xml:space="preserve"> and in some loan recovery suits if the </w:t>
      </w:r>
      <w:r w:rsidR="008C581D">
        <w:rPr>
          <w:rFonts w:ascii="Times New Roman" w:hAnsi="Times New Roman" w:cs="Times New Roman"/>
          <w:sz w:val="24"/>
          <w:szCs w:val="24"/>
        </w:rPr>
        <w:t xml:space="preserve">court found any disproportion </w:t>
      </w:r>
      <w:r w:rsidR="00F04EEC">
        <w:rPr>
          <w:rFonts w:ascii="Times New Roman" w:hAnsi="Times New Roman" w:cs="Times New Roman"/>
          <w:sz w:val="24"/>
          <w:szCs w:val="24"/>
        </w:rPr>
        <w:t xml:space="preserve">in capitalised interest and the original principal, the court have </w:t>
      </w:r>
      <w:r w:rsidR="00582B4E">
        <w:rPr>
          <w:rFonts w:ascii="Times New Roman" w:hAnsi="Times New Roman" w:cs="Times New Roman"/>
          <w:sz w:val="24"/>
          <w:szCs w:val="24"/>
        </w:rPr>
        <w:t xml:space="preserve">discretion right to reduce the rate of further interest charged upon the </w:t>
      </w:r>
      <w:r w:rsidR="00B16F8D">
        <w:rPr>
          <w:rFonts w:ascii="Times New Roman" w:hAnsi="Times New Roman" w:cs="Times New Roman"/>
          <w:sz w:val="24"/>
          <w:szCs w:val="24"/>
        </w:rPr>
        <w:t>due amount.</w:t>
      </w:r>
    </w:p>
    <w:p w14:paraId="566FC604" w14:textId="77777777" w:rsidR="00BD22A0" w:rsidRDefault="00BD22A0" w:rsidP="000D038C">
      <w:pPr>
        <w:spacing w:before="240" w:after="120" w:line="360" w:lineRule="auto"/>
        <w:jc w:val="both"/>
        <w:rPr>
          <w:rFonts w:ascii="Times New Roman" w:hAnsi="Times New Roman" w:cs="Times New Roman"/>
          <w:sz w:val="24"/>
          <w:szCs w:val="24"/>
        </w:rPr>
      </w:pPr>
    </w:p>
    <w:p w14:paraId="784B516D" w14:textId="534895DB" w:rsidR="005D399E" w:rsidRDefault="008D3066" w:rsidP="00494079">
      <w:pPr>
        <w:spacing w:before="240" w:after="120" w:line="360" w:lineRule="auto"/>
        <w:jc w:val="both"/>
        <w:rPr>
          <w:rFonts w:ascii="Times New Roman" w:hAnsi="Times New Roman" w:cs="Times New Roman"/>
          <w:b/>
          <w:bCs/>
          <w:sz w:val="28"/>
          <w:szCs w:val="28"/>
        </w:rPr>
      </w:pPr>
      <w:r w:rsidRPr="008D3066">
        <w:rPr>
          <w:rFonts w:ascii="Times New Roman" w:hAnsi="Times New Roman" w:cs="Times New Roman"/>
          <w:b/>
          <w:bCs/>
          <w:sz w:val="28"/>
          <w:szCs w:val="28"/>
        </w:rPr>
        <w:t>VI. Analysis</w:t>
      </w:r>
    </w:p>
    <w:p w14:paraId="1E78C588" w14:textId="41E24F14" w:rsidR="004D0CE6" w:rsidRPr="00B00052" w:rsidRDefault="00696C86" w:rsidP="004D0CE6">
      <w:pPr>
        <w:spacing w:before="240" w:after="120" w:line="360" w:lineRule="auto"/>
        <w:jc w:val="both"/>
        <w:rPr>
          <w:rFonts w:ascii="Times New Roman" w:hAnsi="Times New Roman" w:cs="Times New Roman"/>
          <w:b/>
          <w:bCs/>
          <w:sz w:val="24"/>
          <w:szCs w:val="24"/>
        </w:rPr>
      </w:pPr>
      <w:r w:rsidRPr="00B00052">
        <w:rPr>
          <w:rFonts w:ascii="Times New Roman" w:hAnsi="Times New Roman" w:cs="Times New Roman"/>
          <w:b/>
          <w:bCs/>
          <w:sz w:val="24"/>
          <w:szCs w:val="24"/>
        </w:rPr>
        <w:t xml:space="preserve">6.1 </w:t>
      </w:r>
      <w:r w:rsidR="00753026" w:rsidRPr="00B00052">
        <w:rPr>
          <w:rFonts w:ascii="Times New Roman" w:hAnsi="Times New Roman" w:cs="Times New Roman"/>
          <w:b/>
          <w:bCs/>
          <w:sz w:val="24"/>
          <w:szCs w:val="24"/>
        </w:rPr>
        <w:t xml:space="preserve">Decoding the Character of Interest </w:t>
      </w:r>
    </w:p>
    <w:p w14:paraId="4912F034" w14:textId="69F1747C" w:rsidR="00E6335D" w:rsidRDefault="00E6335D" w:rsidP="004D0CE6">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This case makes us understand the nature and characteristic</w:t>
      </w:r>
      <w:r w:rsidR="00950FCB">
        <w:rPr>
          <w:rFonts w:ascii="Times New Roman" w:hAnsi="Times New Roman" w:cs="Times New Roman"/>
          <w:sz w:val="24"/>
          <w:szCs w:val="24"/>
        </w:rPr>
        <w:t xml:space="preserve"> of an interest. The interest </w:t>
      </w:r>
      <w:r w:rsidR="00623155">
        <w:rPr>
          <w:rFonts w:ascii="Times New Roman" w:hAnsi="Times New Roman" w:cs="Times New Roman"/>
          <w:sz w:val="24"/>
          <w:szCs w:val="24"/>
        </w:rPr>
        <w:t xml:space="preserve">can be </w:t>
      </w:r>
      <w:r w:rsidR="00B3022A">
        <w:rPr>
          <w:rFonts w:ascii="Times New Roman" w:hAnsi="Times New Roman" w:cs="Times New Roman"/>
          <w:sz w:val="24"/>
          <w:szCs w:val="24"/>
        </w:rPr>
        <w:t>converted into valid principal an</w:t>
      </w:r>
      <w:r w:rsidR="004E17C9">
        <w:rPr>
          <w:rFonts w:ascii="Times New Roman" w:hAnsi="Times New Roman" w:cs="Times New Roman"/>
          <w:sz w:val="24"/>
          <w:szCs w:val="24"/>
        </w:rPr>
        <w:t xml:space="preserve">d </w:t>
      </w:r>
      <w:r w:rsidR="00623155">
        <w:rPr>
          <w:rFonts w:ascii="Times New Roman" w:hAnsi="Times New Roman" w:cs="Times New Roman"/>
          <w:sz w:val="24"/>
          <w:szCs w:val="24"/>
        </w:rPr>
        <w:t>capitalised a</w:t>
      </w:r>
      <w:r w:rsidR="004E17C9">
        <w:rPr>
          <w:rFonts w:ascii="Times New Roman" w:hAnsi="Times New Roman" w:cs="Times New Roman"/>
          <w:sz w:val="24"/>
          <w:szCs w:val="24"/>
        </w:rPr>
        <w:t>fter it, it</w:t>
      </w:r>
      <w:r w:rsidR="00623155">
        <w:rPr>
          <w:rFonts w:ascii="Times New Roman" w:hAnsi="Times New Roman" w:cs="Times New Roman"/>
          <w:sz w:val="24"/>
          <w:szCs w:val="24"/>
        </w:rPr>
        <w:t xml:space="preserve"> transforms into a principal but when </w:t>
      </w:r>
      <w:r w:rsidR="00136BE7">
        <w:rPr>
          <w:rFonts w:ascii="Times New Roman" w:hAnsi="Times New Roman" w:cs="Times New Roman"/>
          <w:sz w:val="24"/>
          <w:szCs w:val="24"/>
        </w:rPr>
        <w:t xml:space="preserve">interest is capitalised, it ceases to </w:t>
      </w:r>
      <w:r w:rsidR="00E8274A">
        <w:rPr>
          <w:rFonts w:ascii="Times New Roman" w:hAnsi="Times New Roman" w:cs="Times New Roman"/>
          <w:sz w:val="24"/>
          <w:szCs w:val="24"/>
        </w:rPr>
        <w:t>be an interest</w:t>
      </w:r>
      <w:r w:rsidR="004E17C9">
        <w:rPr>
          <w:rFonts w:ascii="Times New Roman" w:hAnsi="Times New Roman" w:cs="Times New Roman"/>
          <w:sz w:val="24"/>
          <w:szCs w:val="24"/>
        </w:rPr>
        <w:t xml:space="preserve">. Meaning that </w:t>
      </w:r>
      <w:r w:rsidR="007C47C0">
        <w:rPr>
          <w:rFonts w:ascii="Times New Roman" w:hAnsi="Times New Roman" w:cs="Times New Roman"/>
          <w:sz w:val="24"/>
          <w:szCs w:val="24"/>
        </w:rPr>
        <w:t>the identity and the nature of that interest shifted into the identity and character of a princi</w:t>
      </w:r>
      <w:r w:rsidR="007D0E64">
        <w:rPr>
          <w:rFonts w:ascii="Times New Roman" w:hAnsi="Times New Roman" w:cs="Times New Roman"/>
          <w:sz w:val="24"/>
          <w:szCs w:val="24"/>
        </w:rPr>
        <w:t xml:space="preserve">pal. This is not a simple </w:t>
      </w:r>
      <w:proofErr w:type="spellStart"/>
      <w:r w:rsidR="007D0E64">
        <w:rPr>
          <w:rFonts w:ascii="Times New Roman" w:hAnsi="Times New Roman" w:cs="Times New Roman"/>
          <w:sz w:val="24"/>
          <w:szCs w:val="24"/>
        </w:rPr>
        <w:t>metamorph</w:t>
      </w:r>
      <w:proofErr w:type="spellEnd"/>
      <w:r w:rsidR="007D0E64">
        <w:rPr>
          <w:rFonts w:ascii="Times New Roman" w:hAnsi="Times New Roman" w:cs="Times New Roman"/>
          <w:sz w:val="24"/>
          <w:szCs w:val="24"/>
        </w:rPr>
        <w:t xml:space="preserve"> but it h</w:t>
      </w:r>
      <w:r w:rsidR="007657BC">
        <w:rPr>
          <w:rFonts w:ascii="Times New Roman" w:hAnsi="Times New Roman" w:cs="Times New Roman"/>
          <w:sz w:val="24"/>
          <w:szCs w:val="24"/>
        </w:rPr>
        <w:t xml:space="preserve">as </w:t>
      </w:r>
      <w:r w:rsidR="007D0E64">
        <w:rPr>
          <w:rFonts w:ascii="Times New Roman" w:hAnsi="Times New Roman" w:cs="Times New Roman"/>
          <w:sz w:val="24"/>
          <w:szCs w:val="24"/>
        </w:rPr>
        <w:t>legal consequences binding towards both the parties.</w:t>
      </w:r>
      <w:r w:rsidR="008A6B3D">
        <w:rPr>
          <w:rFonts w:ascii="Times New Roman" w:hAnsi="Times New Roman" w:cs="Times New Roman"/>
          <w:sz w:val="24"/>
          <w:szCs w:val="24"/>
        </w:rPr>
        <w:t xml:space="preserve"> Understanding the nature of such </w:t>
      </w:r>
      <w:r w:rsidR="004D3450">
        <w:rPr>
          <w:rFonts w:ascii="Times New Roman" w:hAnsi="Times New Roman" w:cs="Times New Roman"/>
          <w:sz w:val="24"/>
          <w:szCs w:val="24"/>
        </w:rPr>
        <w:t>credit is important, the court needs to determine whether the amount is an “interest” or a “principal</w:t>
      </w:r>
      <w:r w:rsidR="00983365">
        <w:rPr>
          <w:rFonts w:ascii="Times New Roman" w:hAnsi="Times New Roman" w:cs="Times New Roman"/>
          <w:sz w:val="24"/>
          <w:szCs w:val="24"/>
        </w:rPr>
        <w:t xml:space="preserve">” to further allot interest charges on the </w:t>
      </w:r>
      <w:r w:rsidR="002401DB">
        <w:rPr>
          <w:rFonts w:ascii="Times New Roman" w:hAnsi="Times New Roman" w:cs="Times New Roman"/>
          <w:sz w:val="24"/>
          <w:szCs w:val="24"/>
        </w:rPr>
        <w:t>given sum in recovery suit.</w:t>
      </w:r>
      <w:r w:rsidR="00016288">
        <w:rPr>
          <w:rFonts w:ascii="Times New Roman" w:hAnsi="Times New Roman" w:cs="Times New Roman"/>
          <w:sz w:val="24"/>
          <w:szCs w:val="24"/>
        </w:rPr>
        <w:t xml:space="preserve"> Section 34 of the CPC prohibits interest upon interest so the </w:t>
      </w:r>
      <w:r w:rsidR="009068A0">
        <w:rPr>
          <w:rFonts w:ascii="Times New Roman" w:hAnsi="Times New Roman" w:cs="Times New Roman"/>
          <w:sz w:val="24"/>
          <w:szCs w:val="24"/>
        </w:rPr>
        <w:t xml:space="preserve">holding of the court stating that capitalised interest </w:t>
      </w:r>
      <w:r w:rsidR="00744A61">
        <w:rPr>
          <w:rFonts w:ascii="Times New Roman" w:hAnsi="Times New Roman" w:cs="Times New Roman"/>
          <w:sz w:val="24"/>
          <w:szCs w:val="24"/>
        </w:rPr>
        <w:t xml:space="preserve">is considered as principal ends the conflict with the </w:t>
      </w:r>
      <w:r w:rsidR="00E2708B">
        <w:rPr>
          <w:rFonts w:ascii="Times New Roman" w:hAnsi="Times New Roman" w:cs="Times New Roman"/>
          <w:sz w:val="24"/>
          <w:szCs w:val="24"/>
        </w:rPr>
        <w:t>S</w:t>
      </w:r>
      <w:r w:rsidR="00744A61">
        <w:rPr>
          <w:rFonts w:ascii="Times New Roman" w:hAnsi="Times New Roman" w:cs="Times New Roman"/>
          <w:sz w:val="24"/>
          <w:szCs w:val="24"/>
        </w:rPr>
        <w:t xml:space="preserve">ection when charging compound </w:t>
      </w:r>
      <w:r w:rsidR="00E2708B">
        <w:rPr>
          <w:rFonts w:ascii="Times New Roman" w:hAnsi="Times New Roman" w:cs="Times New Roman"/>
          <w:sz w:val="24"/>
          <w:szCs w:val="24"/>
        </w:rPr>
        <w:t>interest on loan amount.</w:t>
      </w:r>
    </w:p>
    <w:p w14:paraId="1D9BBAD6" w14:textId="359F3212" w:rsidR="00E2708B" w:rsidRDefault="00E2708B" w:rsidP="004D0CE6">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Many might say that </w:t>
      </w:r>
      <w:r w:rsidR="002716A9">
        <w:rPr>
          <w:rFonts w:ascii="Times New Roman" w:hAnsi="Times New Roman" w:cs="Times New Roman"/>
          <w:sz w:val="24"/>
          <w:szCs w:val="24"/>
        </w:rPr>
        <w:t xml:space="preserve">this reasoning </w:t>
      </w:r>
      <w:r w:rsidR="00C00AC0">
        <w:rPr>
          <w:rFonts w:ascii="Times New Roman" w:hAnsi="Times New Roman" w:cs="Times New Roman"/>
          <w:sz w:val="24"/>
          <w:szCs w:val="24"/>
        </w:rPr>
        <w:t xml:space="preserve">fails the protective </w:t>
      </w:r>
      <w:r w:rsidR="004F120E">
        <w:rPr>
          <w:rFonts w:ascii="Times New Roman" w:hAnsi="Times New Roman" w:cs="Times New Roman"/>
          <w:sz w:val="24"/>
          <w:szCs w:val="24"/>
        </w:rPr>
        <w:t>intention of the 1956 amen</w:t>
      </w:r>
      <w:r w:rsidR="00F94A2B">
        <w:rPr>
          <w:rFonts w:ascii="Times New Roman" w:hAnsi="Times New Roman" w:cs="Times New Roman"/>
          <w:sz w:val="24"/>
          <w:szCs w:val="24"/>
        </w:rPr>
        <w:t>dment by allowing the exact thing that leg</w:t>
      </w:r>
      <w:r w:rsidR="00C81B4E">
        <w:rPr>
          <w:rFonts w:ascii="Times New Roman" w:hAnsi="Times New Roman" w:cs="Times New Roman"/>
          <w:sz w:val="24"/>
          <w:szCs w:val="24"/>
        </w:rPr>
        <w:t>is</w:t>
      </w:r>
      <w:r w:rsidR="00F94A2B">
        <w:rPr>
          <w:rFonts w:ascii="Times New Roman" w:hAnsi="Times New Roman" w:cs="Times New Roman"/>
          <w:sz w:val="24"/>
          <w:szCs w:val="24"/>
        </w:rPr>
        <w:t xml:space="preserve">lature </w:t>
      </w:r>
      <w:r w:rsidR="00CB5679">
        <w:rPr>
          <w:rFonts w:ascii="Times New Roman" w:hAnsi="Times New Roman" w:cs="Times New Roman"/>
          <w:sz w:val="24"/>
          <w:szCs w:val="24"/>
        </w:rPr>
        <w:t xml:space="preserve">tries to prevent, that is </w:t>
      </w:r>
      <w:r w:rsidR="00810C84">
        <w:rPr>
          <w:rFonts w:ascii="Times New Roman" w:hAnsi="Times New Roman" w:cs="Times New Roman"/>
          <w:sz w:val="24"/>
          <w:szCs w:val="24"/>
        </w:rPr>
        <w:t>stacking</w:t>
      </w:r>
      <w:r w:rsidR="00CB5679">
        <w:rPr>
          <w:rFonts w:ascii="Times New Roman" w:hAnsi="Times New Roman" w:cs="Times New Roman"/>
          <w:sz w:val="24"/>
          <w:szCs w:val="24"/>
        </w:rPr>
        <w:t xml:space="preserve"> interest on interest that increases burden to the borrowers</w:t>
      </w:r>
      <w:r w:rsidR="00A87908">
        <w:rPr>
          <w:rFonts w:ascii="Times New Roman" w:hAnsi="Times New Roman" w:cs="Times New Roman"/>
          <w:sz w:val="24"/>
          <w:szCs w:val="24"/>
        </w:rPr>
        <w:t xml:space="preserve">. </w:t>
      </w:r>
      <w:r w:rsidR="00083E4A">
        <w:rPr>
          <w:rFonts w:ascii="Times New Roman" w:hAnsi="Times New Roman" w:cs="Times New Roman"/>
          <w:sz w:val="24"/>
          <w:szCs w:val="24"/>
        </w:rPr>
        <w:t xml:space="preserve">But the underlying principle of </w:t>
      </w:r>
      <w:r w:rsidR="006033A1">
        <w:rPr>
          <w:rFonts w:ascii="Times New Roman" w:hAnsi="Times New Roman" w:cs="Times New Roman"/>
          <w:sz w:val="24"/>
          <w:szCs w:val="24"/>
        </w:rPr>
        <w:t>Section 34 is to restrict futu</w:t>
      </w:r>
      <w:r w:rsidR="00473616">
        <w:rPr>
          <w:rFonts w:ascii="Times New Roman" w:hAnsi="Times New Roman" w:cs="Times New Roman"/>
          <w:sz w:val="24"/>
          <w:szCs w:val="24"/>
        </w:rPr>
        <w:t xml:space="preserve">re court-ordered interest only not the </w:t>
      </w:r>
      <w:r w:rsidR="009572D1">
        <w:rPr>
          <w:rFonts w:ascii="Times New Roman" w:hAnsi="Times New Roman" w:cs="Times New Roman"/>
          <w:sz w:val="24"/>
          <w:szCs w:val="24"/>
        </w:rPr>
        <w:t>contractual agreement between the parties on how interest should be capitalised</w:t>
      </w:r>
      <w:r w:rsidR="00D75BBB">
        <w:rPr>
          <w:rFonts w:ascii="Times New Roman" w:hAnsi="Times New Roman" w:cs="Times New Roman"/>
          <w:sz w:val="24"/>
          <w:szCs w:val="24"/>
        </w:rPr>
        <w:t>. We can see the difference between</w:t>
      </w:r>
      <w:r w:rsidR="007931EA">
        <w:rPr>
          <w:rFonts w:ascii="Times New Roman" w:hAnsi="Times New Roman" w:cs="Times New Roman"/>
          <w:sz w:val="24"/>
          <w:szCs w:val="24"/>
        </w:rPr>
        <w:t xml:space="preserve"> contractual capitalisation of interest and </w:t>
      </w:r>
      <w:r w:rsidR="00447C9C">
        <w:rPr>
          <w:rFonts w:ascii="Times New Roman" w:hAnsi="Times New Roman" w:cs="Times New Roman"/>
          <w:sz w:val="24"/>
          <w:szCs w:val="24"/>
        </w:rPr>
        <w:t xml:space="preserve">interest awarded by the court and therefore the court chose to give </w:t>
      </w:r>
      <w:r w:rsidR="00822C13">
        <w:rPr>
          <w:rFonts w:ascii="Times New Roman" w:hAnsi="Times New Roman" w:cs="Times New Roman"/>
          <w:sz w:val="24"/>
          <w:szCs w:val="24"/>
        </w:rPr>
        <w:t xml:space="preserve">legal effect. </w:t>
      </w:r>
    </w:p>
    <w:p w14:paraId="2EBF156B" w14:textId="3C4D829C" w:rsidR="00822C13" w:rsidRDefault="00822C13" w:rsidP="004D0CE6">
      <w:pPr>
        <w:spacing w:before="240" w:after="120" w:line="360" w:lineRule="auto"/>
        <w:jc w:val="both"/>
        <w:rPr>
          <w:rFonts w:ascii="Times New Roman" w:hAnsi="Times New Roman" w:cs="Times New Roman"/>
          <w:b/>
          <w:bCs/>
          <w:sz w:val="24"/>
          <w:szCs w:val="24"/>
        </w:rPr>
      </w:pPr>
      <w:r w:rsidRPr="003B3377">
        <w:rPr>
          <w:rFonts w:ascii="Times New Roman" w:hAnsi="Times New Roman" w:cs="Times New Roman"/>
          <w:b/>
          <w:bCs/>
          <w:sz w:val="24"/>
          <w:szCs w:val="24"/>
        </w:rPr>
        <w:lastRenderedPageBreak/>
        <w:t>6.2</w:t>
      </w:r>
      <w:r w:rsidR="003B3377" w:rsidRPr="003B3377">
        <w:rPr>
          <w:rFonts w:ascii="Times New Roman" w:hAnsi="Times New Roman" w:cs="Times New Roman"/>
          <w:b/>
          <w:bCs/>
          <w:sz w:val="24"/>
          <w:szCs w:val="24"/>
        </w:rPr>
        <w:t xml:space="preserve"> Conditions and its Limitations</w:t>
      </w:r>
    </w:p>
    <w:p w14:paraId="64C3B967" w14:textId="32CF4D6A" w:rsidR="003B3377" w:rsidRDefault="003B3377" w:rsidP="004D0CE6">
      <w:pPr>
        <w:spacing w:before="240" w:after="120" w:line="360" w:lineRule="auto"/>
        <w:jc w:val="both"/>
        <w:rPr>
          <w:rFonts w:ascii="Times New Roman" w:hAnsi="Times New Roman" w:cs="Times New Roman"/>
          <w:sz w:val="24"/>
          <w:szCs w:val="24"/>
        </w:rPr>
      </w:pPr>
      <w:r w:rsidRPr="003B3377">
        <w:rPr>
          <w:rFonts w:ascii="Times New Roman" w:hAnsi="Times New Roman" w:cs="Times New Roman"/>
          <w:sz w:val="24"/>
          <w:szCs w:val="24"/>
        </w:rPr>
        <w:t xml:space="preserve">We </w:t>
      </w:r>
      <w:r>
        <w:rPr>
          <w:rFonts w:ascii="Times New Roman" w:hAnsi="Times New Roman" w:cs="Times New Roman"/>
          <w:sz w:val="24"/>
          <w:szCs w:val="24"/>
        </w:rPr>
        <w:t>can see from this judgment that capitalisation of interest is legally acceptable if th</w:t>
      </w:r>
      <w:r w:rsidR="0094529F">
        <w:rPr>
          <w:rFonts w:ascii="Times New Roman" w:hAnsi="Times New Roman" w:cs="Times New Roman"/>
          <w:sz w:val="24"/>
          <w:szCs w:val="24"/>
        </w:rPr>
        <w:t xml:space="preserve">e capitalisation follows due procedures given by the Reserve Bank of India </w:t>
      </w:r>
      <w:r w:rsidR="00233EF7">
        <w:rPr>
          <w:rFonts w:ascii="Times New Roman" w:hAnsi="Times New Roman" w:cs="Times New Roman"/>
          <w:sz w:val="24"/>
          <w:szCs w:val="24"/>
        </w:rPr>
        <w:t>and the parties have agreed upon the conditions given in the contract voluntarily.</w:t>
      </w:r>
      <w:r w:rsidR="00490E54">
        <w:rPr>
          <w:rFonts w:ascii="Times New Roman" w:hAnsi="Times New Roman" w:cs="Times New Roman"/>
          <w:sz w:val="24"/>
          <w:szCs w:val="24"/>
        </w:rPr>
        <w:t xml:space="preserve"> Here, it arises</w:t>
      </w:r>
      <w:r w:rsidR="00927C86">
        <w:rPr>
          <w:rFonts w:ascii="Times New Roman" w:hAnsi="Times New Roman" w:cs="Times New Roman"/>
          <w:sz w:val="24"/>
          <w:szCs w:val="24"/>
        </w:rPr>
        <w:t xml:space="preserve"> a</w:t>
      </w:r>
      <w:r w:rsidR="00490E54">
        <w:rPr>
          <w:rFonts w:ascii="Times New Roman" w:hAnsi="Times New Roman" w:cs="Times New Roman"/>
          <w:sz w:val="24"/>
          <w:szCs w:val="24"/>
        </w:rPr>
        <w:t xml:space="preserve"> problem</w:t>
      </w:r>
      <w:r w:rsidR="00927C86">
        <w:rPr>
          <w:rFonts w:ascii="Times New Roman" w:hAnsi="Times New Roman" w:cs="Times New Roman"/>
          <w:sz w:val="24"/>
          <w:szCs w:val="24"/>
        </w:rPr>
        <w:t xml:space="preserve">, how </w:t>
      </w:r>
      <w:r w:rsidR="00414CB0">
        <w:rPr>
          <w:rFonts w:ascii="Times New Roman" w:hAnsi="Times New Roman" w:cs="Times New Roman"/>
          <w:sz w:val="24"/>
          <w:szCs w:val="24"/>
        </w:rPr>
        <w:t xml:space="preserve">much extent can we go citing voluntariness when that </w:t>
      </w:r>
      <w:r w:rsidR="00921F59">
        <w:rPr>
          <w:rFonts w:ascii="Times New Roman" w:hAnsi="Times New Roman" w:cs="Times New Roman"/>
          <w:sz w:val="24"/>
          <w:szCs w:val="24"/>
        </w:rPr>
        <w:t>“</w:t>
      </w:r>
      <w:r w:rsidR="00414CB0">
        <w:rPr>
          <w:rFonts w:ascii="Times New Roman" w:hAnsi="Times New Roman" w:cs="Times New Roman"/>
          <w:sz w:val="24"/>
          <w:szCs w:val="24"/>
        </w:rPr>
        <w:t>voluntary</w:t>
      </w:r>
      <w:r w:rsidR="00921F59">
        <w:rPr>
          <w:rFonts w:ascii="Times New Roman" w:hAnsi="Times New Roman" w:cs="Times New Roman"/>
          <w:sz w:val="24"/>
          <w:szCs w:val="24"/>
        </w:rPr>
        <w:t xml:space="preserve"> consent”</w:t>
      </w:r>
      <w:r w:rsidR="00414CB0">
        <w:rPr>
          <w:rFonts w:ascii="Times New Roman" w:hAnsi="Times New Roman" w:cs="Times New Roman"/>
          <w:sz w:val="24"/>
          <w:szCs w:val="24"/>
        </w:rPr>
        <w:t xml:space="preserve"> in modern banking transactions follows it only for formalities</w:t>
      </w:r>
      <w:r w:rsidR="00FF7976">
        <w:rPr>
          <w:rFonts w:ascii="Times New Roman" w:hAnsi="Times New Roman" w:cs="Times New Roman"/>
          <w:sz w:val="24"/>
          <w:szCs w:val="24"/>
        </w:rPr>
        <w:t xml:space="preserve"> rather than substantive. </w:t>
      </w:r>
    </w:p>
    <w:p w14:paraId="185773D0" w14:textId="48122ED2" w:rsidR="00362B96" w:rsidRDefault="00362B96" w:rsidP="004D0CE6">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Th</w:t>
      </w:r>
      <w:r w:rsidR="00DD09EC">
        <w:rPr>
          <w:rFonts w:ascii="Times New Roman" w:hAnsi="Times New Roman" w:cs="Times New Roman"/>
          <w:sz w:val="24"/>
          <w:szCs w:val="24"/>
        </w:rPr>
        <w:t xml:space="preserve">e </w:t>
      </w:r>
      <w:r w:rsidR="00A02E37">
        <w:rPr>
          <w:rFonts w:ascii="Times New Roman" w:hAnsi="Times New Roman" w:cs="Times New Roman"/>
          <w:sz w:val="24"/>
          <w:szCs w:val="24"/>
        </w:rPr>
        <w:t>C</w:t>
      </w:r>
      <w:r>
        <w:rPr>
          <w:rFonts w:ascii="Times New Roman" w:hAnsi="Times New Roman" w:cs="Times New Roman"/>
          <w:sz w:val="24"/>
          <w:szCs w:val="24"/>
        </w:rPr>
        <w:t xml:space="preserve">ourt noted this problem </w:t>
      </w:r>
      <w:r w:rsidR="006F4A47">
        <w:rPr>
          <w:rFonts w:ascii="Times New Roman" w:hAnsi="Times New Roman" w:cs="Times New Roman"/>
          <w:sz w:val="24"/>
          <w:szCs w:val="24"/>
        </w:rPr>
        <w:t xml:space="preserve">saying “many borrowers sign complex loan paper without reading them and </w:t>
      </w:r>
      <w:r w:rsidR="00D14AB5">
        <w:rPr>
          <w:rFonts w:ascii="Times New Roman" w:hAnsi="Times New Roman" w:cs="Times New Roman"/>
          <w:sz w:val="24"/>
          <w:szCs w:val="24"/>
        </w:rPr>
        <w:t>later face huge dues</w:t>
      </w:r>
      <w:r w:rsidR="00DD09EC">
        <w:rPr>
          <w:rFonts w:ascii="Times New Roman" w:hAnsi="Times New Roman" w:cs="Times New Roman"/>
          <w:sz w:val="24"/>
          <w:szCs w:val="24"/>
        </w:rPr>
        <w:t xml:space="preserve"> where interest is much more than the original </w:t>
      </w:r>
      <w:r w:rsidR="00876779">
        <w:rPr>
          <w:rFonts w:ascii="Times New Roman" w:hAnsi="Times New Roman" w:cs="Times New Roman"/>
          <w:sz w:val="24"/>
          <w:szCs w:val="24"/>
        </w:rPr>
        <w:t>loan, often with hidden penal charges”.</w:t>
      </w:r>
      <w:r w:rsidR="00816678">
        <w:rPr>
          <w:rFonts w:ascii="Times New Roman" w:hAnsi="Times New Roman" w:cs="Times New Roman"/>
          <w:sz w:val="24"/>
          <w:szCs w:val="24"/>
        </w:rPr>
        <w:t xml:space="preserve"> </w:t>
      </w:r>
      <w:r w:rsidR="007911F0">
        <w:rPr>
          <w:rFonts w:ascii="Times New Roman" w:hAnsi="Times New Roman" w:cs="Times New Roman"/>
          <w:sz w:val="24"/>
          <w:szCs w:val="24"/>
        </w:rPr>
        <w:t xml:space="preserve">So, to prevent </w:t>
      </w:r>
      <w:r w:rsidR="00F518B2">
        <w:rPr>
          <w:rFonts w:ascii="Times New Roman" w:hAnsi="Times New Roman" w:cs="Times New Roman"/>
          <w:sz w:val="24"/>
          <w:szCs w:val="24"/>
        </w:rPr>
        <w:t>these kinds of unfortunate</w:t>
      </w:r>
      <w:r w:rsidR="007911F0">
        <w:rPr>
          <w:rFonts w:ascii="Times New Roman" w:hAnsi="Times New Roman" w:cs="Times New Roman"/>
          <w:sz w:val="24"/>
          <w:szCs w:val="24"/>
        </w:rPr>
        <w:t xml:space="preserve"> </w:t>
      </w:r>
      <w:r w:rsidR="00816678">
        <w:rPr>
          <w:rFonts w:ascii="Times New Roman" w:hAnsi="Times New Roman" w:cs="Times New Roman"/>
          <w:sz w:val="24"/>
          <w:szCs w:val="24"/>
        </w:rPr>
        <w:t xml:space="preserve">happening it will be good for our legislation to pass an enactment that </w:t>
      </w:r>
      <w:r w:rsidR="00F518B2">
        <w:rPr>
          <w:rFonts w:ascii="Times New Roman" w:hAnsi="Times New Roman" w:cs="Times New Roman"/>
          <w:sz w:val="24"/>
          <w:szCs w:val="24"/>
        </w:rPr>
        <w:t>gives clarity for such contractual transactions.</w:t>
      </w:r>
    </w:p>
    <w:p w14:paraId="60324713" w14:textId="6750984E" w:rsidR="00F518B2" w:rsidRDefault="0009357D" w:rsidP="004D0CE6">
      <w:pPr>
        <w:spacing w:before="240" w:after="120" w:line="360" w:lineRule="auto"/>
        <w:jc w:val="both"/>
        <w:rPr>
          <w:rFonts w:ascii="Times New Roman" w:hAnsi="Times New Roman" w:cs="Times New Roman"/>
          <w:b/>
          <w:bCs/>
          <w:sz w:val="24"/>
          <w:szCs w:val="24"/>
        </w:rPr>
      </w:pPr>
      <w:r w:rsidRPr="00BC5DF9">
        <w:rPr>
          <w:rFonts w:ascii="Times New Roman" w:hAnsi="Times New Roman" w:cs="Times New Roman"/>
          <w:b/>
          <w:bCs/>
          <w:sz w:val="24"/>
          <w:szCs w:val="24"/>
        </w:rPr>
        <w:t>6.3 The Idea Behind Penal Interest Prohibition</w:t>
      </w:r>
    </w:p>
    <w:p w14:paraId="73EE2C48" w14:textId="2624D45F" w:rsidR="00B00052" w:rsidRDefault="004566A7" w:rsidP="004D0CE6">
      <w:pPr>
        <w:spacing w:before="240" w:after="120" w:line="360" w:lineRule="auto"/>
        <w:jc w:val="both"/>
        <w:rPr>
          <w:rFonts w:ascii="Times New Roman" w:hAnsi="Times New Roman" w:cs="Times New Roman"/>
          <w:sz w:val="24"/>
          <w:szCs w:val="24"/>
        </w:rPr>
      </w:pPr>
      <w:r w:rsidRPr="004566A7">
        <w:rPr>
          <w:rFonts w:ascii="Times New Roman" w:hAnsi="Times New Roman" w:cs="Times New Roman"/>
          <w:sz w:val="24"/>
          <w:szCs w:val="24"/>
        </w:rPr>
        <w:t xml:space="preserve">From the </w:t>
      </w:r>
      <w:r>
        <w:rPr>
          <w:rFonts w:ascii="Times New Roman" w:hAnsi="Times New Roman" w:cs="Times New Roman"/>
          <w:sz w:val="24"/>
          <w:szCs w:val="24"/>
        </w:rPr>
        <w:t xml:space="preserve">word “Penal” we can understand the </w:t>
      </w:r>
      <w:r w:rsidR="002C6DED">
        <w:rPr>
          <w:rFonts w:ascii="Times New Roman" w:hAnsi="Times New Roman" w:cs="Times New Roman"/>
          <w:sz w:val="24"/>
          <w:szCs w:val="24"/>
        </w:rPr>
        <w:t xml:space="preserve">characteristic of such interest. Penal interest is a kind of </w:t>
      </w:r>
      <w:r w:rsidR="00F83208">
        <w:rPr>
          <w:rFonts w:ascii="Times New Roman" w:hAnsi="Times New Roman" w:cs="Times New Roman"/>
          <w:sz w:val="24"/>
          <w:szCs w:val="24"/>
        </w:rPr>
        <w:t xml:space="preserve">punitive charges imposed upon the </w:t>
      </w:r>
      <w:r w:rsidR="001F4634">
        <w:rPr>
          <w:rFonts w:ascii="Times New Roman" w:hAnsi="Times New Roman" w:cs="Times New Roman"/>
          <w:sz w:val="24"/>
          <w:szCs w:val="24"/>
        </w:rPr>
        <w:t>borrower for failing to pay due amount on time</w:t>
      </w:r>
      <w:r w:rsidR="002531FF">
        <w:rPr>
          <w:rFonts w:ascii="Times New Roman" w:hAnsi="Times New Roman" w:cs="Times New Roman"/>
          <w:sz w:val="24"/>
          <w:szCs w:val="24"/>
        </w:rPr>
        <w:t>, this kind of interest is not related to interest that arises from the credited loan amount</w:t>
      </w:r>
      <w:r w:rsidR="001A4A67">
        <w:rPr>
          <w:rFonts w:ascii="Times New Roman" w:hAnsi="Times New Roman" w:cs="Times New Roman"/>
          <w:sz w:val="24"/>
          <w:szCs w:val="24"/>
        </w:rPr>
        <w:t>. This distinction is well established in contract law and public policy</w:t>
      </w:r>
      <w:r w:rsidR="003B0CF8">
        <w:rPr>
          <w:rFonts w:ascii="Times New Roman" w:hAnsi="Times New Roman" w:cs="Times New Roman"/>
          <w:sz w:val="24"/>
          <w:szCs w:val="24"/>
        </w:rPr>
        <w:t xml:space="preserve"> and therefore, this kind of interest </w:t>
      </w:r>
      <w:r w:rsidR="00B13F78">
        <w:rPr>
          <w:rFonts w:ascii="Times New Roman" w:hAnsi="Times New Roman" w:cs="Times New Roman"/>
          <w:sz w:val="24"/>
          <w:szCs w:val="24"/>
        </w:rPr>
        <w:t xml:space="preserve">cannot become a part of the principal as a normal interest that arises from the </w:t>
      </w:r>
      <w:r w:rsidR="00B1587D">
        <w:rPr>
          <w:rFonts w:ascii="Times New Roman" w:hAnsi="Times New Roman" w:cs="Times New Roman"/>
          <w:sz w:val="24"/>
          <w:szCs w:val="24"/>
        </w:rPr>
        <w:t>credited amount and further compounded.</w:t>
      </w:r>
      <w:r w:rsidR="00C1280C">
        <w:rPr>
          <w:rFonts w:ascii="Times New Roman" w:hAnsi="Times New Roman" w:cs="Times New Roman"/>
          <w:sz w:val="24"/>
          <w:szCs w:val="24"/>
        </w:rPr>
        <w:t xml:space="preserve"> When a loan defaulted paid off the penal interest, the </w:t>
      </w:r>
      <w:r w:rsidR="0090717E">
        <w:rPr>
          <w:rFonts w:ascii="Times New Roman" w:hAnsi="Times New Roman" w:cs="Times New Roman"/>
          <w:sz w:val="24"/>
          <w:szCs w:val="24"/>
        </w:rPr>
        <w:t xml:space="preserve">burden of that interest ends and cannot be capitalised, if we allowed capitalisation of such interest, </w:t>
      </w:r>
      <w:r w:rsidR="000C05F9">
        <w:rPr>
          <w:rFonts w:ascii="Times New Roman" w:hAnsi="Times New Roman" w:cs="Times New Roman"/>
          <w:sz w:val="24"/>
          <w:szCs w:val="24"/>
        </w:rPr>
        <w:t xml:space="preserve">the defaulter will face a situation where the penalty itself attracts a </w:t>
      </w:r>
      <w:r w:rsidR="00994504">
        <w:rPr>
          <w:rFonts w:ascii="Times New Roman" w:hAnsi="Times New Roman" w:cs="Times New Roman"/>
          <w:sz w:val="24"/>
          <w:szCs w:val="24"/>
        </w:rPr>
        <w:t>penalty, creating a pyramid of liability.</w:t>
      </w:r>
      <w:r w:rsidR="00994504">
        <w:rPr>
          <w:rStyle w:val="FootnoteReference"/>
          <w:rFonts w:ascii="Times New Roman" w:hAnsi="Times New Roman" w:cs="Times New Roman"/>
          <w:sz w:val="24"/>
          <w:szCs w:val="24"/>
        </w:rPr>
        <w:footnoteReference w:id="13"/>
      </w:r>
    </w:p>
    <w:p w14:paraId="6F6D18E4" w14:textId="7F02D866" w:rsidR="0056483E" w:rsidRDefault="00A02720" w:rsidP="004D0CE6">
      <w:pPr>
        <w:spacing w:before="240" w:after="120" w:line="360" w:lineRule="auto"/>
        <w:jc w:val="both"/>
        <w:rPr>
          <w:rFonts w:ascii="Times New Roman" w:hAnsi="Times New Roman" w:cs="Times New Roman"/>
          <w:b/>
          <w:bCs/>
          <w:sz w:val="24"/>
          <w:szCs w:val="24"/>
        </w:rPr>
      </w:pPr>
      <w:r w:rsidRPr="00A02720">
        <w:rPr>
          <w:rFonts w:ascii="Times New Roman" w:hAnsi="Times New Roman" w:cs="Times New Roman"/>
          <w:b/>
          <w:bCs/>
          <w:sz w:val="24"/>
          <w:szCs w:val="24"/>
        </w:rPr>
        <w:t xml:space="preserve">6.4 </w:t>
      </w:r>
      <w:r w:rsidR="0056483E" w:rsidRPr="00A02720">
        <w:rPr>
          <w:rFonts w:ascii="Times New Roman" w:hAnsi="Times New Roman" w:cs="Times New Roman"/>
          <w:b/>
          <w:bCs/>
          <w:sz w:val="24"/>
          <w:szCs w:val="24"/>
        </w:rPr>
        <w:t xml:space="preserve">Why RBI </w:t>
      </w:r>
      <w:r w:rsidRPr="00A02720">
        <w:rPr>
          <w:rFonts w:ascii="Times New Roman" w:hAnsi="Times New Roman" w:cs="Times New Roman"/>
          <w:b/>
          <w:bCs/>
          <w:sz w:val="24"/>
          <w:szCs w:val="24"/>
        </w:rPr>
        <w:t>Guidelines Compliance Is Made Mandatory?</w:t>
      </w:r>
    </w:p>
    <w:p w14:paraId="7124437F" w14:textId="0F6CC916" w:rsidR="009C0734" w:rsidRDefault="00A2275C" w:rsidP="004D0CE6">
      <w:pPr>
        <w:spacing w:before="240" w:after="120" w:line="360" w:lineRule="auto"/>
        <w:jc w:val="both"/>
        <w:rPr>
          <w:rFonts w:ascii="Times New Roman" w:hAnsi="Times New Roman" w:cs="Times New Roman"/>
          <w:sz w:val="24"/>
          <w:szCs w:val="24"/>
        </w:rPr>
      </w:pPr>
      <w:r w:rsidRPr="00A2275C">
        <w:rPr>
          <w:rFonts w:ascii="Times New Roman" w:hAnsi="Times New Roman" w:cs="Times New Roman"/>
          <w:sz w:val="24"/>
          <w:szCs w:val="24"/>
        </w:rPr>
        <w:t>Th</w:t>
      </w:r>
      <w:r>
        <w:rPr>
          <w:rFonts w:ascii="Times New Roman" w:hAnsi="Times New Roman" w:cs="Times New Roman"/>
          <w:sz w:val="24"/>
          <w:szCs w:val="24"/>
        </w:rPr>
        <w:t xml:space="preserve">e </w:t>
      </w:r>
      <w:r w:rsidR="00B245A7">
        <w:rPr>
          <w:rFonts w:ascii="Times New Roman" w:hAnsi="Times New Roman" w:cs="Times New Roman"/>
          <w:sz w:val="24"/>
          <w:szCs w:val="24"/>
        </w:rPr>
        <w:t xml:space="preserve">judgment insists every </w:t>
      </w:r>
      <w:r w:rsidR="004C7082">
        <w:rPr>
          <w:rFonts w:ascii="Times New Roman" w:hAnsi="Times New Roman" w:cs="Times New Roman"/>
          <w:sz w:val="24"/>
          <w:szCs w:val="24"/>
        </w:rPr>
        <w:t>bank</w:t>
      </w:r>
      <w:r w:rsidR="00B245A7">
        <w:rPr>
          <w:rFonts w:ascii="Times New Roman" w:hAnsi="Times New Roman" w:cs="Times New Roman"/>
          <w:sz w:val="24"/>
          <w:szCs w:val="24"/>
        </w:rPr>
        <w:t xml:space="preserve"> to follow RBI guidelines </w:t>
      </w:r>
      <w:r w:rsidR="00C61B76">
        <w:rPr>
          <w:rFonts w:ascii="Times New Roman" w:hAnsi="Times New Roman" w:cs="Times New Roman"/>
          <w:sz w:val="24"/>
          <w:szCs w:val="24"/>
        </w:rPr>
        <w:t xml:space="preserve">as a condition precedent to </w:t>
      </w:r>
      <w:r w:rsidR="00074D52">
        <w:rPr>
          <w:rFonts w:ascii="Times New Roman" w:hAnsi="Times New Roman" w:cs="Times New Roman"/>
          <w:sz w:val="24"/>
          <w:szCs w:val="24"/>
        </w:rPr>
        <w:t>claim for recovery suit, charging interest and other banking transaction</w:t>
      </w:r>
      <w:r w:rsidR="00165C72">
        <w:rPr>
          <w:rFonts w:ascii="Times New Roman" w:hAnsi="Times New Roman" w:cs="Times New Roman"/>
          <w:sz w:val="24"/>
          <w:szCs w:val="24"/>
        </w:rPr>
        <w:t>s. We need to know why it is made</w:t>
      </w:r>
      <w:r w:rsidR="004C7082">
        <w:rPr>
          <w:rFonts w:ascii="Times New Roman" w:hAnsi="Times New Roman" w:cs="Times New Roman"/>
          <w:sz w:val="24"/>
          <w:szCs w:val="24"/>
        </w:rPr>
        <w:t xml:space="preserve"> necessary</w:t>
      </w:r>
      <w:r w:rsidR="009C4D45">
        <w:rPr>
          <w:rFonts w:ascii="Times New Roman" w:hAnsi="Times New Roman" w:cs="Times New Roman"/>
          <w:sz w:val="24"/>
          <w:szCs w:val="24"/>
        </w:rPr>
        <w:t>. In this case of Ravindra</w:t>
      </w:r>
      <w:r w:rsidR="00C93D48">
        <w:rPr>
          <w:rFonts w:ascii="Times New Roman" w:hAnsi="Times New Roman" w:cs="Times New Roman"/>
          <w:sz w:val="24"/>
          <w:szCs w:val="24"/>
        </w:rPr>
        <w:t xml:space="preserve">, the Court stated that banks that charges </w:t>
      </w:r>
      <w:r w:rsidR="00273612">
        <w:rPr>
          <w:rFonts w:ascii="Times New Roman" w:hAnsi="Times New Roman" w:cs="Times New Roman"/>
          <w:sz w:val="24"/>
          <w:szCs w:val="24"/>
        </w:rPr>
        <w:t>excess interest</w:t>
      </w:r>
      <w:r w:rsidR="005172E2">
        <w:rPr>
          <w:rFonts w:ascii="Times New Roman" w:hAnsi="Times New Roman" w:cs="Times New Roman"/>
          <w:sz w:val="24"/>
          <w:szCs w:val="24"/>
        </w:rPr>
        <w:t xml:space="preserve"> violating the </w:t>
      </w:r>
      <w:r w:rsidR="00AA31A4">
        <w:rPr>
          <w:rFonts w:ascii="Times New Roman" w:hAnsi="Times New Roman" w:cs="Times New Roman"/>
          <w:sz w:val="24"/>
          <w:szCs w:val="24"/>
        </w:rPr>
        <w:t xml:space="preserve">RBI directions cannot </w:t>
      </w:r>
      <w:r w:rsidR="006F48A0">
        <w:rPr>
          <w:rFonts w:ascii="Times New Roman" w:hAnsi="Times New Roman" w:cs="Times New Roman"/>
          <w:sz w:val="24"/>
          <w:szCs w:val="24"/>
        </w:rPr>
        <w:t>get the right to recovery for that excess amount.</w:t>
      </w:r>
      <w:r w:rsidR="00646B25">
        <w:rPr>
          <w:rFonts w:ascii="Times New Roman" w:hAnsi="Times New Roman" w:cs="Times New Roman"/>
          <w:sz w:val="24"/>
          <w:szCs w:val="24"/>
        </w:rPr>
        <w:t xml:space="preserve"> This practice of following central bank directions by scheduled banks </w:t>
      </w:r>
      <w:r w:rsidR="003E7967">
        <w:rPr>
          <w:rFonts w:ascii="Times New Roman" w:hAnsi="Times New Roman" w:cs="Times New Roman"/>
          <w:sz w:val="24"/>
          <w:szCs w:val="24"/>
        </w:rPr>
        <w:t xml:space="preserve">helps the borrower to stand up for themselves when interest is </w:t>
      </w:r>
      <w:r w:rsidR="009B2C49">
        <w:rPr>
          <w:rFonts w:ascii="Times New Roman" w:hAnsi="Times New Roman" w:cs="Times New Roman"/>
          <w:sz w:val="24"/>
          <w:szCs w:val="24"/>
        </w:rPr>
        <w:t>charged excessively on them</w:t>
      </w:r>
      <w:r w:rsidR="00EA07D4">
        <w:rPr>
          <w:rFonts w:ascii="Times New Roman" w:hAnsi="Times New Roman" w:cs="Times New Roman"/>
          <w:sz w:val="24"/>
          <w:szCs w:val="24"/>
        </w:rPr>
        <w:t xml:space="preserve">. Therefore, another </w:t>
      </w:r>
      <w:r w:rsidR="00EA07D4">
        <w:rPr>
          <w:rFonts w:ascii="Times New Roman" w:hAnsi="Times New Roman" w:cs="Times New Roman"/>
          <w:sz w:val="24"/>
          <w:szCs w:val="24"/>
        </w:rPr>
        <w:lastRenderedPageBreak/>
        <w:t xml:space="preserve">adjudication is not required for </w:t>
      </w:r>
      <w:r w:rsidR="002F0D22">
        <w:rPr>
          <w:rFonts w:ascii="Times New Roman" w:hAnsi="Times New Roman" w:cs="Times New Roman"/>
          <w:sz w:val="24"/>
          <w:szCs w:val="24"/>
        </w:rPr>
        <w:t>regulatory non-compliance of banks in RBI or banking ombud</w:t>
      </w:r>
      <w:r w:rsidR="00727BD0">
        <w:rPr>
          <w:rFonts w:ascii="Times New Roman" w:hAnsi="Times New Roman" w:cs="Times New Roman"/>
          <w:sz w:val="24"/>
          <w:szCs w:val="24"/>
        </w:rPr>
        <w:t>sman.</w:t>
      </w:r>
    </w:p>
    <w:p w14:paraId="27F15383" w14:textId="034AC14E" w:rsidR="00680C38" w:rsidRDefault="00680C38" w:rsidP="004D0CE6">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The limit</w:t>
      </w:r>
      <w:r w:rsidR="002B3BA4">
        <w:rPr>
          <w:rFonts w:ascii="Times New Roman" w:hAnsi="Times New Roman" w:cs="Times New Roman"/>
          <w:sz w:val="24"/>
          <w:szCs w:val="24"/>
        </w:rPr>
        <w:t>ation of this scenario is that RBI keeps updating its interest rates, regulatory framework and others banking policies time to time</w:t>
      </w:r>
      <w:r w:rsidR="0076197D">
        <w:rPr>
          <w:rFonts w:ascii="Times New Roman" w:hAnsi="Times New Roman" w:cs="Times New Roman"/>
          <w:sz w:val="24"/>
          <w:szCs w:val="24"/>
        </w:rPr>
        <w:t xml:space="preserve">, therefore if there </w:t>
      </w:r>
      <w:r w:rsidR="007B6505">
        <w:rPr>
          <w:rFonts w:ascii="Times New Roman" w:hAnsi="Times New Roman" w:cs="Times New Roman"/>
          <w:sz w:val="24"/>
          <w:szCs w:val="24"/>
        </w:rPr>
        <w:t>are</w:t>
      </w:r>
      <w:r w:rsidR="0076197D">
        <w:rPr>
          <w:rFonts w:ascii="Times New Roman" w:hAnsi="Times New Roman" w:cs="Times New Roman"/>
          <w:sz w:val="24"/>
          <w:szCs w:val="24"/>
        </w:rPr>
        <w:t xml:space="preserve"> any changes that benefits the banks</w:t>
      </w:r>
      <w:r w:rsidR="00A47E74">
        <w:rPr>
          <w:rFonts w:ascii="Times New Roman" w:hAnsi="Times New Roman" w:cs="Times New Roman"/>
          <w:sz w:val="24"/>
          <w:szCs w:val="24"/>
        </w:rPr>
        <w:t xml:space="preserve"> or if the policies are not updated as per </w:t>
      </w:r>
      <w:r w:rsidR="009047C1">
        <w:rPr>
          <w:rFonts w:ascii="Times New Roman" w:hAnsi="Times New Roman" w:cs="Times New Roman"/>
          <w:sz w:val="24"/>
          <w:szCs w:val="24"/>
        </w:rPr>
        <w:t xml:space="preserve">what we need, </w:t>
      </w:r>
      <w:r w:rsidR="00E953F0">
        <w:rPr>
          <w:rFonts w:ascii="Times New Roman" w:hAnsi="Times New Roman" w:cs="Times New Roman"/>
          <w:sz w:val="24"/>
          <w:szCs w:val="24"/>
        </w:rPr>
        <w:t xml:space="preserve">borrowers are tend to suffer as they might lose protection. The safety net for debtors will be torn </w:t>
      </w:r>
      <w:r w:rsidR="001B1B3F">
        <w:rPr>
          <w:rFonts w:ascii="Times New Roman" w:hAnsi="Times New Roman" w:cs="Times New Roman"/>
          <w:sz w:val="24"/>
          <w:szCs w:val="24"/>
        </w:rPr>
        <w:t xml:space="preserve">if there </w:t>
      </w:r>
      <w:r w:rsidR="001C1111">
        <w:rPr>
          <w:rFonts w:ascii="Times New Roman" w:hAnsi="Times New Roman" w:cs="Times New Roman"/>
          <w:sz w:val="24"/>
          <w:szCs w:val="24"/>
        </w:rPr>
        <w:t>are</w:t>
      </w:r>
      <w:r w:rsidR="001B1B3F">
        <w:rPr>
          <w:rFonts w:ascii="Times New Roman" w:hAnsi="Times New Roman" w:cs="Times New Roman"/>
          <w:sz w:val="24"/>
          <w:szCs w:val="24"/>
        </w:rPr>
        <w:t xml:space="preserve"> any changes in RBI standard interest </w:t>
      </w:r>
      <w:r w:rsidR="000913D3">
        <w:rPr>
          <w:rFonts w:ascii="Times New Roman" w:hAnsi="Times New Roman" w:cs="Times New Roman"/>
          <w:sz w:val="24"/>
          <w:szCs w:val="24"/>
        </w:rPr>
        <w:t>suddenly</w:t>
      </w:r>
      <w:r w:rsidR="007B6505">
        <w:rPr>
          <w:rFonts w:ascii="Times New Roman" w:hAnsi="Times New Roman" w:cs="Times New Roman"/>
          <w:sz w:val="24"/>
          <w:szCs w:val="24"/>
        </w:rPr>
        <w:t xml:space="preserve"> b</w:t>
      </w:r>
      <w:r w:rsidR="000913D3">
        <w:rPr>
          <w:rFonts w:ascii="Times New Roman" w:hAnsi="Times New Roman" w:cs="Times New Roman"/>
          <w:sz w:val="24"/>
          <w:szCs w:val="24"/>
        </w:rPr>
        <w:t>ut some key takeaways</w:t>
      </w:r>
      <w:r w:rsidR="0086120C">
        <w:rPr>
          <w:rFonts w:ascii="Times New Roman" w:hAnsi="Times New Roman" w:cs="Times New Roman"/>
          <w:sz w:val="24"/>
          <w:szCs w:val="24"/>
        </w:rPr>
        <w:t xml:space="preserve"> can be seen in Ravindra judgment</w:t>
      </w:r>
      <w:r w:rsidR="001C1111">
        <w:rPr>
          <w:rFonts w:ascii="Times New Roman" w:hAnsi="Times New Roman" w:cs="Times New Roman"/>
          <w:sz w:val="24"/>
          <w:szCs w:val="24"/>
        </w:rPr>
        <w:t>,</w:t>
      </w:r>
      <w:r w:rsidR="0086120C">
        <w:rPr>
          <w:rFonts w:ascii="Times New Roman" w:hAnsi="Times New Roman" w:cs="Times New Roman"/>
          <w:sz w:val="24"/>
          <w:szCs w:val="24"/>
        </w:rPr>
        <w:t xml:space="preserve"> </w:t>
      </w:r>
      <w:r w:rsidR="000913D3">
        <w:rPr>
          <w:rFonts w:ascii="Times New Roman" w:hAnsi="Times New Roman" w:cs="Times New Roman"/>
          <w:sz w:val="24"/>
          <w:szCs w:val="24"/>
        </w:rPr>
        <w:t xml:space="preserve">if the court seems </w:t>
      </w:r>
      <w:r w:rsidR="001C1111">
        <w:rPr>
          <w:rFonts w:ascii="Times New Roman" w:hAnsi="Times New Roman" w:cs="Times New Roman"/>
          <w:sz w:val="24"/>
          <w:szCs w:val="24"/>
        </w:rPr>
        <w:t>the interest is disproportionately very high, the court have discretion</w:t>
      </w:r>
      <w:r w:rsidR="0086120C">
        <w:rPr>
          <w:rFonts w:ascii="Times New Roman" w:hAnsi="Times New Roman" w:cs="Times New Roman"/>
          <w:sz w:val="24"/>
          <w:szCs w:val="24"/>
        </w:rPr>
        <w:t xml:space="preserve">ary right to reduce it even if it follows RBI guidelines. </w:t>
      </w:r>
      <w:r w:rsidR="001C22E9">
        <w:rPr>
          <w:rFonts w:ascii="Times New Roman" w:hAnsi="Times New Roman" w:cs="Times New Roman"/>
          <w:sz w:val="24"/>
          <w:szCs w:val="24"/>
        </w:rPr>
        <w:t>H</w:t>
      </w:r>
      <w:r w:rsidR="0086120C">
        <w:rPr>
          <w:rFonts w:ascii="Times New Roman" w:hAnsi="Times New Roman" w:cs="Times New Roman"/>
          <w:sz w:val="24"/>
          <w:szCs w:val="24"/>
        </w:rPr>
        <w:t>owe</w:t>
      </w:r>
      <w:r w:rsidR="001C22E9">
        <w:rPr>
          <w:rFonts w:ascii="Times New Roman" w:hAnsi="Times New Roman" w:cs="Times New Roman"/>
          <w:sz w:val="24"/>
          <w:szCs w:val="24"/>
        </w:rPr>
        <w:t>ver, these need high financia</w:t>
      </w:r>
      <w:r w:rsidR="0058615B">
        <w:rPr>
          <w:rFonts w:ascii="Times New Roman" w:hAnsi="Times New Roman" w:cs="Times New Roman"/>
          <w:sz w:val="24"/>
          <w:szCs w:val="24"/>
        </w:rPr>
        <w:t>l expertise which many trial courts may not possess.</w:t>
      </w:r>
    </w:p>
    <w:p w14:paraId="50F1317F" w14:textId="0387D363" w:rsidR="0058615B" w:rsidRDefault="00A56755" w:rsidP="004D0CE6">
      <w:pPr>
        <w:spacing w:before="240" w:after="120" w:line="360" w:lineRule="auto"/>
        <w:jc w:val="both"/>
        <w:rPr>
          <w:rFonts w:ascii="Times New Roman" w:hAnsi="Times New Roman" w:cs="Times New Roman"/>
          <w:b/>
          <w:bCs/>
          <w:sz w:val="24"/>
          <w:szCs w:val="24"/>
        </w:rPr>
      </w:pPr>
      <w:r w:rsidRPr="00A56755">
        <w:rPr>
          <w:rFonts w:ascii="Times New Roman" w:hAnsi="Times New Roman" w:cs="Times New Roman"/>
          <w:b/>
          <w:bCs/>
          <w:sz w:val="24"/>
          <w:szCs w:val="24"/>
        </w:rPr>
        <w:t xml:space="preserve">6.5 </w:t>
      </w:r>
      <w:r w:rsidR="00FC5774" w:rsidRPr="00A56755">
        <w:rPr>
          <w:rFonts w:ascii="Times New Roman" w:hAnsi="Times New Roman" w:cs="Times New Roman"/>
          <w:b/>
          <w:bCs/>
          <w:sz w:val="24"/>
          <w:szCs w:val="24"/>
        </w:rPr>
        <w:t>Debt</w:t>
      </w:r>
      <w:r w:rsidRPr="00A56755">
        <w:rPr>
          <w:rFonts w:ascii="Times New Roman" w:hAnsi="Times New Roman" w:cs="Times New Roman"/>
          <w:b/>
          <w:bCs/>
          <w:sz w:val="24"/>
          <w:szCs w:val="24"/>
        </w:rPr>
        <w:t>-</w:t>
      </w:r>
      <w:r w:rsidR="00FC5774" w:rsidRPr="00A56755">
        <w:rPr>
          <w:rFonts w:ascii="Times New Roman" w:hAnsi="Times New Roman" w:cs="Times New Roman"/>
          <w:b/>
          <w:bCs/>
          <w:sz w:val="24"/>
          <w:szCs w:val="24"/>
        </w:rPr>
        <w:t xml:space="preserve">Relief </w:t>
      </w:r>
      <w:r w:rsidR="008B4905">
        <w:rPr>
          <w:rFonts w:ascii="Times New Roman" w:hAnsi="Times New Roman" w:cs="Times New Roman"/>
          <w:b/>
          <w:bCs/>
          <w:sz w:val="24"/>
          <w:szCs w:val="24"/>
        </w:rPr>
        <w:t>a</w:t>
      </w:r>
      <w:r w:rsidRPr="00A56755">
        <w:rPr>
          <w:rFonts w:ascii="Times New Roman" w:hAnsi="Times New Roman" w:cs="Times New Roman"/>
          <w:b/>
          <w:bCs/>
          <w:sz w:val="24"/>
          <w:szCs w:val="24"/>
        </w:rPr>
        <w:t xml:space="preserve">nd </w:t>
      </w:r>
      <w:r w:rsidR="00FC5774" w:rsidRPr="00A56755">
        <w:rPr>
          <w:rFonts w:ascii="Times New Roman" w:hAnsi="Times New Roman" w:cs="Times New Roman"/>
          <w:b/>
          <w:bCs/>
          <w:sz w:val="24"/>
          <w:szCs w:val="24"/>
        </w:rPr>
        <w:t>Prot</w:t>
      </w:r>
      <w:r w:rsidRPr="00A56755">
        <w:rPr>
          <w:rFonts w:ascii="Times New Roman" w:hAnsi="Times New Roman" w:cs="Times New Roman"/>
          <w:b/>
          <w:bCs/>
          <w:sz w:val="24"/>
          <w:szCs w:val="24"/>
        </w:rPr>
        <w:t>e</w:t>
      </w:r>
      <w:r w:rsidR="00FC5774" w:rsidRPr="00A56755">
        <w:rPr>
          <w:rFonts w:ascii="Times New Roman" w:hAnsi="Times New Roman" w:cs="Times New Roman"/>
          <w:b/>
          <w:bCs/>
          <w:sz w:val="24"/>
          <w:szCs w:val="24"/>
        </w:rPr>
        <w:t xml:space="preserve">ction </w:t>
      </w:r>
      <w:r>
        <w:rPr>
          <w:rFonts w:ascii="Times New Roman" w:hAnsi="Times New Roman" w:cs="Times New Roman"/>
          <w:b/>
          <w:bCs/>
          <w:sz w:val="24"/>
          <w:szCs w:val="24"/>
        </w:rPr>
        <w:t>o</w:t>
      </w:r>
      <w:r w:rsidRPr="00A56755">
        <w:rPr>
          <w:rFonts w:ascii="Times New Roman" w:hAnsi="Times New Roman" w:cs="Times New Roman"/>
          <w:b/>
          <w:bCs/>
          <w:sz w:val="24"/>
          <w:szCs w:val="24"/>
        </w:rPr>
        <w:t>f Weaker Sections</w:t>
      </w:r>
    </w:p>
    <w:p w14:paraId="0458EB4B" w14:textId="52211EDF" w:rsidR="008B4905" w:rsidRDefault="00593F11" w:rsidP="004D0CE6">
      <w:pPr>
        <w:spacing w:before="240" w:after="120" w:line="360" w:lineRule="auto"/>
        <w:jc w:val="both"/>
        <w:rPr>
          <w:rFonts w:ascii="Times New Roman" w:hAnsi="Times New Roman" w:cs="Times New Roman"/>
          <w:sz w:val="24"/>
          <w:szCs w:val="24"/>
        </w:rPr>
      </w:pPr>
      <w:r w:rsidRPr="007B6505">
        <w:rPr>
          <w:rFonts w:ascii="Times New Roman" w:hAnsi="Times New Roman" w:cs="Times New Roman"/>
          <w:sz w:val="24"/>
          <w:szCs w:val="24"/>
        </w:rPr>
        <w:t xml:space="preserve">This judgment also talks about </w:t>
      </w:r>
      <w:r w:rsidR="0003149C">
        <w:rPr>
          <w:rFonts w:ascii="Times New Roman" w:hAnsi="Times New Roman" w:cs="Times New Roman"/>
          <w:sz w:val="24"/>
          <w:szCs w:val="24"/>
        </w:rPr>
        <w:t>Debt-Relief and protection of weaker sections</w:t>
      </w:r>
      <w:r w:rsidR="00E81AB7">
        <w:rPr>
          <w:rFonts w:ascii="Times New Roman" w:hAnsi="Times New Roman" w:cs="Times New Roman"/>
          <w:sz w:val="24"/>
          <w:szCs w:val="24"/>
        </w:rPr>
        <w:t xml:space="preserve"> </w:t>
      </w:r>
      <w:r w:rsidR="00AF20ED">
        <w:rPr>
          <w:rFonts w:ascii="Times New Roman" w:hAnsi="Times New Roman" w:cs="Times New Roman"/>
          <w:sz w:val="24"/>
          <w:szCs w:val="24"/>
        </w:rPr>
        <w:t>(specifically farm loans given to farm</w:t>
      </w:r>
      <w:r w:rsidR="00053444">
        <w:rPr>
          <w:rFonts w:ascii="Times New Roman" w:hAnsi="Times New Roman" w:cs="Times New Roman"/>
          <w:sz w:val="24"/>
          <w:szCs w:val="24"/>
        </w:rPr>
        <w:t>ers for their agricultural work). This is to promote economic accessibil</w:t>
      </w:r>
      <w:r w:rsidR="00E81AB7">
        <w:rPr>
          <w:rFonts w:ascii="Times New Roman" w:hAnsi="Times New Roman" w:cs="Times New Roman"/>
          <w:sz w:val="24"/>
          <w:szCs w:val="24"/>
        </w:rPr>
        <w:t>it</w:t>
      </w:r>
      <w:r w:rsidR="00053444">
        <w:rPr>
          <w:rFonts w:ascii="Times New Roman" w:hAnsi="Times New Roman" w:cs="Times New Roman"/>
          <w:sz w:val="24"/>
          <w:szCs w:val="24"/>
        </w:rPr>
        <w:t xml:space="preserve">y and equality among various sections of our societies as different people live in different realities because of our </w:t>
      </w:r>
      <w:r w:rsidR="00E81AB7">
        <w:rPr>
          <w:rFonts w:ascii="Times New Roman" w:hAnsi="Times New Roman" w:cs="Times New Roman"/>
          <w:sz w:val="24"/>
          <w:szCs w:val="24"/>
        </w:rPr>
        <w:t>vast and diverse nature in the country.</w:t>
      </w:r>
      <w:r w:rsidR="00032151">
        <w:rPr>
          <w:rFonts w:ascii="Times New Roman" w:hAnsi="Times New Roman" w:cs="Times New Roman"/>
          <w:sz w:val="24"/>
          <w:szCs w:val="24"/>
        </w:rPr>
        <w:t xml:space="preserve"> We need to praised this judgment </w:t>
      </w:r>
      <w:r w:rsidR="006032B5">
        <w:rPr>
          <w:rFonts w:ascii="Times New Roman" w:hAnsi="Times New Roman" w:cs="Times New Roman"/>
          <w:sz w:val="24"/>
          <w:szCs w:val="24"/>
        </w:rPr>
        <w:t xml:space="preserve">because it recognised that certain borrowers like the farmers are not commercial </w:t>
      </w:r>
      <w:r w:rsidR="003B0689">
        <w:rPr>
          <w:rFonts w:ascii="Times New Roman" w:hAnsi="Times New Roman" w:cs="Times New Roman"/>
          <w:sz w:val="24"/>
          <w:szCs w:val="24"/>
        </w:rPr>
        <w:t>borrowers and they need specific relief for their course of business.</w:t>
      </w:r>
    </w:p>
    <w:p w14:paraId="2C76C522" w14:textId="29EFA065" w:rsidR="003B0689" w:rsidRDefault="00291414" w:rsidP="004D0CE6">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Farm income is seasonal in nature </w:t>
      </w:r>
      <w:r w:rsidR="00E909A0">
        <w:rPr>
          <w:rFonts w:ascii="Times New Roman" w:hAnsi="Times New Roman" w:cs="Times New Roman"/>
          <w:sz w:val="24"/>
          <w:szCs w:val="24"/>
        </w:rPr>
        <w:t xml:space="preserve">and depend on various factors like rain, crop cycle, market </w:t>
      </w:r>
      <w:r w:rsidR="00E05278">
        <w:rPr>
          <w:rFonts w:ascii="Times New Roman" w:hAnsi="Times New Roman" w:cs="Times New Roman"/>
          <w:sz w:val="24"/>
          <w:szCs w:val="24"/>
        </w:rPr>
        <w:t xml:space="preserve">etc. If they charge interest like normal commercial borrowers, it will burden </w:t>
      </w:r>
      <w:r w:rsidR="00CD72CC">
        <w:rPr>
          <w:rFonts w:ascii="Times New Roman" w:hAnsi="Times New Roman" w:cs="Times New Roman"/>
          <w:sz w:val="24"/>
          <w:szCs w:val="24"/>
        </w:rPr>
        <w:t xml:space="preserve">these poor people. Therefore, the Court said that for such businesses interest should </w:t>
      </w:r>
      <w:r w:rsidR="00F852CF">
        <w:rPr>
          <w:rFonts w:ascii="Times New Roman" w:hAnsi="Times New Roman" w:cs="Times New Roman"/>
          <w:sz w:val="24"/>
          <w:szCs w:val="24"/>
        </w:rPr>
        <w:t xml:space="preserve">be calculated not more than twice a year. The </w:t>
      </w:r>
      <w:r w:rsidR="00C22415">
        <w:rPr>
          <w:rFonts w:ascii="Times New Roman" w:hAnsi="Times New Roman" w:cs="Times New Roman"/>
          <w:sz w:val="24"/>
          <w:szCs w:val="24"/>
        </w:rPr>
        <w:t>Court also stated that in debt-relief</w:t>
      </w:r>
      <w:r w:rsidR="0085477B">
        <w:rPr>
          <w:rStyle w:val="FootnoteReference"/>
          <w:rFonts w:ascii="Times New Roman" w:hAnsi="Times New Roman" w:cs="Times New Roman"/>
          <w:sz w:val="24"/>
          <w:szCs w:val="24"/>
        </w:rPr>
        <w:footnoteReference w:id="14"/>
      </w:r>
      <w:r w:rsidR="00C22415">
        <w:rPr>
          <w:rFonts w:ascii="Times New Roman" w:hAnsi="Times New Roman" w:cs="Times New Roman"/>
          <w:sz w:val="24"/>
          <w:szCs w:val="24"/>
        </w:rPr>
        <w:t xml:space="preserve"> and </w:t>
      </w:r>
      <w:r w:rsidR="00A56982">
        <w:rPr>
          <w:rFonts w:ascii="Times New Roman" w:hAnsi="Times New Roman" w:cs="Times New Roman"/>
          <w:sz w:val="24"/>
          <w:szCs w:val="24"/>
        </w:rPr>
        <w:t>usury law</w:t>
      </w:r>
      <w:r w:rsidR="004543A9">
        <w:rPr>
          <w:rFonts w:ascii="Times New Roman" w:hAnsi="Times New Roman" w:cs="Times New Roman"/>
          <w:sz w:val="24"/>
          <w:szCs w:val="24"/>
        </w:rPr>
        <w:t xml:space="preserve"> statutes</w:t>
      </w:r>
      <w:r w:rsidR="00A56982">
        <w:rPr>
          <w:rFonts w:ascii="Times New Roman" w:hAnsi="Times New Roman" w:cs="Times New Roman"/>
          <w:sz w:val="24"/>
          <w:szCs w:val="24"/>
        </w:rPr>
        <w:t xml:space="preserve">, the court can </w:t>
      </w:r>
      <w:r w:rsidR="004543A9">
        <w:rPr>
          <w:rFonts w:ascii="Times New Roman" w:hAnsi="Times New Roman" w:cs="Times New Roman"/>
          <w:sz w:val="24"/>
          <w:szCs w:val="24"/>
        </w:rPr>
        <w:t>direct the amount</w:t>
      </w:r>
      <w:r w:rsidR="00965F3A">
        <w:rPr>
          <w:rFonts w:ascii="Times New Roman" w:hAnsi="Times New Roman" w:cs="Times New Roman"/>
          <w:sz w:val="24"/>
          <w:szCs w:val="24"/>
        </w:rPr>
        <w:t xml:space="preserve"> and the interest</w:t>
      </w:r>
      <w:r w:rsidR="004543A9">
        <w:rPr>
          <w:rFonts w:ascii="Times New Roman" w:hAnsi="Times New Roman" w:cs="Times New Roman"/>
          <w:sz w:val="24"/>
          <w:szCs w:val="24"/>
        </w:rPr>
        <w:t xml:space="preserve"> that is to be paid and it overrides what is written on the voluntary contractual agreement</w:t>
      </w:r>
      <w:r w:rsidR="00E93A04">
        <w:rPr>
          <w:rFonts w:ascii="Times New Roman" w:hAnsi="Times New Roman" w:cs="Times New Roman"/>
          <w:sz w:val="24"/>
          <w:szCs w:val="24"/>
        </w:rPr>
        <w:t>.</w:t>
      </w:r>
      <w:r w:rsidR="00C30383">
        <w:rPr>
          <w:rFonts w:ascii="Times New Roman" w:hAnsi="Times New Roman" w:cs="Times New Roman"/>
          <w:sz w:val="24"/>
          <w:szCs w:val="24"/>
        </w:rPr>
        <w:t xml:space="preserve"> </w:t>
      </w:r>
    </w:p>
    <w:p w14:paraId="1090867F" w14:textId="1253945A" w:rsidR="00F518B2" w:rsidRDefault="00664B6F" w:rsidP="004D0CE6">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This kind of judicial discretion is important to provide legal remedies to those who are in need</w:t>
      </w:r>
      <w:r w:rsidR="00A73373">
        <w:rPr>
          <w:rFonts w:ascii="Times New Roman" w:hAnsi="Times New Roman" w:cs="Times New Roman"/>
          <w:sz w:val="24"/>
          <w:szCs w:val="24"/>
        </w:rPr>
        <w:t xml:space="preserve">. Courts should become a place for oppression but a place to provide fair and equitable justice to all </w:t>
      </w:r>
      <w:r w:rsidR="00EA4FB0">
        <w:rPr>
          <w:rFonts w:ascii="Times New Roman" w:hAnsi="Times New Roman" w:cs="Times New Roman"/>
          <w:sz w:val="24"/>
          <w:szCs w:val="24"/>
        </w:rPr>
        <w:t xml:space="preserve">sections of the society. This also doesn’t mean that debtors can easily go away using these legal remedies, it need </w:t>
      </w:r>
      <w:r w:rsidR="00D35416">
        <w:rPr>
          <w:rFonts w:ascii="Times New Roman" w:hAnsi="Times New Roman" w:cs="Times New Roman"/>
          <w:sz w:val="24"/>
          <w:szCs w:val="24"/>
        </w:rPr>
        <w:t xml:space="preserve">careful scrutiny to make sure </w:t>
      </w:r>
      <w:r w:rsidR="004D263E">
        <w:rPr>
          <w:rFonts w:ascii="Times New Roman" w:hAnsi="Times New Roman" w:cs="Times New Roman"/>
          <w:sz w:val="24"/>
          <w:szCs w:val="24"/>
        </w:rPr>
        <w:t xml:space="preserve">both parties are balanced </w:t>
      </w:r>
      <w:r w:rsidR="00C54374">
        <w:rPr>
          <w:rFonts w:ascii="Times New Roman" w:hAnsi="Times New Roman" w:cs="Times New Roman"/>
          <w:sz w:val="24"/>
          <w:szCs w:val="24"/>
        </w:rPr>
        <w:t>and the outcomes are fair.</w:t>
      </w:r>
    </w:p>
    <w:p w14:paraId="5C773830" w14:textId="77777777" w:rsidR="00BD22A0" w:rsidRPr="004566A7" w:rsidRDefault="00BD22A0" w:rsidP="004D0CE6">
      <w:pPr>
        <w:spacing w:before="240" w:after="120" w:line="360" w:lineRule="auto"/>
        <w:jc w:val="both"/>
        <w:rPr>
          <w:rFonts w:ascii="Times New Roman" w:hAnsi="Times New Roman" w:cs="Times New Roman"/>
          <w:sz w:val="24"/>
          <w:szCs w:val="24"/>
        </w:rPr>
      </w:pPr>
    </w:p>
    <w:p w14:paraId="22B5323B" w14:textId="1581F6CC" w:rsidR="00A87908" w:rsidRDefault="00A87908" w:rsidP="004D0CE6">
      <w:pPr>
        <w:spacing w:before="240" w:after="120" w:line="360" w:lineRule="auto"/>
        <w:jc w:val="both"/>
        <w:rPr>
          <w:rFonts w:ascii="Times New Roman" w:hAnsi="Times New Roman" w:cs="Times New Roman"/>
          <w:b/>
          <w:bCs/>
          <w:sz w:val="28"/>
          <w:szCs w:val="28"/>
        </w:rPr>
      </w:pPr>
      <w:r w:rsidRPr="004D2D9B">
        <w:rPr>
          <w:rFonts w:ascii="Times New Roman" w:hAnsi="Times New Roman" w:cs="Times New Roman"/>
          <w:b/>
          <w:bCs/>
          <w:sz w:val="28"/>
          <w:szCs w:val="28"/>
        </w:rPr>
        <w:t>VII. Aftermath of the Judgment</w:t>
      </w:r>
    </w:p>
    <w:p w14:paraId="43C38AC5" w14:textId="3672314C" w:rsidR="004414C8" w:rsidRDefault="004D2D9B" w:rsidP="004414C8">
      <w:pPr>
        <w:spacing w:before="240" w:after="120" w:line="360" w:lineRule="auto"/>
        <w:jc w:val="both"/>
        <w:rPr>
          <w:rFonts w:ascii="Times New Roman" w:hAnsi="Times New Roman" w:cs="Times New Roman"/>
          <w:sz w:val="24"/>
          <w:szCs w:val="24"/>
        </w:rPr>
      </w:pPr>
      <w:r w:rsidRPr="004D2D9B">
        <w:rPr>
          <w:rFonts w:ascii="Times New Roman" w:hAnsi="Times New Roman" w:cs="Times New Roman"/>
          <w:sz w:val="24"/>
          <w:szCs w:val="24"/>
        </w:rPr>
        <w:t>Th</w:t>
      </w:r>
      <w:r>
        <w:rPr>
          <w:rFonts w:ascii="Times New Roman" w:hAnsi="Times New Roman" w:cs="Times New Roman"/>
          <w:sz w:val="24"/>
          <w:szCs w:val="24"/>
        </w:rPr>
        <w:t>e judgment leads to instant effect to all schedule</w:t>
      </w:r>
      <w:r w:rsidR="00A707CB">
        <w:rPr>
          <w:rFonts w:ascii="Times New Roman" w:hAnsi="Times New Roman" w:cs="Times New Roman"/>
          <w:sz w:val="24"/>
          <w:szCs w:val="24"/>
        </w:rPr>
        <w:t xml:space="preserve">d banks </w:t>
      </w:r>
      <w:r w:rsidR="008E3170">
        <w:rPr>
          <w:rFonts w:ascii="Times New Roman" w:hAnsi="Times New Roman" w:cs="Times New Roman"/>
          <w:sz w:val="24"/>
          <w:szCs w:val="24"/>
        </w:rPr>
        <w:t>to comply to RBI guidelines and policies</w:t>
      </w:r>
      <w:r w:rsidR="00856777">
        <w:rPr>
          <w:rFonts w:ascii="Times New Roman" w:hAnsi="Times New Roman" w:cs="Times New Roman"/>
          <w:sz w:val="24"/>
          <w:szCs w:val="24"/>
        </w:rPr>
        <w:t xml:space="preserve">. The legal validity of the capitalised interest </w:t>
      </w:r>
      <w:r w:rsidR="002A60AB">
        <w:rPr>
          <w:rFonts w:ascii="Times New Roman" w:hAnsi="Times New Roman" w:cs="Times New Roman"/>
          <w:sz w:val="24"/>
          <w:szCs w:val="24"/>
        </w:rPr>
        <w:t xml:space="preserve">is </w:t>
      </w:r>
      <w:r w:rsidR="00911324">
        <w:rPr>
          <w:rFonts w:ascii="Times New Roman" w:hAnsi="Times New Roman" w:cs="Times New Roman"/>
          <w:sz w:val="24"/>
          <w:szCs w:val="24"/>
        </w:rPr>
        <w:t>given;</w:t>
      </w:r>
      <w:r w:rsidR="002A60AB">
        <w:rPr>
          <w:rFonts w:ascii="Times New Roman" w:hAnsi="Times New Roman" w:cs="Times New Roman"/>
          <w:sz w:val="24"/>
          <w:szCs w:val="24"/>
        </w:rPr>
        <w:t xml:space="preserve"> </w:t>
      </w:r>
      <w:r w:rsidR="00EA51EF">
        <w:rPr>
          <w:rFonts w:ascii="Times New Roman" w:hAnsi="Times New Roman" w:cs="Times New Roman"/>
          <w:sz w:val="24"/>
          <w:szCs w:val="24"/>
        </w:rPr>
        <w:t xml:space="preserve">it is held that </w:t>
      </w:r>
      <w:r w:rsidR="002A60AB">
        <w:rPr>
          <w:rFonts w:ascii="Times New Roman" w:hAnsi="Times New Roman" w:cs="Times New Roman"/>
          <w:sz w:val="24"/>
          <w:szCs w:val="24"/>
        </w:rPr>
        <w:t>compound interest is valid under law and is a</w:t>
      </w:r>
      <w:r w:rsidR="00EA51EF">
        <w:rPr>
          <w:rFonts w:ascii="Times New Roman" w:hAnsi="Times New Roman" w:cs="Times New Roman"/>
          <w:sz w:val="24"/>
          <w:szCs w:val="24"/>
        </w:rPr>
        <w:t>n established practice.</w:t>
      </w:r>
      <w:r w:rsidR="00911324">
        <w:rPr>
          <w:rFonts w:ascii="Times New Roman" w:hAnsi="Times New Roman" w:cs="Times New Roman"/>
          <w:sz w:val="24"/>
          <w:szCs w:val="24"/>
        </w:rPr>
        <w:t xml:space="preserve"> The ambiguity of </w:t>
      </w:r>
      <w:r w:rsidR="004649A1">
        <w:rPr>
          <w:rFonts w:ascii="Times New Roman" w:hAnsi="Times New Roman" w:cs="Times New Roman"/>
          <w:sz w:val="24"/>
          <w:szCs w:val="24"/>
        </w:rPr>
        <w:t>capitalised interest is now pre</w:t>
      </w:r>
      <w:r w:rsidR="007662B7">
        <w:rPr>
          <w:rFonts w:ascii="Times New Roman" w:hAnsi="Times New Roman" w:cs="Times New Roman"/>
          <w:sz w:val="24"/>
          <w:szCs w:val="24"/>
        </w:rPr>
        <w:t>dictable in modern banking system</w:t>
      </w:r>
      <w:r w:rsidR="00C673DD">
        <w:rPr>
          <w:rFonts w:ascii="Times New Roman" w:hAnsi="Times New Roman" w:cs="Times New Roman"/>
          <w:sz w:val="24"/>
          <w:szCs w:val="24"/>
        </w:rPr>
        <w:t xml:space="preserve"> and bank can confidently filed suits of recovery knowing com</w:t>
      </w:r>
      <w:r w:rsidR="006D0E21">
        <w:rPr>
          <w:rFonts w:ascii="Times New Roman" w:hAnsi="Times New Roman" w:cs="Times New Roman"/>
          <w:sz w:val="24"/>
          <w:szCs w:val="24"/>
        </w:rPr>
        <w:t>p</w:t>
      </w:r>
      <w:r w:rsidR="00C673DD">
        <w:rPr>
          <w:rFonts w:ascii="Times New Roman" w:hAnsi="Times New Roman" w:cs="Times New Roman"/>
          <w:sz w:val="24"/>
          <w:szCs w:val="24"/>
        </w:rPr>
        <w:t>utation of such interest will withstand j</w:t>
      </w:r>
      <w:r w:rsidR="006D0E21">
        <w:rPr>
          <w:rFonts w:ascii="Times New Roman" w:hAnsi="Times New Roman" w:cs="Times New Roman"/>
          <w:sz w:val="24"/>
          <w:szCs w:val="24"/>
        </w:rPr>
        <w:t>u</w:t>
      </w:r>
      <w:r w:rsidR="00C673DD">
        <w:rPr>
          <w:rFonts w:ascii="Times New Roman" w:hAnsi="Times New Roman" w:cs="Times New Roman"/>
          <w:sz w:val="24"/>
          <w:szCs w:val="24"/>
        </w:rPr>
        <w:t>dicial scrutiny</w:t>
      </w:r>
      <w:r w:rsidR="006D0E21">
        <w:rPr>
          <w:rFonts w:ascii="Times New Roman" w:hAnsi="Times New Roman" w:cs="Times New Roman"/>
          <w:sz w:val="24"/>
          <w:szCs w:val="24"/>
        </w:rPr>
        <w:t xml:space="preserve">. </w:t>
      </w:r>
    </w:p>
    <w:p w14:paraId="22A6BB98" w14:textId="17103EA8" w:rsidR="00D259E0" w:rsidRDefault="001D061D" w:rsidP="004414C8">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This judgment also plays a huge role in enactment of SARFAESI Act</w:t>
      </w:r>
      <w:r>
        <w:rPr>
          <w:rStyle w:val="FootnoteReference"/>
          <w:rFonts w:ascii="Times New Roman" w:hAnsi="Times New Roman" w:cs="Times New Roman"/>
          <w:sz w:val="24"/>
          <w:szCs w:val="24"/>
        </w:rPr>
        <w:footnoteReference w:id="15"/>
      </w:r>
      <w:r w:rsidR="00D96A38">
        <w:rPr>
          <w:rFonts w:ascii="Times New Roman" w:hAnsi="Times New Roman" w:cs="Times New Roman"/>
          <w:sz w:val="24"/>
          <w:szCs w:val="24"/>
        </w:rPr>
        <w:t xml:space="preserve"> and development of Debt Recovery Tribunal System</w:t>
      </w:r>
      <w:r w:rsidR="005E643B">
        <w:rPr>
          <w:rStyle w:val="FootnoteReference"/>
          <w:rFonts w:ascii="Times New Roman" w:hAnsi="Times New Roman" w:cs="Times New Roman"/>
          <w:sz w:val="24"/>
          <w:szCs w:val="24"/>
        </w:rPr>
        <w:footnoteReference w:id="16"/>
      </w:r>
      <w:r w:rsidR="001C207B">
        <w:rPr>
          <w:rFonts w:ascii="Times New Roman" w:hAnsi="Times New Roman" w:cs="Times New Roman"/>
          <w:sz w:val="24"/>
          <w:szCs w:val="24"/>
        </w:rPr>
        <w:t>. The decision also ha</w:t>
      </w:r>
      <w:r w:rsidR="00FE5E43">
        <w:rPr>
          <w:rFonts w:ascii="Times New Roman" w:hAnsi="Times New Roman" w:cs="Times New Roman"/>
          <w:sz w:val="24"/>
          <w:szCs w:val="24"/>
        </w:rPr>
        <w:t>s</w:t>
      </w:r>
      <w:r w:rsidR="001C207B">
        <w:rPr>
          <w:rFonts w:ascii="Times New Roman" w:hAnsi="Times New Roman" w:cs="Times New Roman"/>
          <w:sz w:val="24"/>
          <w:szCs w:val="24"/>
        </w:rPr>
        <w:t xml:space="preserve"> influence</w:t>
      </w:r>
      <w:r w:rsidR="007B60C3">
        <w:rPr>
          <w:rFonts w:ascii="Times New Roman" w:hAnsi="Times New Roman" w:cs="Times New Roman"/>
          <w:sz w:val="24"/>
          <w:szCs w:val="24"/>
        </w:rPr>
        <w:t xml:space="preserve"> on various cases after it. </w:t>
      </w:r>
      <w:r w:rsidR="00B0023B">
        <w:rPr>
          <w:rFonts w:ascii="Times New Roman" w:hAnsi="Times New Roman" w:cs="Times New Roman"/>
          <w:sz w:val="24"/>
          <w:szCs w:val="24"/>
        </w:rPr>
        <w:t xml:space="preserve">In </w:t>
      </w:r>
      <w:proofErr w:type="spellStart"/>
      <w:r w:rsidR="00B0023B">
        <w:rPr>
          <w:rFonts w:ascii="Times New Roman" w:hAnsi="Times New Roman" w:cs="Times New Roman"/>
          <w:sz w:val="24"/>
          <w:szCs w:val="24"/>
        </w:rPr>
        <w:t>Mardia</w:t>
      </w:r>
      <w:proofErr w:type="spellEnd"/>
      <w:r w:rsidR="00B0023B">
        <w:rPr>
          <w:rFonts w:ascii="Times New Roman" w:hAnsi="Times New Roman" w:cs="Times New Roman"/>
          <w:sz w:val="24"/>
          <w:szCs w:val="24"/>
        </w:rPr>
        <w:t xml:space="preserve"> Chemicals Ltd. V. Union of Indi</w:t>
      </w:r>
      <w:r w:rsidR="00107C56">
        <w:rPr>
          <w:rFonts w:ascii="Times New Roman" w:hAnsi="Times New Roman" w:cs="Times New Roman"/>
          <w:sz w:val="24"/>
          <w:szCs w:val="24"/>
        </w:rPr>
        <w:t>a</w:t>
      </w:r>
      <w:r w:rsidR="00F11A19">
        <w:rPr>
          <w:rStyle w:val="FootnoteReference"/>
          <w:rFonts w:ascii="Times New Roman" w:hAnsi="Times New Roman" w:cs="Times New Roman"/>
          <w:sz w:val="24"/>
          <w:szCs w:val="24"/>
        </w:rPr>
        <w:footnoteReference w:id="17"/>
      </w:r>
      <w:r w:rsidR="00107C56">
        <w:rPr>
          <w:rFonts w:ascii="Times New Roman" w:hAnsi="Times New Roman" w:cs="Times New Roman"/>
          <w:sz w:val="24"/>
          <w:szCs w:val="24"/>
        </w:rPr>
        <w:t xml:space="preserve"> which challenges the SA</w:t>
      </w:r>
      <w:r w:rsidR="00FE5E43">
        <w:rPr>
          <w:rFonts w:ascii="Times New Roman" w:hAnsi="Times New Roman" w:cs="Times New Roman"/>
          <w:sz w:val="24"/>
          <w:szCs w:val="24"/>
        </w:rPr>
        <w:t>R</w:t>
      </w:r>
      <w:r w:rsidR="00107C56">
        <w:rPr>
          <w:rFonts w:ascii="Times New Roman" w:hAnsi="Times New Roman" w:cs="Times New Roman"/>
          <w:sz w:val="24"/>
          <w:szCs w:val="24"/>
        </w:rPr>
        <w:t>FAESI Act</w:t>
      </w:r>
      <w:r w:rsidR="00FE5E43">
        <w:rPr>
          <w:rFonts w:ascii="Times New Roman" w:hAnsi="Times New Roman" w:cs="Times New Roman"/>
          <w:sz w:val="24"/>
          <w:szCs w:val="24"/>
        </w:rPr>
        <w:t xml:space="preserve">, the supreme court relied on Ravindra </w:t>
      </w:r>
      <w:r w:rsidR="00024940">
        <w:rPr>
          <w:rFonts w:ascii="Times New Roman" w:hAnsi="Times New Roman" w:cs="Times New Roman"/>
          <w:sz w:val="24"/>
          <w:szCs w:val="24"/>
        </w:rPr>
        <w:t xml:space="preserve">to </w:t>
      </w:r>
      <w:r w:rsidR="00834A58">
        <w:rPr>
          <w:rFonts w:ascii="Times New Roman" w:hAnsi="Times New Roman" w:cs="Times New Roman"/>
          <w:sz w:val="24"/>
          <w:szCs w:val="24"/>
        </w:rPr>
        <w:t xml:space="preserve">hold that </w:t>
      </w:r>
      <w:r w:rsidR="001C0820">
        <w:rPr>
          <w:rFonts w:ascii="Times New Roman" w:hAnsi="Times New Roman" w:cs="Times New Roman"/>
          <w:sz w:val="24"/>
          <w:szCs w:val="24"/>
        </w:rPr>
        <w:t xml:space="preserve">regulatory </w:t>
      </w:r>
      <w:r w:rsidR="00834A58">
        <w:rPr>
          <w:rFonts w:ascii="Times New Roman" w:hAnsi="Times New Roman" w:cs="Times New Roman"/>
          <w:sz w:val="24"/>
          <w:szCs w:val="24"/>
        </w:rPr>
        <w:t xml:space="preserve">compliance is the condition precedent for </w:t>
      </w:r>
      <w:r w:rsidR="001C0820">
        <w:rPr>
          <w:rFonts w:ascii="Times New Roman" w:hAnsi="Times New Roman" w:cs="Times New Roman"/>
          <w:sz w:val="24"/>
          <w:szCs w:val="24"/>
        </w:rPr>
        <w:t>the enforceability of security- enforcem</w:t>
      </w:r>
      <w:r w:rsidR="008E0C22">
        <w:rPr>
          <w:rFonts w:ascii="Times New Roman" w:hAnsi="Times New Roman" w:cs="Times New Roman"/>
          <w:sz w:val="24"/>
          <w:szCs w:val="24"/>
        </w:rPr>
        <w:t>e</w:t>
      </w:r>
      <w:r w:rsidR="001C0820">
        <w:rPr>
          <w:rFonts w:ascii="Times New Roman" w:hAnsi="Times New Roman" w:cs="Times New Roman"/>
          <w:sz w:val="24"/>
          <w:szCs w:val="24"/>
        </w:rPr>
        <w:t>nt right</w:t>
      </w:r>
      <w:r w:rsidR="008E0C22">
        <w:rPr>
          <w:rFonts w:ascii="Times New Roman" w:hAnsi="Times New Roman" w:cs="Times New Roman"/>
          <w:sz w:val="24"/>
          <w:szCs w:val="24"/>
        </w:rPr>
        <w:t xml:space="preserve">s. </w:t>
      </w:r>
      <w:r w:rsidR="003702A8">
        <w:rPr>
          <w:rFonts w:ascii="Times New Roman" w:hAnsi="Times New Roman" w:cs="Times New Roman"/>
          <w:sz w:val="24"/>
          <w:szCs w:val="24"/>
        </w:rPr>
        <w:t xml:space="preserve">The principle laid in </w:t>
      </w:r>
      <w:proofErr w:type="spellStart"/>
      <w:r w:rsidR="00740037">
        <w:rPr>
          <w:rFonts w:ascii="Times New Roman" w:hAnsi="Times New Roman" w:cs="Times New Roman"/>
          <w:sz w:val="24"/>
          <w:szCs w:val="24"/>
        </w:rPr>
        <w:t>Mardia</w:t>
      </w:r>
      <w:proofErr w:type="spellEnd"/>
      <w:r w:rsidR="00740037">
        <w:rPr>
          <w:rFonts w:ascii="Times New Roman" w:hAnsi="Times New Roman" w:cs="Times New Roman"/>
          <w:sz w:val="24"/>
          <w:szCs w:val="24"/>
        </w:rPr>
        <w:t xml:space="preserve"> </w:t>
      </w:r>
      <w:r w:rsidR="003702A8">
        <w:rPr>
          <w:rFonts w:ascii="Times New Roman" w:hAnsi="Times New Roman" w:cs="Times New Roman"/>
          <w:sz w:val="24"/>
          <w:szCs w:val="24"/>
        </w:rPr>
        <w:t xml:space="preserve">judgment saying that ambiguous and unclear </w:t>
      </w:r>
      <w:r w:rsidR="00E657BF">
        <w:rPr>
          <w:rFonts w:ascii="Times New Roman" w:hAnsi="Times New Roman" w:cs="Times New Roman"/>
          <w:sz w:val="24"/>
          <w:szCs w:val="24"/>
        </w:rPr>
        <w:t xml:space="preserve">hidden banking practices are unconstitutional </w:t>
      </w:r>
      <w:r w:rsidR="00740037">
        <w:rPr>
          <w:rFonts w:ascii="Times New Roman" w:hAnsi="Times New Roman" w:cs="Times New Roman"/>
          <w:sz w:val="24"/>
          <w:szCs w:val="24"/>
        </w:rPr>
        <w:t>is an outcome of Ravindra judgment o</w:t>
      </w:r>
      <w:r w:rsidR="001B4033">
        <w:rPr>
          <w:rFonts w:ascii="Times New Roman" w:hAnsi="Times New Roman" w:cs="Times New Roman"/>
          <w:sz w:val="24"/>
          <w:szCs w:val="24"/>
        </w:rPr>
        <w:t xml:space="preserve">n borrower-protection which </w:t>
      </w:r>
      <w:r w:rsidR="007B3EAE">
        <w:rPr>
          <w:rFonts w:ascii="Times New Roman" w:hAnsi="Times New Roman" w:cs="Times New Roman"/>
          <w:sz w:val="24"/>
          <w:szCs w:val="24"/>
        </w:rPr>
        <w:t>comes complimentary with creditor rights</w:t>
      </w:r>
      <w:r w:rsidR="00D259E0">
        <w:rPr>
          <w:rFonts w:ascii="Times New Roman" w:hAnsi="Times New Roman" w:cs="Times New Roman"/>
          <w:sz w:val="24"/>
          <w:szCs w:val="24"/>
        </w:rPr>
        <w:t xml:space="preserve"> that helps balanced out conflicting interest.</w:t>
      </w:r>
      <w:r w:rsidR="00B00052">
        <w:rPr>
          <w:rFonts w:ascii="Times New Roman" w:hAnsi="Times New Roman" w:cs="Times New Roman"/>
          <w:sz w:val="24"/>
          <w:szCs w:val="24"/>
        </w:rPr>
        <w:t xml:space="preserve"> </w:t>
      </w:r>
      <w:r w:rsidR="00D259E0">
        <w:rPr>
          <w:rFonts w:ascii="Times New Roman" w:hAnsi="Times New Roman" w:cs="Times New Roman"/>
          <w:sz w:val="24"/>
          <w:szCs w:val="24"/>
        </w:rPr>
        <w:t xml:space="preserve">Debt Recovery </w:t>
      </w:r>
      <w:r w:rsidR="005246AD">
        <w:rPr>
          <w:rFonts w:ascii="Times New Roman" w:hAnsi="Times New Roman" w:cs="Times New Roman"/>
          <w:sz w:val="24"/>
          <w:szCs w:val="24"/>
        </w:rPr>
        <w:t xml:space="preserve">Tribunal and the </w:t>
      </w:r>
      <w:r w:rsidR="000F20B2">
        <w:rPr>
          <w:rFonts w:ascii="Times New Roman" w:hAnsi="Times New Roman" w:cs="Times New Roman"/>
          <w:sz w:val="24"/>
          <w:szCs w:val="24"/>
        </w:rPr>
        <w:t>National</w:t>
      </w:r>
      <w:r w:rsidR="005246AD">
        <w:rPr>
          <w:rFonts w:ascii="Times New Roman" w:hAnsi="Times New Roman" w:cs="Times New Roman"/>
          <w:sz w:val="24"/>
          <w:szCs w:val="24"/>
        </w:rPr>
        <w:t xml:space="preserve"> Company </w:t>
      </w:r>
      <w:r w:rsidR="00206EB0">
        <w:rPr>
          <w:rFonts w:ascii="Times New Roman" w:hAnsi="Times New Roman" w:cs="Times New Roman"/>
          <w:sz w:val="24"/>
          <w:szCs w:val="24"/>
        </w:rPr>
        <w:t xml:space="preserve">Law Tribunal have repeated applied the frameworks set in Ravindra </w:t>
      </w:r>
      <w:r w:rsidR="006F4C99">
        <w:rPr>
          <w:rFonts w:ascii="Times New Roman" w:hAnsi="Times New Roman" w:cs="Times New Roman"/>
          <w:sz w:val="24"/>
          <w:szCs w:val="24"/>
        </w:rPr>
        <w:t xml:space="preserve">when adjudicating cases related to </w:t>
      </w:r>
      <w:r w:rsidR="00A01B3B">
        <w:rPr>
          <w:rFonts w:ascii="Times New Roman" w:hAnsi="Times New Roman" w:cs="Times New Roman"/>
          <w:sz w:val="24"/>
          <w:szCs w:val="24"/>
        </w:rPr>
        <w:t xml:space="preserve">principal amount, interest charged and penal interest in insolvency and recovery disputes. </w:t>
      </w:r>
    </w:p>
    <w:p w14:paraId="440BB83B" w14:textId="43F02F95" w:rsidR="00592A9D" w:rsidRPr="008C2898" w:rsidRDefault="008C2898" w:rsidP="004414C8">
      <w:pPr>
        <w:spacing w:before="240" w:after="120" w:line="360" w:lineRule="auto"/>
        <w:jc w:val="both"/>
        <w:rPr>
          <w:rFonts w:ascii="Times New Roman" w:hAnsi="Times New Roman" w:cs="Times New Roman"/>
          <w:b/>
          <w:bCs/>
          <w:sz w:val="28"/>
          <w:szCs w:val="28"/>
        </w:rPr>
      </w:pPr>
      <w:r w:rsidRPr="008C2898">
        <w:rPr>
          <w:rFonts w:ascii="Times New Roman" w:hAnsi="Times New Roman" w:cs="Times New Roman"/>
          <w:b/>
          <w:bCs/>
          <w:sz w:val="28"/>
          <w:szCs w:val="28"/>
        </w:rPr>
        <w:t>VIII. Conclusion</w:t>
      </w:r>
    </w:p>
    <w:p w14:paraId="6104FF52" w14:textId="227F0C3D" w:rsidR="00592A9D" w:rsidRDefault="008C2898" w:rsidP="004414C8">
      <w:pPr>
        <w:spacing w:before="240" w:after="120" w:line="360" w:lineRule="auto"/>
        <w:jc w:val="both"/>
        <w:rPr>
          <w:rFonts w:ascii="Times New Roman" w:hAnsi="Times New Roman" w:cs="Times New Roman"/>
          <w:sz w:val="24"/>
          <w:szCs w:val="24"/>
        </w:rPr>
      </w:pPr>
      <w:r w:rsidRPr="008C2898">
        <w:rPr>
          <w:rFonts w:ascii="Times New Roman" w:hAnsi="Times New Roman" w:cs="Times New Roman"/>
          <w:sz w:val="24"/>
          <w:szCs w:val="24"/>
        </w:rPr>
        <w:t>The</w:t>
      </w:r>
      <w:r w:rsidR="000E6C94">
        <w:rPr>
          <w:rFonts w:ascii="Times New Roman" w:hAnsi="Times New Roman" w:cs="Times New Roman"/>
          <w:sz w:val="24"/>
          <w:szCs w:val="24"/>
        </w:rPr>
        <w:t xml:space="preserve"> case of Central Bank of India v. Ravindra helps shape the banking jurisprudence in India. Many </w:t>
      </w:r>
      <w:r w:rsidR="00A75F1D">
        <w:rPr>
          <w:rFonts w:ascii="Times New Roman" w:hAnsi="Times New Roman" w:cs="Times New Roman"/>
          <w:sz w:val="24"/>
          <w:szCs w:val="24"/>
        </w:rPr>
        <w:t>cases relied upon this judgment to find a solution to their conflict</w:t>
      </w:r>
      <w:r w:rsidR="00D46D74">
        <w:rPr>
          <w:rFonts w:ascii="Times New Roman" w:hAnsi="Times New Roman" w:cs="Times New Roman"/>
          <w:sz w:val="24"/>
          <w:szCs w:val="24"/>
        </w:rPr>
        <w:t xml:space="preserve">. The holding of the Supreme Court that says </w:t>
      </w:r>
      <w:r w:rsidR="003A624C">
        <w:rPr>
          <w:rFonts w:ascii="Times New Roman" w:hAnsi="Times New Roman" w:cs="Times New Roman"/>
          <w:sz w:val="24"/>
          <w:szCs w:val="24"/>
        </w:rPr>
        <w:t>capitalisation of interest is legally valid</w:t>
      </w:r>
      <w:r w:rsidR="00825CEA">
        <w:rPr>
          <w:rFonts w:ascii="Times New Roman" w:hAnsi="Times New Roman" w:cs="Times New Roman"/>
          <w:sz w:val="24"/>
          <w:szCs w:val="24"/>
        </w:rPr>
        <w:t xml:space="preserve"> and interest once capitalised ceases to be an interest </w:t>
      </w:r>
      <w:r w:rsidR="003A624C">
        <w:rPr>
          <w:rFonts w:ascii="Times New Roman" w:hAnsi="Times New Roman" w:cs="Times New Roman"/>
          <w:sz w:val="24"/>
          <w:szCs w:val="24"/>
        </w:rPr>
        <w:t xml:space="preserve">ends the ambiguity </w:t>
      </w:r>
      <w:r w:rsidR="00825CEA">
        <w:rPr>
          <w:rFonts w:ascii="Times New Roman" w:hAnsi="Times New Roman" w:cs="Times New Roman"/>
          <w:sz w:val="24"/>
          <w:szCs w:val="24"/>
        </w:rPr>
        <w:t xml:space="preserve">in determining the nature of sum of money in many banking and </w:t>
      </w:r>
      <w:r w:rsidR="009507B3">
        <w:rPr>
          <w:rFonts w:ascii="Times New Roman" w:hAnsi="Times New Roman" w:cs="Times New Roman"/>
          <w:sz w:val="24"/>
          <w:szCs w:val="24"/>
        </w:rPr>
        <w:t xml:space="preserve">other commercial transactions. The strict instructions on prohibition of </w:t>
      </w:r>
      <w:r w:rsidR="007C5022">
        <w:rPr>
          <w:rFonts w:ascii="Times New Roman" w:hAnsi="Times New Roman" w:cs="Times New Roman"/>
          <w:sz w:val="24"/>
          <w:szCs w:val="24"/>
        </w:rPr>
        <w:t xml:space="preserve">charging interest on penal interest protects the rights of the borrower from unfair </w:t>
      </w:r>
      <w:r w:rsidR="00FE03F9">
        <w:rPr>
          <w:rFonts w:ascii="Times New Roman" w:hAnsi="Times New Roman" w:cs="Times New Roman"/>
          <w:sz w:val="24"/>
          <w:szCs w:val="24"/>
        </w:rPr>
        <w:t>liability upon him bringing equitabl</w:t>
      </w:r>
      <w:r w:rsidR="00615799">
        <w:rPr>
          <w:rFonts w:ascii="Times New Roman" w:hAnsi="Times New Roman" w:cs="Times New Roman"/>
          <w:sz w:val="24"/>
          <w:szCs w:val="24"/>
        </w:rPr>
        <w:t xml:space="preserve">e decision that </w:t>
      </w:r>
      <w:r w:rsidR="00D75C35">
        <w:rPr>
          <w:rFonts w:ascii="Times New Roman" w:hAnsi="Times New Roman" w:cs="Times New Roman"/>
          <w:sz w:val="24"/>
          <w:szCs w:val="24"/>
        </w:rPr>
        <w:t>safeguards public policies and preventing arbitr</w:t>
      </w:r>
      <w:r w:rsidR="003A330F">
        <w:rPr>
          <w:rFonts w:ascii="Times New Roman" w:hAnsi="Times New Roman" w:cs="Times New Roman"/>
          <w:sz w:val="24"/>
          <w:szCs w:val="24"/>
        </w:rPr>
        <w:t>ar</w:t>
      </w:r>
      <w:r w:rsidR="00D75C35">
        <w:rPr>
          <w:rFonts w:ascii="Times New Roman" w:hAnsi="Times New Roman" w:cs="Times New Roman"/>
          <w:sz w:val="24"/>
          <w:szCs w:val="24"/>
        </w:rPr>
        <w:t xml:space="preserve">iness </w:t>
      </w:r>
      <w:r w:rsidR="003A330F">
        <w:rPr>
          <w:rFonts w:ascii="Times New Roman" w:hAnsi="Times New Roman" w:cs="Times New Roman"/>
          <w:sz w:val="24"/>
          <w:szCs w:val="24"/>
        </w:rPr>
        <w:t xml:space="preserve">of creditors. </w:t>
      </w:r>
      <w:r w:rsidR="00E07D2B">
        <w:rPr>
          <w:rFonts w:ascii="Times New Roman" w:hAnsi="Times New Roman" w:cs="Times New Roman"/>
          <w:sz w:val="24"/>
          <w:szCs w:val="24"/>
        </w:rPr>
        <w:t xml:space="preserve">This judgment also brings uniformity in banking practices among different </w:t>
      </w:r>
      <w:r w:rsidR="006076BB">
        <w:rPr>
          <w:rFonts w:ascii="Times New Roman" w:hAnsi="Times New Roman" w:cs="Times New Roman"/>
          <w:sz w:val="24"/>
          <w:szCs w:val="24"/>
        </w:rPr>
        <w:t xml:space="preserve">areas of the country by making compliance to RBI guidelines and its policies mandatory to every </w:t>
      </w:r>
      <w:r w:rsidR="006076BB">
        <w:rPr>
          <w:rFonts w:ascii="Times New Roman" w:hAnsi="Times New Roman" w:cs="Times New Roman"/>
          <w:sz w:val="24"/>
          <w:szCs w:val="24"/>
        </w:rPr>
        <w:lastRenderedPageBreak/>
        <w:t>scheduled banks</w:t>
      </w:r>
      <w:r w:rsidR="0099114E">
        <w:rPr>
          <w:rFonts w:ascii="Times New Roman" w:hAnsi="Times New Roman" w:cs="Times New Roman"/>
          <w:sz w:val="24"/>
          <w:szCs w:val="24"/>
        </w:rPr>
        <w:t xml:space="preserve">. It also serves as a good conflict resolution mechanism as the </w:t>
      </w:r>
      <w:r w:rsidR="000D4855">
        <w:rPr>
          <w:rFonts w:ascii="Times New Roman" w:hAnsi="Times New Roman" w:cs="Times New Roman"/>
          <w:sz w:val="24"/>
          <w:szCs w:val="24"/>
        </w:rPr>
        <w:t xml:space="preserve">regulations given in RBI is binding to everyone and the court have something to relied on when such banking dispute </w:t>
      </w:r>
      <w:r w:rsidR="00DE13EB">
        <w:rPr>
          <w:rFonts w:ascii="Times New Roman" w:hAnsi="Times New Roman" w:cs="Times New Roman"/>
          <w:sz w:val="24"/>
          <w:szCs w:val="24"/>
        </w:rPr>
        <w:t xml:space="preserve">arises. </w:t>
      </w:r>
    </w:p>
    <w:p w14:paraId="095ADAB2" w14:textId="110FFD9F" w:rsidR="00DE13EB" w:rsidRDefault="00DE13EB" w:rsidP="004414C8">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We can also see various relief and concessions </w:t>
      </w:r>
      <w:r w:rsidR="003F449F">
        <w:rPr>
          <w:rFonts w:ascii="Times New Roman" w:hAnsi="Times New Roman" w:cs="Times New Roman"/>
          <w:sz w:val="24"/>
          <w:szCs w:val="24"/>
        </w:rPr>
        <w:t xml:space="preserve">to protect the rights to the borrower upholding economic justice in our society by </w:t>
      </w:r>
      <w:r w:rsidR="00CD1CE3">
        <w:rPr>
          <w:rFonts w:ascii="Times New Roman" w:hAnsi="Times New Roman" w:cs="Times New Roman"/>
          <w:sz w:val="24"/>
          <w:szCs w:val="24"/>
        </w:rPr>
        <w:t xml:space="preserve">mentioning the different treatment of agricultural loans and debt </w:t>
      </w:r>
      <w:r w:rsidR="001A2850">
        <w:rPr>
          <w:rFonts w:ascii="Times New Roman" w:hAnsi="Times New Roman" w:cs="Times New Roman"/>
          <w:sz w:val="24"/>
          <w:szCs w:val="24"/>
        </w:rPr>
        <w:t xml:space="preserve">relief and usury laws while giving the judgment. </w:t>
      </w:r>
      <w:r w:rsidR="00C73BE4">
        <w:rPr>
          <w:rFonts w:ascii="Times New Roman" w:hAnsi="Times New Roman" w:cs="Times New Roman"/>
          <w:sz w:val="24"/>
          <w:szCs w:val="24"/>
        </w:rPr>
        <w:t xml:space="preserve">This shows the court intention to promote social justice and </w:t>
      </w:r>
      <w:r w:rsidR="005C1796">
        <w:rPr>
          <w:rFonts w:ascii="Times New Roman" w:hAnsi="Times New Roman" w:cs="Times New Roman"/>
          <w:sz w:val="24"/>
          <w:szCs w:val="24"/>
        </w:rPr>
        <w:t>the</w:t>
      </w:r>
      <w:r w:rsidR="002C570D">
        <w:rPr>
          <w:rFonts w:ascii="Times New Roman" w:hAnsi="Times New Roman" w:cs="Times New Roman"/>
          <w:sz w:val="24"/>
          <w:szCs w:val="24"/>
        </w:rPr>
        <w:t xml:space="preserve"> sensitive</w:t>
      </w:r>
      <w:r w:rsidR="005C1796">
        <w:rPr>
          <w:rFonts w:ascii="Times New Roman" w:hAnsi="Times New Roman" w:cs="Times New Roman"/>
          <w:sz w:val="24"/>
          <w:szCs w:val="24"/>
        </w:rPr>
        <w:t xml:space="preserve"> capability of the court to different structu</w:t>
      </w:r>
      <w:r w:rsidR="002C570D">
        <w:rPr>
          <w:rFonts w:ascii="Times New Roman" w:hAnsi="Times New Roman" w:cs="Times New Roman"/>
          <w:sz w:val="24"/>
          <w:szCs w:val="24"/>
        </w:rPr>
        <w:t>ral inequalities.</w:t>
      </w:r>
    </w:p>
    <w:p w14:paraId="587114B4" w14:textId="6EF1D715" w:rsidR="002C570D" w:rsidRDefault="0065089A" w:rsidP="004414C8">
      <w:pPr>
        <w:spacing w:before="240" w:after="120" w:line="360" w:lineRule="auto"/>
        <w:jc w:val="both"/>
        <w:rPr>
          <w:rFonts w:ascii="Times New Roman" w:hAnsi="Times New Roman" w:cs="Times New Roman"/>
          <w:sz w:val="24"/>
          <w:szCs w:val="24"/>
        </w:rPr>
      </w:pPr>
      <w:r>
        <w:rPr>
          <w:rFonts w:ascii="Times New Roman" w:hAnsi="Times New Roman" w:cs="Times New Roman"/>
          <w:sz w:val="24"/>
          <w:szCs w:val="24"/>
        </w:rPr>
        <w:t>T</w:t>
      </w:r>
      <w:r w:rsidR="00D103A6">
        <w:rPr>
          <w:rFonts w:ascii="Times New Roman" w:hAnsi="Times New Roman" w:cs="Times New Roman"/>
          <w:sz w:val="24"/>
          <w:szCs w:val="24"/>
        </w:rPr>
        <w:t>he judgment also ha</w:t>
      </w:r>
      <w:r w:rsidR="00E616A8">
        <w:rPr>
          <w:rFonts w:ascii="Times New Roman" w:hAnsi="Times New Roman" w:cs="Times New Roman"/>
          <w:sz w:val="24"/>
          <w:szCs w:val="24"/>
        </w:rPr>
        <w:t>s</w:t>
      </w:r>
      <w:r w:rsidR="002B0266">
        <w:rPr>
          <w:rFonts w:ascii="Times New Roman" w:hAnsi="Times New Roman" w:cs="Times New Roman"/>
          <w:sz w:val="24"/>
          <w:szCs w:val="24"/>
        </w:rPr>
        <w:t xml:space="preserve"> </w:t>
      </w:r>
      <w:r w:rsidR="00DE5B6E">
        <w:rPr>
          <w:rFonts w:ascii="Times New Roman" w:hAnsi="Times New Roman" w:cs="Times New Roman"/>
          <w:sz w:val="24"/>
          <w:szCs w:val="24"/>
        </w:rPr>
        <w:t>s</w:t>
      </w:r>
      <w:r w:rsidR="007E72D9">
        <w:rPr>
          <w:rFonts w:ascii="Times New Roman" w:hAnsi="Times New Roman" w:cs="Times New Roman"/>
          <w:sz w:val="24"/>
          <w:szCs w:val="24"/>
        </w:rPr>
        <w:t>hortcoming. The judgment relies the capitalisation on signing the contract agreement voluntarily</w:t>
      </w:r>
      <w:r>
        <w:rPr>
          <w:rFonts w:ascii="Times New Roman" w:hAnsi="Times New Roman" w:cs="Times New Roman"/>
          <w:sz w:val="24"/>
          <w:szCs w:val="24"/>
        </w:rPr>
        <w:t xml:space="preserve"> but in many </w:t>
      </w:r>
      <w:r w:rsidR="006B78C0">
        <w:rPr>
          <w:rFonts w:ascii="Times New Roman" w:hAnsi="Times New Roman" w:cs="Times New Roman"/>
          <w:sz w:val="24"/>
          <w:szCs w:val="24"/>
        </w:rPr>
        <w:t>cases,</w:t>
      </w:r>
      <w:r>
        <w:rPr>
          <w:rFonts w:ascii="Times New Roman" w:hAnsi="Times New Roman" w:cs="Times New Roman"/>
          <w:sz w:val="24"/>
          <w:szCs w:val="24"/>
        </w:rPr>
        <w:t xml:space="preserve"> borrowers sometimes doesn’t </w:t>
      </w:r>
      <w:r w:rsidR="00BE58B7">
        <w:rPr>
          <w:rFonts w:ascii="Times New Roman" w:hAnsi="Times New Roman" w:cs="Times New Roman"/>
          <w:sz w:val="24"/>
          <w:szCs w:val="24"/>
        </w:rPr>
        <w:t xml:space="preserve">read </w:t>
      </w:r>
      <w:r w:rsidR="00014A55">
        <w:rPr>
          <w:rFonts w:ascii="Times New Roman" w:hAnsi="Times New Roman" w:cs="Times New Roman"/>
          <w:sz w:val="24"/>
          <w:szCs w:val="24"/>
        </w:rPr>
        <w:t>th</w:t>
      </w:r>
      <w:r w:rsidR="006B78C0">
        <w:rPr>
          <w:rFonts w:ascii="Times New Roman" w:hAnsi="Times New Roman" w:cs="Times New Roman"/>
          <w:sz w:val="24"/>
          <w:szCs w:val="24"/>
        </w:rPr>
        <w:t xml:space="preserve">is </w:t>
      </w:r>
      <w:r w:rsidR="00014A55">
        <w:rPr>
          <w:rFonts w:ascii="Times New Roman" w:hAnsi="Times New Roman" w:cs="Times New Roman"/>
          <w:sz w:val="24"/>
          <w:szCs w:val="24"/>
        </w:rPr>
        <w:t xml:space="preserve">agreement clearly and ends ups </w:t>
      </w:r>
      <w:r w:rsidR="00DB14CB">
        <w:rPr>
          <w:rFonts w:ascii="Times New Roman" w:hAnsi="Times New Roman" w:cs="Times New Roman"/>
          <w:sz w:val="24"/>
          <w:szCs w:val="24"/>
        </w:rPr>
        <w:t xml:space="preserve">facing huge dues with hidden penal charges, also in commercial banking systems there is minimum negotiations. </w:t>
      </w:r>
      <w:r w:rsidR="006B78C0">
        <w:rPr>
          <w:rFonts w:ascii="Times New Roman" w:hAnsi="Times New Roman" w:cs="Times New Roman"/>
          <w:sz w:val="24"/>
          <w:szCs w:val="24"/>
        </w:rPr>
        <w:t xml:space="preserve">So, to solve these issues the legislation can enact a directive statute. Afterall, this judgment serves as a </w:t>
      </w:r>
      <w:r w:rsidR="00624C8B">
        <w:rPr>
          <w:rFonts w:ascii="Times New Roman" w:hAnsi="Times New Roman" w:cs="Times New Roman"/>
          <w:sz w:val="24"/>
          <w:szCs w:val="24"/>
        </w:rPr>
        <w:t xml:space="preserve">base for any </w:t>
      </w:r>
      <w:r w:rsidR="009F622E">
        <w:rPr>
          <w:rFonts w:ascii="Times New Roman" w:hAnsi="Times New Roman" w:cs="Times New Roman"/>
          <w:sz w:val="24"/>
          <w:szCs w:val="24"/>
        </w:rPr>
        <w:t>interest related banking disputes for the last two decades and its effect can be seen in various judgment</w:t>
      </w:r>
      <w:r w:rsidR="007D2CC9">
        <w:rPr>
          <w:rFonts w:ascii="Times New Roman" w:hAnsi="Times New Roman" w:cs="Times New Roman"/>
          <w:sz w:val="24"/>
          <w:szCs w:val="24"/>
        </w:rPr>
        <w:t>s</w:t>
      </w:r>
      <w:r w:rsidR="008E1594">
        <w:rPr>
          <w:rFonts w:ascii="Times New Roman" w:hAnsi="Times New Roman" w:cs="Times New Roman"/>
          <w:sz w:val="24"/>
          <w:szCs w:val="24"/>
        </w:rPr>
        <w:t xml:space="preserve"> </w:t>
      </w:r>
      <w:r w:rsidR="005E79AA">
        <w:rPr>
          <w:rFonts w:ascii="Times New Roman" w:hAnsi="Times New Roman" w:cs="Times New Roman"/>
          <w:sz w:val="24"/>
          <w:szCs w:val="24"/>
        </w:rPr>
        <w:t xml:space="preserve">shaping the legal architecture for banking law in </w:t>
      </w:r>
      <w:r w:rsidR="007D2CC9">
        <w:rPr>
          <w:rFonts w:ascii="Times New Roman" w:hAnsi="Times New Roman" w:cs="Times New Roman"/>
          <w:sz w:val="24"/>
          <w:szCs w:val="24"/>
        </w:rPr>
        <w:t>India.</w:t>
      </w:r>
    </w:p>
    <w:p w14:paraId="4F15BB9B" w14:textId="77777777" w:rsidR="004A4627" w:rsidRDefault="004A4627" w:rsidP="004414C8">
      <w:pPr>
        <w:spacing w:before="240" w:after="120" w:line="360" w:lineRule="auto"/>
        <w:jc w:val="both"/>
        <w:rPr>
          <w:rFonts w:ascii="Times New Roman" w:hAnsi="Times New Roman" w:cs="Times New Roman"/>
          <w:sz w:val="24"/>
          <w:szCs w:val="24"/>
        </w:rPr>
      </w:pPr>
    </w:p>
    <w:p w14:paraId="78DA6AC5" w14:textId="77777777" w:rsidR="004A4627" w:rsidRDefault="004A4627" w:rsidP="004414C8">
      <w:pPr>
        <w:spacing w:before="240" w:after="120" w:line="360" w:lineRule="auto"/>
        <w:jc w:val="both"/>
        <w:rPr>
          <w:rFonts w:ascii="Times New Roman" w:hAnsi="Times New Roman" w:cs="Times New Roman"/>
          <w:sz w:val="24"/>
          <w:szCs w:val="24"/>
        </w:rPr>
      </w:pPr>
    </w:p>
    <w:p w14:paraId="005C81DF" w14:textId="77777777" w:rsidR="004A4627" w:rsidRDefault="004A4627" w:rsidP="004414C8">
      <w:pPr>
        <w:spacing w:before="240" w:after="120" w:line="360" w:lineRule="auto"/>
        <w:jc w:val="both"/>
        <w:rPr>
          <w:rFonts w:ascii="Times New Roman" w:hAnsi="Times New Roman" w:cs="Times New Roman"/>
          <w:sz w:val="24"/>
          <w:szCs w:val="24"/>
        </w:rPr>
      </w:pPr>
    </w:p>
    <w:p w14:paraId="286622BD" w14:textId="77777777" w:rsidR="004A4627" w:rsidRDefault="004A4627" w:rsidP="004414C8">
      <w:pPr>
        <w:spacing w:before="240" w:after="120" w:line="360" w:lineRule="auto"/>
        <w:jc w:val="both"/>
        <w:rPr>
          <w:rFonts w:ascii="Times New Roman" w:hAnsi="Times New Roman" w:cs="Times New Roman"/>
          <w:sz w:val="24"/>
          <w:szCs w:val="24"/>
        </w:rPr>
      </w:pPr>
    </w:p>
    <w:p w14:paraId="0EEE1BF5" w14:textId="77777777" w:rsidR="004A4627" w:rsidRDefault="004A4627" w:rsidP="004414C8">
      <w:pPr>
        <w:spacing w:before="240" w:after="120" w:line="360" w:lineRule="auto"/>
        <w:jc w:val="both"/>
        <w:rPr>
          <w:rFonts w:ascii="Times New Roman" w:hAnsi="Times New Roman" w:cs="Times New Roman"/>
          <w:sz w:val="24"/>
          <w:szCs w:val="24"/>
        </w:rPr>
      </w:pPr>
    </w:p>
    <w:p w14:paraId="79C7F451" w14:textId="77777777" w:rsidR="004A4627" w:rsidRDefault="004A4627" w:rsidP="004414C8">
      <w:pPr>
        <w:spacing w:before="240" w:after="120" w:line="360" w:lineRule="auto"/>
        <w:jc w:val="both"/>
        <w:rPr>
          <w:rFonts w:ascii="Times New Roman" w:hAnsi="Times New Roman" w:cs="Times New Roman"/>
          <w:sz w:val="24"/>
          <w:szCs w:val="24"/>
        </w:rPr>
      </w:pPr>
    </w:p>
    <w:p w14:paraId="7858F4B2" w14:textId="77777777" w:rsidR="004A4627" w:rsidRDefault="004A4627" w:rsidP="004414C8">
      <w:pPr>
        <w:spacing w:before="240" w:after="120" w:line="360" w:lineRule="auto"/>
        <w:jc w:val="both"/>
        <w:rPr>
          <w:rFonts w:ascii="Times New Roman" w:hAnsi="Times New Roman" w:cs="Times New Roman"/>
          <w:sz w:val="24"/>
          <w:szCs w:val="24"/>
        </w:rPr>
      </w:pPr>
    </w:p>
    <w:p w14:paraId="12910105" w14:textId="77777777" w:rsidR="004A4627" w:rsidRDefault="004A4627" w:rsidP="004414C8">
      <w:pPr>
        <w:spacing w:before="240" w:after="120" w:line="360" w:lineRule="auto"/>
        <w:jc w:val="both"/>
        <w:rPr>
          <w:rFonts w:ascii="Times New Roman" w:hAnsi="Times New Roman" w:cs="Times New Roman"/>
          <w:sz w:val="24"/>
          <w:szCs w:val="24"/>
        </w:rPr>
      </w:pPr>
    </w:p>
    <w:p w14:paraId="51FF1840" w14:textId="77777777" w:rsidR="004A4627" w:rsidRDefault="004A4627" w:rsidP="004414C8">
      <w:pPr>
        <w:spacing w:before="240" w:after="120" w:line="360" w:lineRule="auto"/>
        <w:jc w:val="both"/>
        <w:rPr>
          <w:rFonts w:ascii="Times New Roman" w:hAnsi="Times New Roman" w:cs="Times New Roman"/>
          <w:sz w:val="24"/>
          <w:szCs w:val="24"/>
        </w:rPr>
      </w:pPr>
    </w:p>
    <w:p w14:paraId="643E91B1" w14:textId="77777777" w:rsidR="004A4627" w:rsidRDefault="004A4627" w:rsidP="004414C8">
      <w:pPr>
        <w:spacing w:before="240" w:after="120" w:line="360" w:lineRule="auto"/>
        <w:jc w:val="both"/>
        <w:rPr>
          <w:rFonts w:ascii="Times New Roman" w:hAnsi="Times New Roman" w:cs="Times New Roman"/>
          <w:sz w:val="24"/>
          <w:szCs w:val="24"/>
        </w:rPr>
      </w:pPr>
    </w:p>
    <w:p w14:paraId="66DE0376" w14:textId="77777777" w:rsidR="004A4627" w:rsidRPr="008C2898" w:rsidRDefault="004A4627" w:rsidP="004414C8">
      <w:pPr>
        <w:spacing w:before="240" w:after="120" w:line="360" w:lineRule="auto"/>
        <w:jc w:val="both"/>
        <w:rPr>
          <w:rFonts w:ascii="Times New Roman" w:hAnsi="Times New Roman" w:cs="Times New Roman"/>
          <w:sz w:val="24"/>
          <w:szCs w:val="24"/>
        </w:rPr>
      </w:pPr>
    </w:p>
    <w:p w14:paraId="4E9EE987" w14:textId="77777777" w:rsidR="00592A9D" w:rsidRDefault="00592A9D" w:rsidP="004414C8">
      <w:pPr>
        <w:spacing w:before="240" w:after="120" w:line="360" w:lineRule="auto"/>
        <w:jc w:val="both"/>
        <w:rPr>
          <w:rFonts w:ascii="Times New Roman" w:hAnsi="Times New Roman" w:cs="Times New Roman"/>
          <w:b/>
          <w:bCs/>
          <w:sz w:val="28"/>
          <w:szCs w:val="28"/>
        </w:rPr>
      </w:pPr>
    </w:p>
    <w:p w14:paraId="3A105066" w14:textId="17C3D3BE" w:rsidR="004414C8" w:rsidRPr="004414C8" w:rsidRDefault="004414C8" w:rsidP="004414C8">
      <w:pPr>
        <w:spacing w:before="240" w:after="120" w:line="360" w:lineRule="auto"/>
        <w:jc w:val="both"/>
        <w:rPr>
          <w:rFonts w:ascii="Times New Roman" w:hAnsi="Times New Roman" w:cs="Times New Roman"/>
          <w:b/>
          <w:bCs/>
          <w:sz w:val="28"/>
          <w:szCs w:val="28"/>
        </w:rPr>
      </w:pPr>
      <w:r w:rsidRPr="004414C8">
        <w:rPr>
          <w:rFonts w:ascii="Times New Roman" w:hAnsi="Times New Roman" w:cs="Times New Roman"/>
          <w:b/>
          <w:bCs/>
          <w:sz w:val="28"/>
          <w:szCs w:val="28"/>
        </w:rPr>
        <w:t>References</w:t>
      </w:r>
    </w:p>
    <w:p w14:paraId="1EE91D18" w14:textId="77777777" w:rsidR="004414C8" w:rsidRPr="004414C8" w:rsidRDefault="004414C8" w:rsidP="004414C8">
      <w:pPr>
        <w:spacing w:before="240" w:after="120" w:line="360" w:lineRule="auto"/>
        <w:jc w:val="both"/>
        <w:rPr>
          <w:rFonts w:ascii="Times New Roman" w:hAnsi="Times New Roman" w:cs="Times New Roman"/>
          <w:b/>
          <w:bCs/>
          <w:sz w:val="24"/>
          <w:szCs w:val="24"/>
        </w:rPr>
      </w:pPr>
      <w:r w:rsidRPr="004414C8">
        <w:rPr>
          <w:rFonts w:ascii="Times New Roman" w:hAnsi="Times New Roman" w:cs="Times New Roman"/>
          <w:b/>
          <w:bCs/>
          <w:sz w:val="24"/>
          <w:szCs w:val="24"/>
        </w:rPr>
        <w:t>Cases</w:t>
      </w:r>
    </w:p>
    <w:p w14:paraId="700DD27F"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Central Bank of India v. Ravindra, (2002) 1 SCC 367; AIR 2001 SC 3095.</w:t>
      </w:r>
    </w:p>
    <w:p w14:paraId="5D51357D"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 xml:space="preserve">Corporation Bank v. D.S. Gowda &amp; </w:t>
      </w:r>
      <w:proofErr w:type="spellStart"/>
      <w:r w:rsidRPr="004414C8">
        <w:rPr>
          <w:rFonts w:ascii="Times New Roman" w:hAnsi="Times New Roman" w:cs="Times New Roman"/>
          <w:sz w:val="24"/>
          <w:szCs w:val="24"/>
        </w:rPr>
        <w:t>Anr</w:t>
      </w:r>
      <w:proofErr w:type="spellEnd"/>
      <w:r w:rsidRPr="004414C8">
        <w:rPr>
          <w:rFonts w:ascii="Times New Roman" w:hAnsi="Times New Roman" w:cs="Times New Roman"/>
          <w:sz w:val="24"/>
          <w:szCs w:val="24"/>
        </w:rPr>
        <w:t>., (1994) 4 SCC 179.</w:t>
      </w:r>
    </w:p>
    <w:p w14:paraId="0F7DF739"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Bank of Baroda v. Jagannath Pigments and Chemicals &amp; Ors., (1996) 6 SCC 473.</w:t>
      </w:r>
    </w:p>
    <w:p w14:paraId="6E81EE04" w14:textId="77777777" w:rsidR="004414C8" w:rsidRPr="004414C8" w:rsidRDefault="004414C8" w:rsidP="004414C8">
      <w:pPr>
        <w:spacing w:before="240" w:after="120" w:line="360" w:lineRule="auto"/>
        <w:jc w:val="both"/>
        <w:rPr>
          <w:rFonts w:ascii="Times New Roman" w:hAnsi="Times New Roman" w:cs="Times New Roman"/>
          <w:sz w:val="24"/>
          <w:szCs w:val="24"/>
        </w:rPr>
      </w:pPr>
      <w:proofErr w:type="spellStart"/>
      <w:r w:rsidRPr="004414C8">
        <w:rPr>
          <w:rFonts w:ascii="Times New Roman" w:hAnsi="Times New Roman" w:cs="Times New Roman"/>
          <w:sz w:val="24"/>
          <w:szCs w:val="24"/>
        </w:rPr>
        <w:t>Mardia</w:t>
      </w:r>
      <w:proofErr w:type="spellEnd"/>
      <w:r w:rsidRPr="004414C8">
        <w:rPr>
          <w:rFonts w:ascii="Times New Roman" w:hAnsi="Times New Roman" w:cs="Times New Roman"/>
          <w:sz w:val="24"/>
          <w:szCs w:val="24"/>
        </w:rPr>
        <w:t xml:space="preserve"> Chemicals Ltd. v. Union of India, (2004) 4 SCC 311.</w:t>
      </w:r>
    </w:p>
    <w:p w14:paraId="09950505"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D.S. Nakara v. Union of India, (1983) 1 SCC 305.</w:t>
      </w:r>
    </w:p>
    <w:p w14:paraId="34EE4425"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 xml:space="preserve">State Bank of India v. </w:t>
      </w:r>
      <w:proofErr w:type="spellStart"/>
      <w:r w:rsidRPr="004414C8">
        <w:rPr>
          <w:rFonts w:ascii="Times New Roman" w:hAnsi="Times New Roman" w:cs="Times New Roman"/>
          <w:sz w:val="24"/>
          <w:szCs w:val="24"/>
        </w:rPr>
        <w:t>Indexport</w:t>
      </w:r>
      <w:proofErr w:type="spellEnd"/>
      <w:r w:rsidRPr="004414C8">
        <w:rPr>
          <w:rFonts w:ascii="Times New Roman" w:hAnsi="Times New Roman" w:cs="Times New Roman"/>
          <w:sz w:val="24"/>
          <w:szCs w:val="24"/>
        </w:rPr>
        <w:t xml:space="preserve"> Registered, (1992) 3 SCC 159.</w:t>
      </w:r>
    </w:p>
    <w:p w14:paraId="33B9032D"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Canara Bank v. M/s. Debts Recovery Appellate Tribunal, (2017) 8 SCC 542.</w:t>
      </w:r>
    </w:p>
    <w:p w14:paraId="5BBBB6FA"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Punjab National Bank v. O.C. Ltd., (2003) 6 SCC 480.</w:t>
      </w:r>
    </w:p>
    <w:p w14:paraId="4B6788A9"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Rachakonda Venkat Rao v. R. Satya Bai, AIR 2003 AP 313.</w:t>
      </w:r>
    </w:p>
    <w:p w14:paraId="5DF28E30" w14:textId="77777777" w:rsidR="004414C8" w:rsidRPr="004414C8" w:rsidRDefault="004414C8" w:rsidP="004414C8">
      <w:pPr>
        <w:spacing w:before="240" w:after="120" w:line="360" w:lineRule="auto"/>
        <w:jc w:val="both"/>
        <w:rPr>
          <w:rFonts w:ascii="Times New Roman" w:hAnsi="Times New Roman" w:cs="Times New Roman"/>
          <w:sz w:val="24"/>
          <w:szCs w:val="24"/>
        </w:rPr>
      </w:pPr>
    </w:p>
    <w:p w14:paraId="3D45BCA0" w14:textId="77777777" w:rsidR="004414C8" w:rsidRPr="004414C8" w:rsidRDefault="004414C8" w:rsidP="004414C8">
      <w:pPr>
        <w:spacing w:before="240" w:after="120" w:line="360" w:lineRule="auto"/>
        <w:jc w:val="both"/>
        <w:rPr>
          <w:rFonts w:ascii="Times New Roman" w:hAnsi="Times New Roman" w:cs="Times New Roman"/>
          <w:b/>
          <w:bCs/>
          <w:sz w:val="24"/>
          <w:szCs w:val="24"/>
        </w:rPr>
      </w:pPr>
      <w:r w:rsidRPr="004414C8">
        <w:rPr>
          <w:rFonts w:ascii="Times New Roman" w:hAnsi="Times New Roman" w:cs="Times New Roman"/>
          <w:b/>
          <w:bCs/>
          <w:sz w:val="24"/>
          <w:szCs w:val="24"/>
        </w:rPr>
        <w:t>Legislation</w:t>
      </w:r>
    </w:p>
    <w:p w14:paraId="37622343"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Code of Civil Procedure, 1908, s. 34 (as amended in 1956).</w:t>
      </w:r>
    </w:p>
    <w:p w14:paraId="4AEF92B6"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Reserve Bank of India Act, 1934, ss. 21, 35A.</w:t>
      </w:r>
    </w:p>
    <w:p w14:paraId="63DC33FF"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Banking Regulation Act, 1949.</w:t>
      </w:r>
    </w:p>
    <w:p w14:paraId="11C39C59"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Securitisation and Reconstruction of Financial Assets and Enforcement of Security Interest Act, 2002.</w:t>
      </w:r>
    </w:p>
    <w:p w14:paraId="1851CC97"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Recovery of Debts Due to Banks and Financial Institutions Act, 1993.</w:t>
      </w:r>
    </w:p>
    <w:p w14:paraId="1522708F"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Limitation Act, 1963.</w:t>
      </w:r>
    </w:p>
    <w:p w14:paraId="6544DE29"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Usury Laws Repeal Act, 1855.</w:t>
      </w:r>
    </w:p>
    <w:p w14:paraId="1E0BBE49" w14:textId="77777777" w:rsidR="004414C8" w:rsidRPr="004414C8" w:rsidRDefault="004414C8" w:rsidP="004414C8">
      <w:pPr>
        <w:spacing w:before="240" w:after="120" w:line="360" w:lineRule="auto"/>
        <w:jc w:val="both"/>
        <w:rPr>
          <w:rFonts w:ascii="Times New Roman" w:hAnsi="Times New Roman" w:cs="Times New Roman"/>
          <w:sz w:val="24"/>
          <w:szCs w:val="24"/>
        </w:rPr>
      </w:pPr>
    </w:p>
    <w:p w14:paraId="438FC5DE"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b/>
          <w:bCs/>
          <w:sz w:val="24"/>
          <w:szCs w:val="24"/>
        </w:rPr>
        <w:t>Secondary</w:t>
      </w:r>
      <w:r w:rsidRPr="004414C8">
        <w:rPr>
          <w:rFonts w:ascii="Times New Roman" w:hAnsi="Times New Roman" w:cs="Times New Roman"/>
          <w:sz w:val="24"/>
          <w:szCs w:val="24"/>
        </w:rPr>
        <w:t xml:space="preserve"> </w:t>
      </w:r>
      <w:r w:rsidRPr="004414C8">
        <w:rPr>
          <w:rFonts w:ascii="Times New Roman" w:hAnsi="Times New Roman" w:cs="Times New Roman"/>
          <w:b/>
          <w:bCs/>
          <w:sz w:val="24"/>
          <w:szCs w:val="24"/>
        </w:rPr>
        <w:t>Sources</w:t>
      </w:r>
    </w:p>
    <w:p w14:paraId="7DA6BD32"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RBI Master Circular on Interest Rates on Advances (updated periodically), Reserve Bank of India.</w:t>
      </w:r>
    </w:p>
    <w:p w14:paraId="00B5286B"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RBI Circular DBOD.No.Dir.BC.13/13.03.00/2013-14 on interest on agricultural advances, Reserve Bank of India.</w:t>
      </w:r>
    </w:p>
    <w:p w14:paraId="40DC5116"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 xml:space="preserve">P.M. Bakshi, The Constitution of India (12th </w:t>
      </w:r>
      <w:proofErr w:type="spellStart"/>
      <w:r w:rsidRPr="004414C8">
        <w:rPr>
          <w:rFonts w:ascii="Times New Roman" w:hAnsi="Times New Roman" w:cs="Times New Roman"/>
          <w:sz w:val="24"/>
          <w:szCs w:val="24"/>
        </w:rPr>
        <w:t>edn</w:t>
      </w:r>
      <w:proofErr w:type="spellEnd"/>
      <w:r w:rsidRPr="004414C8">
        <w:rPr>
          <w:rFonts w:ascii="Times New Roman" w:hAnsi="Times New Roman" w:cs="Times New Roman"/>
          <w:sz w:val="24"/>
          <w:szCs w:val="24"/>
        </w:rPr>
        <w:t>, Universal Law Publishing 2017).</w:t>
      </w:r>
    </w:p>
    <w:p w14:paraId="5F1F8605" w14:textId="77777777" w:rsidR="004414C8" w:rsidRPr="004414C8"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 xml:space="preserve">R.K. </w:t>
      </w:r>
      <w:proofErr w:type="spellStart"/>
      <w:r w:rsidRPr="004414C8">
        <w:rPr>
          <w:rFonts w:ascii="Times New Roman" w:hAnsi="Times New Roman" w:cs="Times New Roman"/>
          <w:sz w:val="24"/>
          <w:szCs w:val="24"/>
        </w:rPr>
        <w:t>Bangia</w:t>
      </w:r>
      <w:proofErr w:type="spellEnd"/>
      <w:r w:rsidRPr="004414C8">
        <w:rPr>
          <w:rFonts w:ascii="Times New Roman" w:hAnsi="Times New Roman" w:cs="Times New Roman"/>
          <w:sz w:val="24"/>
          <w:szCs w:val="24"/>
        </w:rPr>
        <w:t xml:space="preserve">, Code of Civil Procedure (14th </w:t>
      </w:r>
      <w:proofErr w:type="spellStart"/>
      <w:r w:rsidRPr="004414C8">
        <w:rPr>
          <w:rFonts w:ascii="Times New Roman" w:hAnsi="Times New Roman" w:cs="Times New Roman"/>
          <w:sz w:val="24"/>
          <w:szCs w:val="24"/>
        </w:rPr>
        <w:t>edn</w:t>
      </w:r>
      <w:proofErr w:type="spellEnd"/>
      <w:r w:rsidRPr="004414C8">
        <w:rPr>
          <w:rFonts w:ascii="Times New Roman" w:hAnsi="Times New Roman" w:cs="Times New Roman"/>
          <w:sz w:val="24"/>
          <w:szCs w:val="24"/>
        </w:rPr>
        <w:t>, Allahabad Law Agency 2020).</w:t>
      </w:r>
    </w:p>
    <w:p w14:paraId="6A28B16B" w14:textId="7E25995C" w:rsidR="004D2D9B" w:rsidRDefault="004414C8" w:rsidP="004414C8">
      <w:pPr>
        <w:spacing w:before="240" w:after="120" w:line="360" w:lineRule="auto"/>
        <w:jc w:val="both"/>
        <w:rPr>
          <w:rFonts w:ascii="Times New Roman" w:hAnsi="Times New Roman" w:cs="Times New Roman"/>
          <w:sz w:val="24"/>
          <w:szCs w:val="24"/>
        </w:rPr>
      </w:pPr>
      <w:r w:rsidRPr="004414C8">
        <w:rPr>
          <w:rFonts w:ascii="Times New Roman" w:hAnsi="Times New Roman" w:cs="Times New Roman"/>
          <w:sz w:val="24"/>
          <w:szCs w:val="24"/>
        </w:rPr>
        <w:t xml:space="preserve">Avtar Singh, Negotiable Instruments Act (10th </w:t>
      </w:r>
      <w:proofErr w:type="spellStart"/>
      <w:r w:rsidRPr="004414C8">
        <w:rPr>
          <w:rFonts w:ascii="Times New Roman" w:hAnsi="Times New Roman" w:cs="Times New Roman"/>
          <w:sz w:val="24"/>
          <w:szCs w:val="24"/>
        </w:rPr>
        <w:t>edn</w:t>
      </w:r>
      <w:proofErr w:type="spellEnd"/>
      <w:r w:rsidRPr="004414C8">
        <w:rPr>
          <w:rFonts w:ascii="Times New Roman" w:hAnsi="Times New Roman" w:cs="Times New Roman"/>
          <w:sz w:val="24"/>
          <w:szCs w:val="24"/>
        </w:rPr>
        <w:t>, Eastern Book</w:t>
      </w:r>
      <w:r>
        <w:rPr>
          <w:rFonts w:ascii="Times New Roman" w:hAnsi="Times New Roman" w:cs="Times New Roman"/>
          <w:sz w:val="24"/>
          <w:szCs w:val="24"/>
        </w:rPr>
        <w:t xml:space="preserve"> Company 2018)</w:t>
      </w:r>
      <w:r w:rsidR="00592A9D">
        <w:rPr>
          <w:rFonts w:ascii="Times New Roman" w:hAnsi="Times New Roman" w:cs="Times New Roman"/>
          <w:sz w:val="24"/>
          <w:szCs w:val="24"/>
        </w:rPr>
        <w:t>.</w:t>
      </w:r>
    </w:p>
    <w:p w14:paraId="10980C00" w14:textId="77777777" w:rsidR="004414C8" w:rsidRPr="004D2D9B" w:rsidRDefault="004414C8" w:rsidP="004D0CE6">
      <w:pPr>
        <w:spacing w:before="240" w:after="120" w:line="360" w:lineRule="auto"/>
        <w:jc w:val="both"/>
        <w:rPr>
          <w:rFonts w:ascii="Times New Roman" w:hAnsi="Times New Roman" w:cs="Times New Roman"/>
          <w:sz w:val="24"/>
          <w:szCs w:val="24"/>
        </w:rPr>
      </w:pPr>
    </w:p>
    <w:p w14:paraId="775EFE7E" w14:textId="77777777" w:rsidR="003B09AA" w:rsidRDefault="003B09AA" w:rsidP="00494079">
      <w:pPr>
        <w:spacing w:before="240" w:after="120" w:line="360" w:lineRule="auto"/>
        <w:jc w:val="both"/>
        <w:rPr>
          <w:rFonts w:ascii="Times New Roman" w:hAnsi="Times New Roman" w:cs="Times New Roman"/>
          <w:sz w:val="24"/>
          <w:szCs w:val="24"/>
        </w:rPr>
      </w:pPr>
    </w:p>
    <w:p w14:paraId="2E049375" w14:textId="77777777" w:rsidR="003E4DBB" w:rsidRDefault="003E4DBB" w:rsidP="00494079">
      <w:pPr>
        <w:spacing w:before="240" w:after="120" w:line="360" w:lineRule="auto"/>
        <w:jc w:val="both"/>
        <w:rPr>
          <w:rFonts w:ascii="Times New Roman" w:hAnsi="Times New Roman" w:cs="Times New Roman"/>
          <w:sz w:val="24"/>
          <w:szCs w:val="24"/>
        </w:rPr>
      </w:pPr>
    </w:p>
    <w:p w14:paraId="1D8B966C" w14:textId="77777777" w:rsidR="00546DA9" w:rsidRPr="00494079" w:rsidRDefault="00546DA9" w:rsidP="00494079">
      <w:pPr>
        <w:spacing w:before="240" w:after="120" w:line="360" w:lineRule="auto"/>
        <w:jc w:val="both"/>
        <w:rPr>
          <w:rFonts w:ascii="Times New Roman" w:hAnsi="Times New Roman" w:cs="Times New Roman"/>
          <w:sz w:val="24"/>
          <w:szCs w:val="24"/>
        </w:rPr>
      </w:pPr>
    </w:p>
    <w:p w14:paraId="68ECB3E5" w14:textId="77777777" w:rsidR="003E1BFA" w:rsidRPr="0089280C" w:rsidRDefault="003E1BFA" w:rsidP="0089280C">
      <w:pPr>
        <w:spacing w:before="240" w:after="120" w:line="360" w:lineRule="auto"/>
        <w:jc w:val="both"/>
        <w:rPr>
          <w:rFonts w:ascii="Times New Roman" w:hAnsi="Times New Roman" w:cs="Times New Roman"/>
          <w:sz w:val="24"/>
          <w:szCs w:val="24"/>
        </w:rPr>
      </w:pPr>
    </w:p>
    <w:p w14:paraId="3BB16CBC" w14:textId="77777777" w:rsidR="00025B2C" w:rsidRPr="004F70E3" w:rsidRDefault="00025B2C" w:rsidP="00376C3B">
      <w:pPr>
        <w:spacing w:before="240" w:after="120" w:line="360" w:lineRule="auto"/>
        <w:jc w:val="both"/>
        <w:rPr>
          <w:rFonts w:ascii="Times New Roman" w:hAnsi="Times New Roman" w:cs="Times New Roman"/>
          <w:sz w:val="24"/>
          <w:szCs w:val="24"/>
        </w:rPr>
      </w:pPr>
    </w:p>
    <w:p w14:paraId="2430EC07" w14:textId="77777777" w:rsidR="004F70E3" w:rsidRPr="004F70E3" w:rsidRDefault="004F70E3" w:rsidP="004F70E3">
      <w:pPr>
        <w:pStyle w:val="ListParagraph"/>
        <w:ind w:left="1080"/>
        <w:jc w:val="both"/>
        <w:rPr>
          <w:rFonts w:ascii="Times New Roman" w:hAnsi="Times New Roman" w:cs="Times New Roman"/>
          <w:sz w:val="24"/>
          <w:szCs w:val="24"/>
        </w:rPr>
      </w:pPr>
    </w:p>
    <w:sectPr w:rsidR="004F70E3" w:rsidRPr="004F70E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9B60DD" w14:textId="77777777" w:rsidR="000C259D" w:rsidRDefault="000C259D" w:rsidP="0099255E">
      <w:pPr>
        <w:spacing w:after="0" w:line="240" w:lineRule="auto"/>
      </w:pPr>
      <w:r>
        <w:separator/>
      </w:r>
    </w:p>
  </w:endnote>
  <w:endnote w:type="continuationSeparator" w:id="0">
    <w:p w14:paraId="1256821A" w14:textId="77777777" w:rsidR="000C259D" w:rsidRDefault="000C259D" w:rsidP="0099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0352AE" w14:textId="77777777" w:rsidR="000C259D" w:rsidRDefault="000C259D" w:rsidP="0099255E">
      <w:pPr>
        <w:spacing w:after="0" w:line="240" w:lineRule="auto"/>
      </w:pPr>
      <w:r>
        <w:separator/>
      </w:r>
    </w:p>
  </w:footnote>
  <w:footnote w:type="continuationSeparator" w:id="0">
    <w:p w14:paraId="21E06073" w14:textId="77777777" w:rsidR="000C259D" w:rsidRDefault="000C259D" w:rsidP="0099255E">
      <w:pPr>
        <w:spacing w:after="0" w:line="240" w:lineRule="auto"/>
      </w:pPr>
      <w:r>
        <w:continuationSeparator/>
      </w:r>
    </w:p>
  </w:footnote>
  <w:footnote w:id="1">
    <w:p w14:paraId="54D06577" w14:textId="53D4C227" w:rsidR="0099255E" w:rsidRPr="0064483E" w:rsidRDefault="0099255E">
      <w:pPr>
        <w:pStyle w:val="FootnoteText"/>
        <w:rPr>
          <w:rFonts w:ascii="Times New Roman" w:hAnsi="Times New Roman" w:cs="Times New Roman"/>
          <w:sz w:val="18"/>
          <w:szCs w:val="18"/>
        </w:rPr>
      </w:pPr>
      <w:r w:rsidRPr="0064483E">
        <w:rPr>
          <w:rStyle w:val="FootnoteReference"/>
          <w:rFonts w:ascii="Times New Roman" w:hAnsi="Times New Roman" w:cs="Times New Roman"/>
          <w:sz w:val="18"/>
          <w:szCs w:val="18"/>
        </w:rPr>
        <w:footnoteRef/>
      </w:r>
      <w:r w:rsidRPr="0064483E">
        <w:rPr>
          <w:rFonts w:ascii="Times New Roman" w:hAnsi="Times New Roman" w:cs="Times New Roman"/>
          <w:sz w:val="18"/>
          <w:szCs w:val="18"/>
        </w:rPr>
        <w:t xml:space="preserve"> </w:t>
      </w:r>
      <w:r w:rsidR="00B00A1D" w:rsidRPr="0064483E">
        <w:rPr>
          <w:rFonts w:ascii="Times New Roman" w:hAnsi="Times New Roman" w:cs="Times New Roman"/>
          <w:sz w:val="18"/>
          <w:szCs w:val="18"/>
        </w:rPr>
        <w:t>Pandora Ngangom</w:t>
      </w:r>
      <w:r w:rsidR="00CC5ED8" w:rsidRPr="0064483E">
        <w:rPr>
          <w:rFonts w:ascii="Times New Roman" w:hAnsi="Times New Roman" w:cs="Times New Roman"/>
          <w:sz w:val="18"/>
          <w:szCs w:val="18"/>
        </w:rPr>
        <w:t>, 2</w:t>
      </w:r>
      <w:r w:rsidR="00CC5ED8" w:rsidRPr="0064483E">
        <w:rPr>
          <w:rFonts w:ascii="Times New Roman" w:hAnsi="Times New Roman" w:cs="Times New Roman"/>
          <w:sz w:val="18"/>
          <w:szCs w:val="18"/>
          <w:vertAlign w:val="superscript"/>
        </w:rPr>
        <w:t>nd</w:t>
      </w:r>
      <w:r w:rsidR="00CC5ED8" w:rsidRPr="0064483E">
        <w:rPr>
          <w:rFonts w:ascii="Times New Roman" w:hAnsi="Times New Roman" w:cs="Times New Roman"/>
          <w:sz w:val="18"/>
          <w:szCs w:val="18"/>
        </w:rPr>
        <w:t xml:space="preserve"> year student of 5-year BBA-LL.</w:t>
      </w:r>
      <w:r w:rsidR="00DA18B1" w:rsidRPr="0064483E">
        <w:rPr>
          <w:rFonts w:ascii="Times New Roman" w:hAnsi="Times New Roman" w:cs="Times New Roman"/>
          <w:sz w:val="18"/>
          <w:szCs w:val="18"/>
        </w:rPr>
        <w:t xml:space="preserve"> </w:t>
      </w:r>
      <w:r w:rsidR="00CC5ED8" w:rsidRPr="0064483E">
        <w:rPr>
          <w:rFonts w:ascii="Times New Roman" w:hAnsi="Times New Roman" w:cs="Times New Roman"/>
          <w:sz w:val="18"/>
          <w:szCs w:val="18"/>
        </w:rPr>
        <w:t xml:space="preserve">B(Hons) </w:t>
      </w:r>
      <w:r w:rsidR="00E25076" w:rsidRPr="0064483E">
        <w:rPr>
          <w:rFonts w:ascii="Times New Roman" w:hAnsi="Times New Roman" w:cs="Times New Roman"/>
          <w:sz w:val="18"/>
          <w:szCs w:val="18"/>
        </w:rPr>
        <w:t>in Quantum University, Roorkee</w:t>
      </w:r>
    </w:p>
  </w:footnote>
  <w:footnote w:id="2">
    <w:p w14:paraId="5E6A8FB4" w14:textId="13937C35" w:rsidR="00FB317B" w:rsidRPr="0064483E" w:rsidRDefault="00FB317B">
      <w:pPr>
        <w:pStyle w:val="FootnoteText"/>
        <w:rPr>
          <w:rFonts w:ascii="Times New Roman" w:hAnsi="Times New Roman" w:cs="Times New Roman"/>
          <w:sz w:val="18"/>
          <w:szCs w:val="18"/>
        </w:rPr>
      </w:pPr>
      <w:r w:rsidRPr="0064483E">
        <w:rPr>
          <w:rStyle w:val="FootnoteReference"/>
          <w:rFonts w:ascii="Times New Roman" w:hAnsi="Times New Roman" w:cs="Times New Roman"/>
          <w:sz w:val="18"/>
          <w:szCs w:val="18"/>
        </w:rPr>
        <w:footnoteRef/>
      </w:r>
      <w:r w:rsidRPr="0064483E">
        <w:rPr>
          <w:rFonts w:ascii="Times New Roman" w:hAnsi="Times New Roman" w:cs="Times New Roman"/>
          <w:sz w:val="18"/>
          <w:szCs w:val="18"/>
        </w:rPr>
        <w:t xml:space="preserve"> Ms Aditi Mishra, Assistant Professor</w:t>
      </w:r>
      <w:r w:rsidR="002E761E" w:rsidRPr="0064483E">
        <w:rPr>
          <w:rFonts w:ascii="Times New Roman" w:hAnsi="Times New Roman" w:cs="Times New Roman"/>
          <w:sz w:val="18"/>
          <w:szCs w:val="18"/>
        </w:rPr>
        <w:t>, Quantum University, Roorkee</w:t>
      </w:r>
    </w:p>
  </w:footnote>
  <w:footnote w:id="3">
    <w:p w14:paraId="2EC39B69" w14:textId="77AE73C5" w:rsidR="00B56C5A" w:rsidRPr="0064483E" w:rsidRDefault="00B56C5A">
      <w:pPr>
        <w:pStyle w:val="FootnoteText"/>
        <w:rPr>
          <w:rFonts w:ascii="Times New Roman" w:hAnsi="Times New Roman" w:cs="Times New Roman"/>
          <w:sz w:val="18"/>
          <w:szCs w:val="18"/>
        </w:rPr>
      </w:pPr>
      <w:r w:rsidRPr="0064483E">
        <w:rPr>
          <w:rStyle w:val="FootnoteReference"/>
          <w:rFonts w:ascii="Times New Roman" w:hAnsi="Times New Roman" w:cs="Times New Roman"/>
          <w:sz w:val="18"/>
          <w:szCs w:val="18"/>
        </w:rPr>
        <w:footnoteRef/>
      </w:r>
      <w:r w:rsidRPr="0064483E">
        <w:rPr>
          <w:rFonts w:ascii="Times New Roman" w:hAnsi="Times New Roman" w:cs="Times New Roman"/>
          <w:sz w:val="18"/>
          <w:szCs w:val="18"/>
        </w:rPr>
        <w:t xml:space="preserve"> Central B</w:t>
      </w:r>
      <w:r w:rsidR="006613E1" w:rsidRPr="0064483E">
        <w:rPr>
          <w:rFonts w:ascii="Times New Roman" w:hAnsi="Times New Roman" w:cs="Times New Roman"/>
          <w:sz w:val="18"/>
          <w:szCs w:val="18"/>
        </w:rPr>
        <w:t>ank of</w:t>
      </w:r>
      <w:r w:rsidRPr="0064483E">
        <w:rPr>
          <w:rFonts w:ascii="Times New Roman" w:hAnsi="Times New Roman" w:cs="Times New Roman"/>
          <w:sz w:val="18"/>
          <w:szCs w:val="18"/>
        </w:rPr>
        <w:t xml:space="preserve"> India v. Ravindra</w:t>
      </w:r>
      <w:r w:rsidR="006613E1" w:rsidRPr="0064483E">
        <w:rPr>
          <w:rFonts w:ascii="Times New Roman" w:hAnsi="Times New Roman" w:cs="Times New Roman"/>
          <w:sz w:val="18"/>
          <w:szCs w:val="18"/>
        </w:rPr>
        <w:t>, (2002)1 SCC 367; AIR 2001 SC 3095</w:t>
      </w:r>
    </w:p>
  </w:footnote>
  <w:footnote w:id="4">
    <w:p w14:paraId="0C4F919B" w14:textId="4A8402E8" w:rsidR="00441E4D" w:rsidRPr="0064483E" w:rsidRDefault="00441E4D">
      <w:pPr>
        <w:pStyle w:val="FootnoteText"/>
        <w:rPr>
          <w:rFonts w:ascii="Times New Roman" w:hAnsi="Times New Roman" w:cs="Times New Roman"/>
          <w:sz w:val="18"/>
          <w:szCs w:val="18"/>
        </w:rPr>
      </w:pPr>
      <w:r w:rsidRPr="0064483E">
        <w:rPr>
          <w:rStyle w:val="FootnoteReference"/>
          <w:rFonts w:ascii="Times New Roman" w:hAnsi="Times New Roman" w:cs="Times New Roman"/>
          <w:sz w:val="18"/>
          <w:szCs w:val="18"/>
        </w:rPr>
        <w:footnoteRef/>
      </w:r>
      <w:r w:rsidRPr="0064483E">
        <w:rPr>
          <w:rFonts w:ascii="Times New Roman" w:hAnsi="Times New Roman" w:cs="Times New Roman"/>
          <w:sz w:val="18"/>
          <w:szCs w:val="18"/>
        </w:rPr>
        <w:t xml:space="preserve"> Code Of Ci</w:t>
      </w:r>
      <w:r w:rsidR="00621E0D" w:rsidRPr="0064483E">
        <w:rPr>
          <w:rFonts w:ascii="Times New Roman" w:hAnsi="Times New Roman" w:cs="Times New Roman"/>
          <w:sz w:val="18"/>
          <w:szCs w:val="18"/>
        </w:rPr>
        <w:t>v</w:t>
      </w:r>
      <w:r w:rsidRPr="0064483E">
        <w:rPr>
          <w:rFonts w:ascii="Times New Roman" w:hAnsi="Times New Roman" w:cs="Times New Roman"/>
          <w:sz w:val="18"/>
          <w:szCs w:val="18"/>
        </w:rPr>
        <w:t>il Procedure, 1908, s.34.</w:t>
      </w:r>
    </w:p>
  </w:footnote>
  <w:footnote w:id="5">
    <w:p w14:paraId="554C70E4" w14:textId="73E4D3A4" w:rsidR="00965B6E" w:rsidRPr="0064483E" w:rsidRDefault="00965B6E">
      <w:pPr>
        <w:pStyle w:val="FootnoteText"/>
        <w:rPr>
          <w:rFonts w:ascii="Times New Roman" w:hAnsi="Times New Roman" w:cs="Times New Roman"/>
          <w:sz w:val="18"/>
          <w:szCs w:val="18"/>
        </w:rPr>
      </w:pPr>
      <w:r w:rsidRPr="0064483E">
        <w:rPr>
          <w:rStyle w:val="FootnoteReference"/>
          <w:rFonts w:ascii="Times New Roman" w:hAnsi="Times New Roman" w:cs="Times New Roman"/>
          <w:sz w:val="18"/>
          <w:szCs w:val="18"/>
        </w:rPr>
        <w:footnoteRef/>
      </w:r>
      <w:r w:rsidRPr="0064483E">
        <w:rPr>
          <w:rFonts w:ascii="Times New Roman" w:hAnsi="Times New Roman" w:cs="Times New Roman"/>
          <w:sz w:val="18"/>
          <w:szCs w:val="18"/>
        </w:rPr>
        <w:t xml:space="preserve"> Reserve Bank of India Act, 1934, s.21 and s</w:t>
      </w:r>
      <w:r w:rsidR="00E40B75" w:rsidRPr="0064483E">
        <w:rPr>
          <w:rFonts w:ascii="Times New Roman" w:hAnsi="Times New Roman" w:cs="Times New Roman"/>
          <w:sz w:val="18"/>
          <w:szCs w:val="18"/>
        </w:rPr>
        <w:t>.35A; Banking Regulation Act, 1949</w:t>
      </w:r>
    </w:p>
  </w:footnote>
  <w:footnote w:id="6">
    <w:p w14:paraId="3301EE9C" w14:textId="57A16E9D" w:rsidR="00D42979" w:rsidRPr="003A22F9" w:rsidRDefault="00D42979">
      <w:pPr>
        <w:pStyle w:val="FootnoteText"/>
        <w:rPr>
          <w:rFonts w:ascii="Times New Roman" w:hAnsi="Times New Roman" w:cs="Times New Roman"/>
          <w:sz w:val="18"/>
          <w:szCs w:val="18"/>
        </w:rPr>
      </w:pPr>
      <w:r w:rsidRPr="003A22F9">
        <w:rPr>
          <w:rStyle w:val="FootnoteReference"/>
          <w:rFonts w:ascii="Times New Roman" w:hAnsi="Times New Roman" w:cs="Times New Roman"/>
          <w:sz w:val="18"/>
          <w:szCs w:val="18"/>
        </w:rPr>
        <w:footnoteRef/>
      </w:r>
      <w:r w:rsidRPr="003A22F9">
        <w:rPr>
          <w:rFonts w:ascii="Times New Roman" w:hAnsi="Times New Roman" w:cs="Times New Roman"/>
          <w:sz w:val="18"/>
          <w:szCs w:val="18"/>
        </w:rPr>
        <w:t xml:space="preserve"> Corporation Bank v. D.S. Gowda </w:t>
      </w:r>
      <w:r w:rsidR="00496CE3" w:rsidRPr="003A22F9">
        <w:rPr>
          <w:rFonts w:ascii="Times New Roman" w:hAnsi="Times New Roman" w:cs="Times New Roman"/>
          <w:sz w:val="18"/>
          <w:szCs w:val="18"/>
        </w:rPr>
        <w:t xml:space="preserve">&amp; </w:t>
      </w:r>
      <w:proofErr w:type="spellStart"/>
      <w:r w:rsidR="00496CE3" w:rsidRPr="003A22F9">
        <w:rPr>
          <w:rFonts w:ascii="Times New Roman" w:hAnsi="Times New Roman" w:cs="Times New Roman"/>
          <w:sz w:val="18"/>
          <w:szCs w:val="18"/>
        </w:rPr>
        <w:t>Anr</w:t>
      </w:r>
      <w:proofErr w:type="spellEnd"/>
      <w:r w:rsidR="00496CE3" w:rsidRPr="003A22F9">
        <w:rPr>
          <w:rFonts w:ascii="Times New Roman" w:hAnsi="Times New Roman" w:cs="Times New Roman"/>
          <w:sz w:val="18"/>
          <w:szCs w:val="18"/>
        </w:rPr>
        <w:t>, (1994) 4 SCC 179.</w:t>
      </w:r>
    </w:p>
  </w:footnote>
  <w:footnote w:id="7">
    <w:p w14:paraId="0544986C" w14:textId="3CE17093" w:rsidR="003E1B6F" w:rsidRDefault="003E1B6F">
      <w:pPr>
        <w:pStyle w:val="FootnoteText"/>
      </w:pPr>
      <w:r w:rsidRPr="003A22F9">
        <w:rPr>
          <w:rStyle w:val="FootnoteReference"/>
          <w:rFonts w:ascii="Times New Roman" w:hAnsi="Times New Roman" w:cs="Times New Roman"/>
          <w:sz w:val="18"/>
          <w:szCs w:val="18"/>
        </w:rPr>
        <w:footnoteRef/>
      </w:r>
      <w:r w:rsidRPr="003A22F9">
        <w:rPr>
          <w:rFonts w:ascii="Times New Roman" w:hAnsi="Times New Roman" w:cs="Times New Roman"/>
          <w:sz w:val="18"/>
          <w:szCs w:val="18"/>
        </w:rPr>
        <w:t xml:space="preserve"> Bank of Baroda v. Jagannath Pigments and Chemicals &amp; Ors,</w:t>
      </w:r>
      <w:r w:rsidR="007528C4" w:rsidRPr="003A22F9">
        <w:rPr>
          <w:rFonts w:ascii="Times New Roman" w:hAnsi="Times New Roman" w:cs="Times New Roman"/>
          <w:sz w:val="18"/>
          <w:szCs w:val="18"/>
        </w:rPr>
        <w:t xml:space="preserve"> </w:t>
      </w:r>
      <w:r w:rsidRPr="003A22F9">
        <w:rPr>
          <w:rFonts w:ascii="Times New Roman" w:hAnsi="Times New Roman" w:cs="Times New Roman"/>
          <w:sz w:val="18"/>
          <w:szCs w:val="18"/>
        </w:rPr>
        <w:t>(1996) 6 SCC 473</w:t>
      </w:r>
      <w:r>
        <w:t>.</w:t>
      </w:r>
    </w:p>
  </w:footnote>
  <w:footnote w:id="8">
    <w:p w14:paraId="19509190" w14:textId="4D1782F5" w:rsidR="00470E39" w:rsidRPr="003A22F9" w:rsidRDefault="00470E39">
      <w:pPr>
        <w:pStyle w:val="FootnoteText"/>
        <w:rPr>
          <w:rFonts w:ascii="Times New Roman" w:hAnsi="Times New Roman" w:cs="Times New Roman"/>
          <w:sz w:val="18"/>
          <w:szCs w:val="18"/>
        </w:rPr>
      </w:pPr>
      <w:r>
        <w:rPr>
          <w:rStyle w:val="FootnoteReference"/>
        </w:rPr>
        <w:footnoteRef/>
      </w:r>
      <w:r>
        <w:t xml:space="preserve"> </w:t>
      </w:r>
      <w:proofErr w:type="spellStart"/>
      <w:r w:rsidRPr="003A22F9">
        <w:rPr>
          <w:rFonts w:ascii="Times New Roman" w:hAnsi="Times New Roman" w:cs="Times New Roman"/>
          <w:sz w:val="18"/>
          <w:szCs w:val="18"/>
        </w:rPr>
        <w:t>Mardia</w:t>
      </w:r>
      <w:proofErr w:type="spellEnd"/>
      <w:r w:rsidRPr="003A22F9">
        <w:rPr>
          <w:rFonts w:ascii="Times New Roman" w:hAnsi="Times New Roman" w:cs="Times New Roman"/>
          <w:sz w:val="18"/>
          <w:szCs w:val="18"/>
        </w:rPr>
        <w:t xml:space="preserve"> Chemicals Ltd</w:t>
      </w:r>
      <w:r w:rsidR="005928C3" w:rsidRPr="003A22F9">
        <w:rPr>
          <w:rFonts w:ascii="Times New Roman" w:hAnsi="Times New Roman" w:cs="Times New Roman"/>
          <w:sz w:val="18"/>
          <w:szCs w:val="18"/>
        </w:rPr>
        <w:t>. V. Union of India,(2002) 4 SCC 311.</w:t>
      </w:r>
    </w:p>
  </w:footnote>
  <w:footnote w:id="9">
    <w:p w14:paraId="5CF63B40" w14:textId="404153A9" w:rsidR="000B2C06" w:rsidRPr="003A22F9" w:rsidRDefault="000B2C06">
      <w:pPr>
        <w:pStyle w:val="FootnoteText"/>
        <w:rPr>
          <w:rFonts w:ascii="Times New Roman" w:hAnsi="Times New Roman" w:cs="Times New Roman"/>
          <w:sz w:val="18"/>
          <w:szCs w:val="18"/>
        </w:rPr>
      </w:pPr>
      <w:r w:rsidRPr="003A22F9">
        <w:rPr>
          <w:rStyle w:val="FootnoteReference"/>
          <w:rFonts w:ascii="Times New Roman" w:hAnsi="Times New Roman" w:cs="Times New Roman"/>
          <w:sz w:val="18"/>
          <w:szCs w:val="18"/>
        </w:rPr>
        <w:footnoteRef/>
      </w:r>
      <w:r w:rsidRPr="003A22F9">
        <w:rPr>
          <w:rFonts w:ascii="Times New Roman" w:hAnsi="Times New Roman" w:cs="Times New Roman"/>
          <w:sz w:val="18"/>
          <w:szCs w:val="18"/>
        </w:rPr>
        <w:t xml:space="preserve"> Secur</w:t>
      </w:r>
      <w:r w:rsidR="004735A1" w:rsidRPr="003A22F9">
        <w:rPr>
          <w:rFonts w:ascii="Times New Roman" w:hAnsi="Times New Roman" w:cs="Times New Roman"/>
          <w:sz w:val="18"/>
          <w:szCs w:val="18"/>
        </w:rPr>
        <w:t>itisation and reconstruction of Financial Assets and Enforcement of Security Interest Act, 2002</w:t>
      </w:r>
      <w:r w:rsidR="003A22F9" w:rsidRPr="003A22F9">
        <w:rPr>
          <w:rFonts w:ascii="Times New Roman" w:hAnsi="Times New Roman" w:cs="Times New Roman"/>
          <w:sz w:val="18"/>
          <w:szCs w:val="18"/>
        </w:rPr>
        <w:t>(SARFAESI Act)</w:t>
      </w:r>
    </w:p>
  </w:footnote>
  <w:footnote w:id="10">
    <w:p w14:paraId="7912DD5F" w14:textId="4232EA5A" w:rsidR="00FD661B" w:rsidRPr="0084406A" w:rsidRDefault="00FD661B">
      <w:pPr>
        <w:pStyle w:val="FootnoteText"/>
        <w:rPr>
          <w:rFonts w:ascii="Times New Roman" w:hAnsi="Times New Roman" w:cs="Times New Roman"/>
          <w:sz w:val="18"/>
          <w:szCs w:val="18"/>
        </w:rPr>
      </w:pPr>
      <w:r>
        <w:rPr>
          <w:rStyle w:val="FootnoteReference"/>
        </w:rPr>
        <w:footnoteRef/>
      </w:r>
      <w:r>
        <w:t xml:space="preserve"> </w:t>
      </w:r>
      <w:r w:rsidRPr="0084406A">
        <w:rPr>
          <w:rFonts w:ascii="Times New Roman" w:hAnsi="Times New Roman" w:cs="Times New Roman"/>
          <w:sz w:val="18"/>
          <w:szCs w:val="18"/>
        </w:rPr>
        <w:t>Recovery of Debts Due to B</w:t>
      </w:r>
      <w:r w:rsidR="002D53A0" w:rsidRPr="0084406A">
        <w:rPr>
          <w:rFonts w:ascii="Times New Roman" w:hAnsi="Times New Roman" w:cs="Times New Roman"/>
          <w:sz w:val="18"/>
          <w:szCs w:val="18"/>
        </w:rPr>
        <w:t>anks and Financial Institutions Act,1993,s.19.</w:t>
      </w:r>
    </w:p>
  </w:footnote>
  <w:footnote w:id="11">
    <w:p w14:paraId="2DA02B17" w14:textId="56938C26" w:rsidR="00006FF5" w:rsidRDefault="00006FF5">
      <w:pPr>
        <w:pStyle w:val="FootnoteText"/>
      </w:pPr>
      <w:r w:rsidRPr="0084406A">
        <w:rPr>
          <w:rStyle w:val="FootnoteReference"/>
          <w:rFonts w:ascii="Times New Roman" w:hAnsi="Times New Roman" w:cs="Times New Roman"/>
          <w:sz w:val="18"/>
          <w:szCs w:val="18"/>
        </w:rPr>
        <w:footnoteRef/>
      </w:r>
      <w:r w:rsidRPr="0084406A">
        <w:rPr>
          <w:rFonts w:ascii="Times New Roman" w:hAnsi="Times New Roman" w:cs="Times New Roman"/>
          <w:sz w:val="18"/>
          <w:szCs w:val="18"/>
        </w:rPr>
        <w:t xml:space="preserve"> </w:t>
      </w:r>
      <w:r w:rsidR="00276352" w:rsidRPr="0084406A">
        <w:rPr>
          <w:rFonts w:ascii="Times New Roman" w:hAnsi="Times New Roman" w:cs="Times New Roman"/>
          <w:sz w:val="18"/>
          <w:szCs w:val="18"/>
        </w:rPr>
        <w:t xml:space="preserve">Limitation Act,1963;1963Usury Laws Repeal Act,1855. The court noted </w:t>
      </w:r>
      <w:r w:rsidR="0087259B" w:rsidRPr="0084406A">
        <w:rPr>
          <w:rFonts w:ascii="Times New Roman" w:hAnsi="Times New Roman" w:cs="Times New Roman"/>
          <w:sz w:val="18"/>
          <w:szCs w:val="18"/>
        </w:rPr>
        <w:t>that wh</w:t>
      </w:r>
      <w:r w:rsidR="000B7A2A" w:rsidRPr="0084406A">
        <w:rPr>
          <w:rFonts w:ascii="Times New Roman" w:hAnsi="Times New Roman" w:cs="Times New Roman"/>
          <w:sz w:val="18"/>
          <w:szCs w:val="18"/>
        </w:rPr>
        <w:t>e</w:t>
      </w:r>
      <w:r w:rsidR="0087259B" w:rsidRPr="0084406A">
        <w:rPr>
          <w:rFonts w:ascii="Times New Roman" w:hAnsi="Times New Roman" w:cs="Times New Roman"/>
          <w:sz w:val="18"/>
          <w:szCs w:val="18"/>
        </w:rPr>
        <w:t>re a debt-relief statute or usury law applies; it overrides the contractual stipulation</w:t>
      </w:r>
      <w:r w:rsidR="000B7A2A" w:rsidRPr="0084406A">
        <w:rPr>
          <w:rFonts w:ascii="Times New Roman" w:hAnsi="Times New Roman" w:cs="Times New Roman"/>
          <w:sz w:val="18"/>
          <w:szCs w:val="18"/>
        </w:rPr>
        <w:t>: Ravindra(n 1) para 33.</w:t>
      </w:r>
    </w:p>
  </w:footnote>
  <w:footnote w:id="12">
    <w:p w14:paraId="7377DE65" w14:textId="3084CA7B" w:rsidR="00AB5DF4" w:rsidRDefault="00AB5DF4">
      <w:pPr>
        <w:pStyle w:val="FootnoteText"/>
      </w:pPr>
      <w:r>
        <w:rPr>
          <w:rStyle w:val="FootnoteReference"/>
        </w:rPr>
        <w:footnoteRef/>
      </w:r>
      <w:r>
        <w:t xml:space="preserve"> Ravindra</w:t>
      </w:r>
      <w:r w:rsidR="00861D03">
        <w:t xml:space="preserve"> (n 1) para 52</w:t>
      </w:r>
    </w:p>
  </w:footnote>
  <w:footnote w:id="13">
    <w:p w14:paraId="6DF40837" w14:textId="249AE1EB" w:rsidR="00994504" w:rsidRPr="00BB428C" w:rsidRDefault="00994504">
      <w:pPr>
        <w:pStyle w:val="FootnoteText"/>
        <w:rPr>
          <w:rFonts w:ascii="Times New Roman" w:hAnsi="Times New Roman" w:cs="Times New Roman"/>
          <w:sz w:val="18"/>
          <w:szCs w:val="18"/>
        </w:rPr>
      </w:pPr>
      <w:r w:rsidRPr="00BB428C">
        <w:rPr>
          <w:rStyle w:val="FootnoteReference"/>
          <w:rFonts w:ascii="Times New Roman" w:hAnsi="Times New Roman" w:cs="Times New Roman"/>
          <w:sz w:val="18"/>
          <w:szCs w:val="18"/>
        </w:rPr>
        <w:footnoteRef/>
      </w:r>
      <w:r w:rsidRPr="00BB428C">
        <w:rPr>
          <w:rFonts w:ascii="Times New Roman" w:hAnsi="Times New Roman" w:cs="Times New Roman"/>
          <w:sz w:val="18"/>
          <w:szCs w:val="18"/>
        </w:rPr>
        <w:t xml:space="preserve"> Ravindra(n 1) para 48</w:t>
      </w:r>
      <w:r w:rsidR="0053107F" w:rsidRPr="00BB428C">
        <w:rPr>
          <w:rFonts w:ascii="Times New Roman" w:hAnsi="Times New Roman" w:cs="Times New Roman"/>
          <w:sz w:val="18"/>
          <w:szCs w:val="18"/>
        </w:rPr>
        <w:t>; “Penal interest being charged as a penalty for default</w:t>
      </w:r>
      <w:r w:rsidR="00EA07D4">
        <w:rPr>
          <w:rFonts w:ascii="Times New Roman" w:hAnsi="Times New Roman" w:cs="Times New Roman"/>
          <w:sz w:val="18"/>
          <w:szCs w:val="18"/>
        </w:rPr>
        <w:t>...</w:t>
      </w:r>
      <w:r w:rsidR="0053107F" w:rsidRPr="00BB428C">
        <w:rPr>
          <w:rFonts w:ascii="Times New Roman" w:hAnsi="Times New Roman" w:cs="Times New Roman"/>
          <w:sz w:val="18"/>
          <w:szCs w:val="18"/>
        </w:rPr>
        <w:t>.cannot be capitalised</w:t>
      </w:r>
      <w:r w:rsidR="00BB428C" w:rsidRPr="00BB428C">
        <w:rPr>
          <w:rFonts w:ascii="Times New Roman" w:hAnsi="Times New Roman" w:cs="Times New Roman"/>
          <w:sz w:val="18"/>
          <w:szCs w:val="18"/>
        </w:rPr>
        <w:t xml:space="preserve"> so as to form part of the principal.”</w:t>
      </w:r>
    </w:p>
  </w:footnote>
  <w:footnote w:id="14">
    <w:p w14:paraId="68E9045D" w14:textId="37A70568" w:rsidR="0085477B" w:rsidRDefault="0085477B">
      <w:pPr>
        <w:pStyle w:val="FootnoteText"/>
      </w:pPr>
      <w:r>
        <w:rPr>
          <w:rStyle w:val="FootnoteReference"/>
        </w:rPr>
        <w:footnoteRef/>
      </w:r>
      <w:r>
        <w:t xml:space="preserve"> </w:t>
      </w:r>
      <w:r w:rsidRPr="0085477B">
        <w:t>Recovery of Debts Due to Banks and Financial Institutions Act, 1993.</w:t>
      </w:r>
    </w:p>
  </w:footnote>
  <w:footnote w:id="15">
    <w:p w14:paraId="2233BD06" w14:textId="31B34C30" w:rsidR="001D061D" w:rsidRPr="00BB428C" w:rsidRDefault="001D061D">
      <w:pPr>
        <w:pStyle w:val="FootnoteText"/>
        <w:rPr>
          <w:rFonts w:ascii="Times New Roman" w:hAnsi="Times New Roman" w:cs="Times New Roman"/>
          <w:sz w:val="18"/>
          <w:szCs w:val="18"/>
        </w:rPr>
      </w:pPr>
      <w:r w:rsidRPr="00BB428C">
        <w:rPr>
          <w:rStyle w:val="FootnoteReference"/>
          <w:rFonts w:ascii="Times New Roman" w:hAnsi="Times New Roman" w:cs="Times New Roman"/>
          <w:sz w:val="18"/>
          <w:szCs w:val="18"/>
        </w:rPr>
        <w:footnoteRef/>
      </w:r>
      <w:r w:rsidRPr="00BB428C">
        <w:rPr>
          <w:rFonts w:ascii="Times New Roman" w:hAnsi="Times New Roman" w:cs="Times New Roman"/>
          <w:sz w:val="18"/>
          <w:szCs w:val="18"/>
        </w:rPr>
        <w:t xml:space="preserve"> </w:t>
      </w:r>
      <w:r w:rsidR="0096034F" w:rsidRPr="00BB428C">
        <w:rPr>
          <w:rFonts w:ascii="Times New Roman" w:hAnsi="Times New Roman" w:cs="Times New Roman"/>
          <w:sz w:val="18"/>
          <w:szCs w:val="18"/>
        </w:rPr>
        <w:t>D.S Nakara v. Union of India,</w:t>
      </w:r>
      <w:r w:rsidR="00D96A38" w:rsidRPr="00BB428C">
        <w:rPr>
          <w:rFonts w:ascii="Times New Roman" w:hAnsi="Times New Roman" w:cs="Times New Roman"/>
          <w:sz w:val="18"/>
          <w:szCs w:val="18"/>
        </w:rPr>
        <w:t>(</w:t>
      </w:r>
      <w:r w:rsidR="0096034F" w:rsidRPr="00BB428C">
        <w:rPr>
          <w:rFonts w:ascii="Times New Roman" w:hAnsi="Times New Roman" w:cs="Times New Roman"/>
          <w:sz w:val="18"/>
          <w:szCs w:val="18"/>
        </w:rPr>
        <w:t>1983) 1</w:t>
      </w:r>
      <w:r w:rsidR="00D96A38" w:rsidRPr="00BB428C">
        <w:rPr>
          <w:rFonts w:ascii="Times New Roman" w:hAnsi="Times New Roman" w:cs="Times New Roman"/>
          <w:sz w:val="18"/>
          <w:szCs w:val="18"/>
        </w:rPr>
        <w:t xml:space="preserve"> </w:t>
      </w:r>
      <w:r w:rsidR="0096034F" w:rsidRPr="00BB428C">
        <w:rPr>
          <w:rFonts w:ascii="Times New Roman" w:hAnsi="Times New Roman" w:cs="Times New Roman"/>
          <w:sz w:val="18"/>
          <w:szCs w:val="18"/>
        </w:rPr>
        <w:t>SCC</w:t>
      </w:r>
      <w:r w:rsidR="00D96A38" w:rsidRPr="00BB428C">
        <w:rPr>
          <w:rFonts w:ascii="Times New Roman" w:hAnsi="Times New Roman" w:cs="Times New Roman"/>
          <w:sz w:val="18"/>
          <w:szCs w:val="18"/>
        </w:rPr>
        <w:t xml:space="preserve"> </w:t>
      </w:r>
      <w:r w:rsidR="00E736B9" w:rsidRPr="00BB428C">
        <w:rPr>
          <w:rFonts w:ascii="Times New Roman" w:hAnsi="Times New Roman" w:cs="Times New Roman"/>
          <w:sz w:val="18"/>
          <w:szCs w:val="18"/>
        </w:rPr>
        <w:t xml:space="preserve">305 </w:t>
      </w:r>
    </w:p>
  </w:footnote>
  <w:footnote w:id="16">
    <w:p w14:paraId="6CEA63BC" w14:textId="69CFB1CC" w:rsidR="005E643B" w:rsidRPr="00BB428C" w:rsidRDefault="005E643B">
      <w:pPr>
        <w:pStyle w:val="FootnoteText"/>
        <w:rPr>
          <w:rFonts w:ascii="Times New Roman" w:hAnsi="Times New Roman" w:cs="Times New Roman"/>
          <w:sz w:val="18"/>
          <w:szCs w:val="18"/>
        </w:rPr>
      </w:pPr>
      <w:r w:rsidRPr="00BB428C">
        <w:rPr>
          <w:rStyle w:val="FootnoteReference"/>
          <w:rFonts w:ascii="Times New Roman" w:hAnsi="Times New Roman" w:cs="Times New Roman"/>
          <w:sz w:val="18"/>
          <w:szCs w:val="18"/>
        </w:rPr>
        <w:footnoteRef/>
      </w:r>
      <w:r w:rsidRPr="00BB428C">
        <w:rPr>
          <w:rFonts w:ascii="Times New Roman" w:hAnsi="Times New Roman" w:cs="Times New Roman"/>
          <w:sz w:val="18"/>
          <w:szCs w:val="18"/>
        </w:rPr>
        <w:t xml:space="preserve"> Ravindra (n 1) paras 58-60; RBI Circular </w:t>
      </w:r>
      <w:r w:rsidR="006A229D" w:rsidRPr="00BB428C">
        <w:rPr>
          <w:rFonts w:ascii="Times New Roman" w:hAnsi="Times New Roman" w:cs="Times New Roman"/>
          <w:sz w:val="18"/>
          <w:szCs w:val="18"/>
        </w:rPr>
        <w:t xml:space="preserve">DBOD No. </w:t>
      </w:r>
      <w:proofErr w:type="spellStart"/>
      <w:r w:rsidR="006A229D" w:rsidRPr="00BB428C">
        <w:rPr>
          <w:rFonts w:ascii="Times New Roman" w:hAnsi="Times New Roman" w:cs="Times New Roman"/>
          <w:sz w:val="18"/>
          <w:szCs w:val="18"/>
        </w:rPr>
        <w:t>Dir.BC</w:t>
      </w:r>
      <w:proofErr w:type="spellEnd"/>
      <w:r w:rsidR="006A229D" w:rsidRPr="00BB428C">
        <w:rPr>
          <w:rFonts w:ascii="Times New Roman" w:hAnsi="Times New Roman" w:cs="Times New Roman"/>
          <w:sz w:val="18"/>
          <w:szCs w:val="18"/>
        </w:rPr>
        <w:t>. 13/13</w:t>
      </w:r>
      <w:r w:rsidR="001C207B" w:rsidRPr="00BB428C">
        <w:rPr>
          <w:rFonts w:ascii="Times New Roman" w:hAnsi="Times New Roman" w:cs="Times New Roman"/>
          <w:sz w:val="18"/>
          <w:szCs w:val="18"/>
        </w:rPr>
        <w:t>.03.00/2013-14</w:t>
      </w:r>
    </w:p>
  </w:footnote>
  <w:footnote w:id="17">
    <w:p w14:paraId="6B29DDB2" w14:textId="0B89C24F" w:rsidR="00F11A19" w:rsidRDefault="00F11A19">
      <w:pPr>
        <w:pStyle w:val="FootnoteText"/>
      </w:pPr>
      <w:r w:rsidRPr="00BB428C">
        <w:rPr>
          <w:rStyle w:val="FootnoteReference"/>
          <w:rFonts w:ascii="Times New Roman" w:hAnsi="Times New Roman" w:cs="Times New Roman"/>
          <w:sz w:val="18"/>
          <w:szCs w:val="18"/>
        </w:rPr>
        <w:footnoteRef/>
      </w:r>
      <w:r w:rsidRPr="00BB428C">
        <w:rPr>
          <w:rFonts w:ascii="Times New Roman" w:hAnsi="Times New Roman" w:cs="Times New Roman"/>
          <w:sz w:val="18"/>
          <w:szCs w:val="18"/>
        </w:rPr>
        <w:t xml:space="preserve"> </w:t>
      </w:r>
      <w:proofErr w:type="spellStart"/>
      <w:r w:rsidRPr="00BB428C">
        <w:rPr>
          <w:rFonts w:ascii="Times New Roman" w:hAnsi="Times New Roman" w:cs="Times New Roman"/>
          <w:sz w:val="18"/>
          <w:szCs w:val="18"/>
        </w:rPr>
        <w:t>Mardia</w:t>
      </w:r>
      <w:proofErr w:type="spellEnd"/>
      <w:r w:rsidRPr="00BB428C">
        <w:rPr>
          <w:rFonts w:ascii="Times New Roman" w:hAnsi="Times New Roman" w:cs="Times New Roman"/>
          <w:sz w:val="18"/>
          <w:szCs w:val="18"/>
        </w:rPr>
        <w:t xml:space="preserve"> Chemicals </w:t>
      </w:r>
      <w:r w:rsidR="00FC2619" w:rsidRPr="00BB428C">
        <w:rPr>
          <w:rFonts w:ascii="Times New Roman" w:hAnsi="Times New Roman" w:cs="Times New Roman"/>
          <w:sz w:val="18"/>
          <w:szCs w:val="18"/>
        </w:rPr>
        <w:t>Ltd. V. Union of Indi</w:t>
      </w:r>
      <w:r w:rsidR="00BB428C" w:rsidRPr="00BB428C">
        <w:rPr>
          <w:rFonts w:ascii="Times New Roman" w:hAnsi="Times New Roman" w:cs="Times New Roman"/>
          <w:sz w:val="18"/>
          <w:szCs w:val="18"/>
        </w:rPr>
        <w:t>a</w:t>
      </w:r>
      <w:r w:rsidR="00FC2619" w:rsidRPr="00BB428C">
        <w:rPr>
          <w:rFonts w:ascii="Times New Roman" w:hAnsi="Times New Roman" w:cs="Times New Roman"/>
          <w:sz w:val="18"/>
          <w:szCs w:val="18"/>
        </w:rPr>
        <w:t>,</w:t>
      </w:r>
      <w:r w:rsidR="00BB428C" w:rsidRPr="00BB428C">
        <w:rPr>
          <w:rFonts w:ascii="Times New Roman" w:hAnsi="Times New Roman" w:cs="Times New Roman"/>
          <w:sz w:val="18"/>
          <w:szCs w:val="18"/>
        </w:rPr>
        <w:t xml:space="preserve"> </w:t>
      </w:r>
      <w:r w:rsidR="00FC2619" w:rsidRPr="00BB428C">
        <w:rPr>
          <w:rFonts w:ascii="Times New Roman" w:hAnsi="Times New Roman" w:cs="Times New Roman"/>
          <w:sz w:val="18"/>
          <w:szCs w:val="18"/>
        </w:rPr>
        <w:t>(2004) 4 SCC 311</w:t>
      </w:r>
      <w:r w:rsidR="00FC2619">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B2625"/>
    <w:multiLevelType w:val="hybridMultilevel"/>
    <w:tmpl w:val="61A6860C"/>
    <w:lvl w:ilvl="0" w:tplc="8630482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9182B84"/>
    <w:multiLevelType w:val="hybridMultilevel"/>
    <w:tmpl w:val="E3CA70A4"/>
    <w:lvl w:ilvl="0" w:tplc="5A2223F6">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A762BE1"/>
    <w:multiLevelType w:val="hybridMultilevel"/>
    <w:tmpl w:val="F7087E60"/>
    <w:lvl w:ilvl="0" w:tplc="3CEA53D8">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9B62926"/>
    <w:multiLevelType w:val="hybridMultilevel"/>
    <w:tmpl w:val="BAB8A44E"/>
    <w:lvl w:ilvl="0" w:tplc="72E8B600">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5932EA8"/>
    <w:multiLevelType w:val="hybridMultilevel"/>
    <w:tmpl w:val="9DAC358A"/>
    <w:lvl w:ilvl="0" w:tplc="63CE43E2">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A825172"/>
    <w:multiLevelType w:val="hybridMultilevel"/>
    <w:tmpl w:val="A2760E3E"/>
    <w:lvl w:ilvl="0" w:tplc="B5E0CFA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62071508">
    <w:abstractNumId w:val="4"/>
  </w:num>
  <w:num w:numId="2" w16cid:durableId="1559126330">
    <w:abstractNumId w:val="1"/>
  </w:num>
  <w:num w:numId="3" w16cid:durableId="1698312569">
    <w:abstractNumId w:val="3"/>
  </w:num>
  <w:num w:numId="4" w16cid:durableId="136071093">
    <w:abstractNumId w:val="2"/>
  </w:num>
  <w:num w:numId="5" w16cid:durableId="1356954634">
    <w:abstractNumId w:val="5"/>
  </w:num>
  <w:num w:numId="6" w16cid:durableId="129058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FEB"/>
    <w:rsid w:val="00004475"/>
    <w:rsid w:val="00006FF5"/>
    <w:rsid w:val="00010FD8"/>
    <w:rsid w:val="00014A55"/>
    <w:rsid w:val="00014C86"/>
    <w:rsid w:val="00016288"/>
    <w:rsid w:val="00024940"/>
    <w:rsid w:val="00025B2C"/>
    <w:rsid w:val="0003149C"/>
    <w:rsid w:val="00032151"/>
    <w:rsid w:val="00036CD3"/>
    <w:rsid w:val="000459A8"/>
    <w:rsid w:val="000503E1"/>
    <w:rsid w:val="00053444"/>
    <w:rsid w:val="000745C8"/>
    <w:rsid w:val="00074D52"/>
    <w:rsid w:val="000759AF"/>
    <w:rsid w:val="0007601F"/>
    <w:rsid w:val="00083E4A"/>
    <w:rsid w:val="000913D3"/>
    <w:rsid w:val="00091A43"/>
    <w:rsid w:val="0009357D"/>
    <w:rsid w:val="000A674C"/>
    <w:rsid w:val="000B22A9"/>
    <w:rsid w:val="000B2C06"/>
    <w:rsid w:val="000B70B5"/>
    <w:rsid w:val="000B7A2A"/>
    <w:rsid w:val="000C05F9"/>
    <w:rsid w:val="000C259D"/>
    <w:rsid w:val="000C6395"/>
    <w:rsid w:val="000D038C"/>
    <w:rsid w:val="000D4855"/>
    <w:rsid w:val="000E412B"/>
    <w:rsid w:val="000E6C94"/>
    <w:rsid w:val="000F20B2"/>
    <w:rsid w:val="00107C56"/>
    <w:rsid w:val="0011443F"/>
    <w:rsid w:val="00122F05"/>
    <w:rsid w:val="001322D3"/>
    <w:rsid w:val="001349FB"/>
    <w:rsid w:val="00136BE7"/>
    <w:rsid w:val="0014192C"/>
    <w:rsid w:val="00165C72"/>
    <w:rsid w:val="001760DB"/>
    <w:rsid w:val="00176C3C"/>
    <w:rsid w:val="001A2850"/>
    <w:rsid w:val="001A4A67"/>
    <w:rsid w:val="001A6F33"/>
    <w:rsid w:val="001B1B3F"/>
    <w:rsid w:val="001B4033"/>
    <w:rsid w:val="001C0820"/>
    <w:rsid w:val="001C1111"/>
    <w:rsid w:val="001C207B"/>
    <w:rsid w:val="001C22E9"/>
    <w:rsid w:val="001D061D"/>
    <w:rsid w:val="001E0C0D"/>
    <w:rsid w:val="001E3E32"/>
    <w:rsid w:val="001E646E"/>
    <w:rsid w:val="001F1D23"/>
    <w:rsid w:val="001F4634"/>
    <w:rsid w:val="001F46E8"/>
    <w:rsid w:val="00206EB0"/>
    <w:rsid w:val="00213E1D"/>
    <w:rsid w:val="00233EF7"/>
    <w:rsid w:val="002401DB"/>
    <w:rsid w:val="00245AE4"/>
    <w:rsid w:val="00247153"/>
    <w:rsid w:val="002522DC"/>
    <w:rsid w:val="002531FF"/>
    <w:rsid w:val="00260121"/>
    <w:rsid w:val="002615C1"/>
    <w:rsid w:val="002716A9"/>
    <w:rsid w:val="00273612"/>
    <w:rsid w:val="002746C8"/>
    <w:rsid w:val="00276352"/>
    <w:rsid w:val="00282C3E"/>
    <w:rsid w:val="00291414"/>
    <w:rsid w:val="002938AF"/>
    <w:rsid w:val="002A60AB"/>
    <w:rsid w:val="002B0266"/>
    <w:rsid w:val="002B3BA4"/>
    <w:rsid w:val="002B53E0"/>
    <w:rsid w:val="002C2BC3"/>
    <w:rsid w:val="002C4E44"/>
    <w:rsid w:val="002C570D"/>
    <w:rsid w:val="002C6DED"/>
    <w:rsid w:val="002D53A0"/>
    <w:rsid w:val="002D5499"/>
    <w:rsid w:val="002E3EAE"/>
    <w:rsid w:val="002E761E"/>
    <w:rsid w:val="002F0D22"/>
    <w:rsid w:val="00311467"/>
    <w:rsid w:val="00317920"/>
    <w:rsid w:val="00327DC8"/>
    <w:rsid w:val="003318A2"/>
    <w:rsid w:val="00345D43"/>
    <w:rsid w:val="00362B96"/>
    <w:rsid w:val="00365920"/>
    <w:rsid w:val="003702A8"/>
    <w:rsid w:val="003711B8"/>
    <w:rsid w:val="0037549A"/>
    <w:rsid w:val="00376C3B"/>
    <w:rsid w:val="00386D4B"/>
    <w:rsid w:val="00392ACD"/>
    <w:rsid w:val="00394B9C"/>
    <w:rsid w:val="003A1C46"/>
    <w:rsid w:val="003A22F9"/>
    <w:rsid w:val="003A330F"/>
    <w:rsid w:val="003A624C"/>
    <w:rsid w:val="003A6328"/>
    <w:rsid w:val="003B01EA"/>
    <w:rsid w:val="003B0689"/>
    <w:rsid w:val="003B09AA"/>
    <w:rsid w:val="003B0CF8"/>
    <w:rsid w:val="003B3377"/>
    <w:rsid w:val="003C6E3D"/>
    <w:rsid w:val="003E1B6F"/>
    <w:rsid w:val="003E1BFA"/>
    <w:rsid w:val="003E4DBB"/>
    <w:rsid w:val="003E6417"/>
    <w:rsid w:val="003E7967"/>
    <w:rsid w:val="003F449F"/>
    <w:rsid w:val="00400F14"/>
    <w:rsid w:val="00401369"/>
    <w:rsid w:val="00403B85"/>
    <w:rsid w:val="004053B4"/>
    <w:rsid w:val="00414CB0"/>
    <w:rsid w:val="00433073"/>
    <w:rsid w:val="00434662"/>
    <w:rsid w:val="00440057"/>
    <w:rsid w:val="004414C8"/>
    <w:rsid w:val="00441E4D"/>
    <w:rsid w:val="00445510"/>
    <w:rsid w:val="00447C9C"/>
    <w:rsid w:val="004543A9"/>
    <w:rsid w:val="00454EF5"/>
    <w:rsid w:val="004566A7"/>
    <w:rsid w:val="004649A1"/>
    <w:rsid w:val="0046682C"/>
    <w:rsid w:val="00470E39"/>
    <w:rsid w:val="004735A1"/>
    <w:rsid w:val="00473616"/>
    <w:rsid w:val="00481683"/>
    <w:rsid w:val="00483E22"/>
    <w:rsid w:val="004844D5"/>
    <w:rsid w:val="00484FCF"/>
    <w:rsid w:val="00490E54"/>
    <w:rsid w:val="00492931"/>
    <w:rsid w:val="00494079"/>
    <w:rsid w:val="00495437"/>
    <w:rsid w:val="00496CE3"/>
    <w:rsid w:val="004A0F5C"/>
    <w:rsid w:val="004A1A66"/>
    <w:rsid w:val="004A4627"/>
    <w:rsid w:val="004A578F"/>
    <w:rsid w:val="004B695D"/>
    <w:rsid w:val="004C25D6"/>
    <w:rsid w:val="004C7082"/>
    <w:rsid w:val="004D0CE6"/>
    <w:rsid w:val="004D1B40"/>
    <w:rsid w:val="004D263E"/>
    <w:rsid w:val="004D2D9B"/>
    <w:rsid w:val="004D3450"/>
    <w:rsid w:val="004E09AC"/>
    <w:rsid w:val="004E17C9"/>
    <w:rsid w:val="004E3755"/>
    <w:rsid w:val="004E4805"/>
    <w:rsid w:val="004F00D9"/>
    <w:rsid w:val="004F120E"/>
    <w:rsid w:val="004F70E3"/>
    <w:rsid w:val="00502B70"/>
    <w:rsid w:val="00506D0F"/>
    <w:rsid w:val="00507E04"/>
    <w:rsid w:val="005172E2"/>
    <w:rsid w:val="005246AD"/>
    <w:rsid w:val="0053107F"/>
    <w:rsid w:val="00532E7F"/>
    <w:rsid w:val="00546DA9"/>
    <w:rsid w:val="00554388"/>
    <w:rsid w:val="00560991"/>
    <w:rsid w:val="0056483E"/>
    <w:rsid w:val="00582B4E"/>
    <w:rsid w:val="0058615B"/>
    <w:rsid w:val="005928C3"/>
    <w:rsid w:val="00592A9D"/>
    <w:rsid w:val="00593F11"/>
    <w:rsid w:val="005A4298"/>
    <w:rsid w:val="005B7246"/>
    <w:rsid w:val="005C1796"/>
    <w:rsid w:val="005D27B0"/>
    <w:rsid w:val="005D2AC5"/>
    <w:rsid w:val="005D399E"/>
    <w:rsid w:val="005D4A07"/>
    <w:rsid w:val="005E09AF"/>
    <w:rsid w:val="005E643B"/>
    <w:rsid w:val="005E79AA"/>
    <w:rsid w:val="005F7B73"/>
    <w:rsid w:val="00602ADD"/>
    <w:rsid w:val="006032B5"/>
    <w:rsid w:val="006033A1"/>
    <w:rsid w:val="006076BB"/>
    <w:rsid w:val="00615799"/>
    <w:rsid w:val="00621E0D"/>
    <w:rsid w:val="00622BA7"/>
    <w:rsid w:val="00623155"/>
    <w:rsid w:val="00624C8B"/>
    <w:rsid w:val="00640ED9"/>
    <w:rsid w:val="00642EEF"/>
    <w:rsid w:val="00643758"/>
    <w:rsid w:val="0064483E"/>
    <w:rsid w:val="00646B25"/>
    <w:rsid w:val="0065089A"/>
    <w:rsid w:val="00655A87"/>
    <w:rsid w:val="00657375"/>
    <w:rsid w:val="006613E1"/>
    <w:rsid w:val="00664B6F"/>
    <w:rsid w:val="00680C38"/>
    <w:rsid w:val="00685E51"/>
    <w:rsid w:val="0069425E"/>
    <w:rsid w:val="0069461B"/>
    <w:rsid w:val="00696C86"/>
    <w:rsid w:val="006A1847"/>
    <w:rsid w:val="006A229D"/>
    <w:rsid w:val="006B78C0"/>
    <w:rsid w:val="006C7C68"/>
    <w:rsid w:val="006D0E21"/>
    <w:rsid w:val="006D2BB6"/>
    <w:rsid w:val="006D56C9"/>
    <w:rsid w:val="006F34DA"/>
    <w:rsid w:val="006F48A0"/>
    <w:rsid w:val="006F4A47"/>
    <w:rsid w:val="006F4C99"/>
    <w:rsid w:val="00727BD0"/>
    <w:rsid w:val="00740037"/>
    <w:rsid w:val="0074461C"/>
    <w:rsid w:val="00744A61"/>
    <w:rsid w:val="007528C4"/>
    <w:rsid w:val="00753026"/>
    <w:rsid w:val="007555BB"/>
    <w:rsid w:val="00755B38"/>
    <w:rsid w:val="0076197D"/>
    <w:rsid w:val="007657BC"/>
    <w:rsid w:val="007662B7"/>
    <w:rsid w:val="00767D66"/>
    <w:rsid w:val="00785EFF"/>
    <w:rsid w:val="007911F0"/>
    <w:rsid w:val="007931EA"/>
    <w:rsid w:val="00796963"/>
    <w:rsid w:val="00796EC5"/>
    <w:rsid w:val="007B3EAE"/>
    <w:rsid w:val="007B494B"/>
    <w:rsid w:val="007B60C3"/>
    <w:rsid w:val="007B6505"/>
    <w:rsid w:val="007C1B18"/>
    <w:rsid w:val="007C47C0"/>
    <w:rsid w:val="007C5022"/>
    <w:rsid w:val="007D0E64"/>
    <w:rsid w:val="007D2417"/>
    <w:rsid w:val="007D2CC9"/>
    <w:rsid w:val="007D645C"/>
    <w:rsid w:val="007E03B7"/>
    <w:rsid w:val="007E302D"/>
    <w:rsid w:val="007E72D9"/>
    <w:rsid w:val="007F19EB"/>
    <w:rsid w:val="00810C84"/>
    <w:rsid w:val="0081124D"/>
    <w:rsid w:val="008157B9"/>
    <w:rsid w:val="00816678"/>
    <w:rsid w:val="00822C13"/>
    <w:rsid w:val="00825CEA"/>
    <w:rsid w:val="00833D70"/>
    <w:rsid w:val="00834A58"/>
    <w:rsid w:val="0084406A"/>
    <w:rsid w:val="00853581"/>
    <w:rsid w:val="0085477B"/>
    <w:rsid w:val="00856777"/>
    <w:rsid w:val="0086120C"/>
    <w:rsid w:val="00861D03"/>
    <w:rsid w:val="0087097F"/>
    <w:rsid w:val="00871C6C"/>
    <w:rsid w:val="0087259B"/>
    <w:rsid w:val="00876779"/>
    <w:rsid w:val="00877B07"/>
    <w:rsid w:val="00883927"/>
    <w:rsid w:val="008905FB"/>
    <w:rsid w:val="0089212D"/>
    <w:rsid w:val="0089280C"/>
    <w:rsid w:val="00897F50"/>
    <w:rsid w:val="008A6B3D"/>
    <w:rsid w:val="008B1588"/>
    <w:rsid w:val="008B4905"/>
    <w:rsid w:val="008C2898"/>
    <w:rsid w:val="008C581D"/>
    <w:rsid w:val="008D3066"/>
    <w:rsid w:val="008E0C22"/>
    <w:rsid w:val="008E1594"/>
    <w:rsid w:val="008E26FE"/>
    <w:rsid w:val="008E3170"/>
    <w:rsid w:val="008F66DA"/>
    <w:rsid w:val="0090058B"/>
    <w:rsid w:val="0090101E"/>
    <w:rsid w:val="009037E1"/>
    <w:rsid w:val="009047C1"/>
    <w:rsid w:val="00904BC2"/>
    <w:rsid w:val="009063EE"/>
    <w:rsid w:val="009068A0"/>
    <w:rsid w:val="0090717E"/>
    <w:rsid w:val="00910FD0"/>
    <w:rsid w:val="00911324"/>
    <w:rsid w:val="00911B0F"/>
    <w:rsid w:val="009174E6"/>
    <w:rsid w:val="00921F59"/>
    <w:rsid w:val="00927C86"/>
    <w:rsid w:val="009337F7"/>
    <w:rsid w:val="0094164F"/>
    <w:rsid w:val="0094529F"/>
    <w:rsid w:val="009453B6"/>
    <w:rsid w:val="00945C3C"/>
    <w:rsid w:val="009507B3"/>
    <w:rsid w:val="00950FCB"/>
    <w:rsid w:val="009572D1"/>
    <w:rsid w:val="0095781A"/>
    <w:rsid w:val="00960077"/>
    <w:rsid w:val="0096034F"/>
    <w:rsid w:val="00964C7A"/>
    <w:rsid w:val="00965B6E"/>
    <w:rsid w:val="00965F3A"/>
    <w:rsid w:val="00975EDF"/>
    <w:rsid w:val="00983365"/>
    <w:rsid w:val="0099114E"/>
    <w:rsid w:val="0099255E"/>
    <w:rsid w:val="00994504"/>
    <w:rsid w:val="00995DDB"/>
    <w:rsid w:val="009979E1"/>
    <w:rsid w:val="009B2C49"/>
    <w:rsid w:val="009B458E"/>
    <w:rsid w:val="009C0734"/>
    <w:rsid w:val="009C1A6F"/>
    <w:rsid w:val="009C4D45"/>
    <w:rsid w:val="009D7FEB"/>
    <w:rsid w:val="009E05C0"/>
    <w:rsid w:val="009E3E69"/>
    <w:rsid w:val="009E66A6"/>
    <w:rsid w:val="009E6775"/>
    <w:rsid w:val="009F4770"/>
    <w:rsid w:val="009F622E"/>
    <w:rsid w:val="00A01B3B"/>
    <w:rsid w:val="00A01E59"/>
    <w:rsid w:val="00A02720"/>
    <w:rsid w:val="00A02E37"/>
    <w:rsid w:val="00A0671E"/>
    <w:rsid w:val="00A11D7A"/>
    <w:rsid w:val="00A2275C"/>
    <w:rsid w:val="00A47E74"/>
    <w:rsid w:val="00A550E6"/>
    <w:rsid w:val="00A56755"/>
    <w:rsid w:val="00A56982"/>
    <w:rsid w:val="00A62EC3"/>
    <w:rsid w:val="00A707CB"/>
    <w:rsid w:val="00A73373"/>
    <w:rsid w:val="00A75F1D"/>
    <w:rsid w:val="00A825BA"/>
    <w:rsid w:val="00A86776"/>
    <w:rsid w:val="00A86C62"/>
    <w:rsid w:val="00A87908"/>
    <w:rsid w:val="00AA31A4"/>
    <w:rsid w:val="00AB5DF4"/>
    <w:rsid w:val="00AF20ED"/>
    <w:rsid w:val="00B00052"/>
    <w:rsid w:val="00B0023B"/>
    <w:rsid w:val="00B00A1D"/>
    <w:rsid w:val="00B13F78"/>
    <w:rsid w:val="00B1587D"/>
    <w:rsid w:val="00B16153"/>
    <w:rsid w:val="00B16F8D"/>
    <w:rsid w:val="00B235FC"/>
    <w:rsid w:val="00B245A7"/>
    <w:rsid w:val="00B3022A"/>
    <w:rsid w:val="00B33EBF"/>
    <w:rsid w:val="00B56C5A"/>
    <w:rsid w:val="00B67170"/>
    <w:rsid w:val="00B673D2"/>
    <w:rsid w:val="00B67A99"/>
    <w:rsid w:val="00B7487C"/>
    <w:rsid w:val="00B80084"/>
    <w:rsid w:val="00B83781"/>
    <w:rsid w:val="00B84D86"/>
    <w:rsid w:val="00B90294"/>
    <w:rsid w:val="00B90FEB"/>
    <w:rsid w:val="00BA1D12"/>
    <w:rsid w:val="00BA38D9"/>
    <w:rsid w:val="00BB4207"/>
    <w:rsid w:val="00BB428C"/>
    <w:rsid w:val="00BC5DF9"/>
    <w:rsid w:val="00BD22A0"/>
    <w:rsid w:val="00BD3061"/>
    <w:rsid w:val="00BD5979"/>
    <w:rsid w:val="00BE58B7"/>
    <w:rsid w:val="00C00AC0"/>
    <w:rsid w:val="00C1280C"/>
    <w:rsid w:val="00C12CF2"/>
    <w:rsid w:val="00C22415"/>
    <w:rsid w:val="00C23EB2"/>
    <w:rsid w:val="00C30383"/>
    <w:rsid w:val="00C34A14"/>
    <w:rsid w:val="00C4425B"/>
    <w:rsid w:val="00C466D1"/>
    <w:rsid w:val="00C53A7C"/>
    <w:rsid w:val="00C54374"/>
    <w:rsid w:val="00C5515D"/>
    <w:rsid w:val="00C61B76"/>
    <w:rsid w:val="00C6289B"/>
    <w:rsid w:val="00C673DD"/>
    <w:rsid w:val="00C711D9"/>
    <w:rsid w:val="00C733B9"/>
    <w:rsid w:val="00C73BE4"/>
    <w:rsid w:val="00C74B74"/>
    <w:rsid w:val="00C75C1E"/>
    <w:rsid w:val="00C81B4E"/>
    <w:rsid w:val="00C92DCA"/>
    <w:rsid w:val="00C93D48"/>
    <w:rsid w:val="00C97AB8"/>
    <w:rsid w:val="00CA1983"/>
    <w:rsid w:val="00CA61C5"/>
    <w:rsid w:val="00CA7E35"/>
    <w:rsid w:val="00CB4ACB"/>
    <w:rsid w:val="00CB5679"/>
    <w:rsid w:val="00CB7626"/>
    <w:rsid w:val="00CC2A4E"/>
    <w:rsid w:val="00CC5ED8"/>
    <w:rsid w:val="00CD1CE3"/>
    <w:rsid w:val="00CD72CC"/>
    <w:rsid w:val="00CE00BE"/>
    <w:rsid w:val="00CF1CF3"/>
    <w:rsid w:val="00D07E6A"/>
    <w:rsid w:val="00D103A6"/>
    <w:rsid w:val="00D14AB5"/>
    <w:rsid w:val="00D20E74"/>
    <w:rsid w:val="00D259E0"/>
    <w:rsid w:val="00D25A22"/>
    <w:rsid w:val="00D31C65"/>
    <w:rsid w:val="00D35416"/>
    <w:rsid w:val="00D357A2"/>
    <w:rsid w:val="00D42979"/>
    <w:rsid w:val="00D45B2B"/>
    <w:rsid w:val="00D46D74"/>
    <w:rsid w:val="00D60083"/>
    <w:rsid w:val="00D64645"/>
    <w:rsid w:val="00D65457"/>
    <w:rsid w:val="00D75AF9"/>
    <w:rsid w:val="00D75BBB"/>
    <w:rsid w:val="00D75C35"/>
    <w:rsid w:val="00D9041A"/>
    <w:rsid w:val="00D96A38"/>
    <w:rsid w:val="00DA18B1"/>
    <w:rsid w:val="00DA74BC"/>
    <w:rsid w:val="00DB14CB"/>
    <w:rsid w:val="00DB46C6"/>
    <w:rsid w:val="00DC4505"/>
    <w:rsid w:val="00DC5CC2"/>
    <w:rsid w:val="00DC6B29"/>
    <w:rsid w:val="00DD0866"/>
    <w:rsid w:val="00DD09EC"/>
    <w:rsid w:val="00DE13EB"/>
    <w:rsid w:val="00DE353D"/>
    <w:rsid w:val="00DE47A6"/>
    <w:rsid w:val="00DE5B6E"/>
    <w:rsid w:val="00E05278"/>
    <w:rsid w:val="00E07D2B"/>
    <w:rsid w:val="00E15353"/>
    <w:rsid w:val="00E25076"/>
    <w:rsid w:val="00E2708B"/>
    <w:rsid w:val="00E40B75"/>
    <w:rsid w:val="00E443D7"/>
    <w:rsid w:val="00E44D8E"/>
    <w:rsid w:val="00E5417B"/>
    <w:rsid w:val="00E57906"/>
    <w:rsid w:val="00E608A6"/>
    <w:rsid w:val="00E616A8"/>
    <w:rsid w:val="00E63264"/>
    <w:rsid w:val="00E6335D"/>
    <w:rsid w:val="00E657BF"/>
    <w:rsid w:val="00E67FBA"/>
    <w:rsid w:val="00E736B9"/>
    <w:rsid w:val="00E81AB7"/>
    <w:rsid w:val="00E8274A"/>
    <w:rsid w:val="00E909A0"/>
    <w:rsid w:val="00E93178"/>
    <w:rsid w:val="00E93A04"/>
    <w:rsid w:val="00E9528E"/>
    <w:rsid w:val="00E953F0"/>
    <w:rsid w:val="00EA07D4"/>
    <w:rsid w:val="00EA4FB0"/>
    <w:rsid w:val="00EA51EF"/>
    <w:rsid w:val="00EB326B"/>
    <w:rsid w:val="00EC443E"/>
    <w:rsid w:val="00ED095B"/>
    <w:rsid w:val="00ED4053"/>
    <w:rsid w:val="00ED4618"/>
    <w:rsid w:val="00ED79A8"/>
    <w:rsid w:val="00EE3521"/>
    <w:rsid w:val="00EE39E2"/>
    <w:rsid w:val="00EF00F1"/>
    <w:rsid w:val="00F04EEC"/>
    <w:rsid w:val="00F11A19"/>
    <w:rsid w:val="00F437A3"/>
    <w:rsid w:val="00F518B2"/>
    <w:rsid w:val="00F60E69"/>
    <w:rsid w:val="00F66138"/>
    <w:rsid w:val="00F74437"/>
    <w:rsid w:val="00F83208"/>
    <w:rsid w:val="00F852CF"/>
    <w:rsid w:val="00F87F7C"/>
    <w:rsid w:val="00F94A2B"/>
    <w:rsid w:val="00F97DCF"/>
    <w:rsid w:val="00FA5047"/>
    <w:rsid w:val="00FB315E"/>
    <w:rsid w:val="00FB317B"/>
    <w:rsid w:val="00FC2619"/>
    <w:rsid w:val="00FC5093"/>
    <w:rsid w:val="00FC5774"/>
    <w:rsid w:val="00FD661B"/>
    <w:rsid w:val="00FE03F9"/>
    <w:rsid w:val="00FE3E99"/>
    <w:rsid w:val="00FE5515"/>
    <w:rsid w:val="00FE5AB5"/>
    <w:rsid w:val="00FE5E43"/>
    <w:rsid w:val="00FF49A5"/>
    <w:rsid w:val="00FF79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524A5"/>
  <w15:chartTrackingRefBased/>
  <w15:docId w15:val="{AF9F96C0-0CF0-4729-81A7-615362F86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0F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90F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90FE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90FE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90FE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90F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0F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0F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0F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FE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90FE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90FE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90FE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90FE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90F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0F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0F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0FEB"/>
    <w:rPr>
      <w:rFonts w:eastAsiaTheme="majorEastAsia" w:cstheme="majorBidi"/>
      <w:color w:val="272727" w:themeColor="text1" w:themeTint="D8"/>
    </w:rPr>
  </w:style>
  <w:style w:type="paragraph" w:styleId="Title">
    <w:name w:val="Title"/>
    <w:basedOn w:val="Normal"/>
    <w:next w:val="Normal"/>
    <w:link w:val="TitleChar"/>
    <w:uiPriority w:val="10"/>
    <w:qFormat/>
    <w:rsid w:val="00B90F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0F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0F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0F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0FEB"/>
    <w:pPr>
      <w:spacing w:before="160"/>
      <w:jc w:val="center"/>
    </w:pPr>
    <w:rPr>
      <w:i/>
      <w:iCs/>
      <w:color w:val="404040" w:themeColor="text1" w:themeTint="BF"/>
    </w:rPr>
  </w:style>
  <w:style w:type="character" w:customStyle="1" w:styleId="QuoteChar">
    <w:name w:val="Quote Char"/>
    <w:basedOn w:val="DefaultParagraphFont"/>
    <w:link w:val="Quote"/>
    <w:uiPriority w:val="29"/>
    <w:rsid w:val="00B90FEB"/>
    <w:rPr>
      <w:i/>
      <w:iCs/>
      <w:color w:val="404040" w:themeColor="text1" w:themeTint="BF"/>
    </w:rPr>
  </w:style>
  <w:style w:type="paragraph" w:styleId="ListParagraph">
    <w:name w:val="List Paragraph"/>
    <w:basedOn w:val="Normal"/>
    <w:uiPriority w:val="34"/>
    <w:qFormat/>
    <w:rsid w:val="00B90FEB"/>
    <w:pPr>
      <w:ind w:left="720"/>
      <w:contextualSpacing/>
    </w:pPr>
  </w:style>
  <w:style w:type="character" w:styleId="IntenseEmphasis">
    <w:name w:val="Intense Emphasis"/>
    <w:basedOn w:val="DefaultParagraphFont"/>
    <w:uiPriority w:val="21"/>
    <w:qFormat/>
    <w:rsid w:val="00B90FEB"/>
    <w:rPr>
      <w:i/>
      <w:iCs/>
      <w:color w:val="2F5496" w:themeColor="accent1" w:themeShade="BF"/>
    </w:rPr>
  </w:style>
  <w:style w:type="paragraph" w:styleId="IntenseQuote">
    <w:name w:val="Intense Quote"/>
    <w:basedOn w:val="Normal"/>
    <w:next w:val="Normal"/>
    <w:link w:val="IntenseQuoteChar"/>
    <w:uiPriority w:val="30"/>
    <w:qFormat/>
    <w:rsid w:val="00B90F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90FEB"/>
    <w:rPr>
      <w:i/>
      <w:iCs/>
      <w:color w:val="2F5496" w:themeColor="accent1" w:themeShade="BF"/>
    </w:rPr>
  </w:style>
  <w:style w:type="character" w:styleId="IntenseReference">
    <w:name w:val="Intense Reference"/>
    <w:basedOn w:val="DefaultParagraphFont"/>
    <w:uiPriority w:val="32"/>
    <w:qFormat/>
    <w:rsid w:val="00B90FEB"/>
    <w:rPr>
      <w:b/>
      <w:bCs/>
      <w:smallCaps/>
      <w:color w:val="2F5496" w:themeColor="accent1" w:themeShade="BF"/>
      <w:spacing w:val="5"/>
    </w:rPr>
  </w:style>
  <w:style w:type="paragraph" w:styleId="FootnoteText">
    <w:name w:val="footnote text"/>
    <w:basedOn w:val="Normal"/>
    <w:link w:val="FootnoteTextChar"/>
    <w:uiPriority w:val="99"/>
    <w:semiHidden/>
    <w:unhideWhenUsed/>
    <w:rsid w:val="0099255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255E"/>
    <w:rPr>
      <w:sz w:val="20"/>
      <w:szCs w:val="20"/>
    </w:rPr>
  </w:style>
  <w:style w:type="character" w:styleId="FootnoteReference">
    <w:name w:val="footnote reference"/>
    <w:basedOn w:val="DefaultParagraphFont"/>
    <w:uiPriority w:val="99"/>
    <w:semiHidden/>
    <w:unhideWhenUsed/>
    <w:rsid w:val="0099255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49B59-05B7-47F8-97DC-459FDEBE0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525</TotalTime>
  <Pages>11</Pages>
  <Words>2985</Words>
  <Characters>17015</Characters>
  <Application>Microsoft Office Word</Application>
  <DocSecurity>0</DocSecurity>
  <Lines>141</Lines>
  <Paragraphs>39</Paragraphs>
  <ScaleCrop>false</ScaleCrop>
  <Company/>
  <LinksUpToDate>false</LinksUpToDate>
  <CharactersWithSpaces>19961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Pandora Ngangom</dc:creator>
  <cp:keywords/>
  <dc:description/>
  <cp:lastModifiedBy>Pandora Ngangom</cp:lastModifiedBy>
  <cp:revision>524</cp:revision>
  <dcterms:created xsi:type="dcterms:W3CDTF">2026-06-04T08:50:00Z</dcterms:created>
  <dcterms:modified xsi:type="dcterms:W3CDTF">2026-06-05T13:42:00Z</dcterms:modified>
</cp:coreProperties>
</file>