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spacing w:after="180" w:lineRule="auto"/>
        <w:jc w:val="center"/>
        <w:rPr>
          <w:rFonts w:ascii="Times New Roman" w:cs="Times New Roman" w:eastAsia="Times New Roman" w:hAnsi="Times New Roman"/>
          <w:b w:val="1"/>
          <w:bCs w:val="1"/>
          <w:sz w:val="24"/>
          <w:szCs w:val="24"/>
        </w:rPr>
      </w:pPr>
      <w:bookmarkStart w:colFirst="0" w:colLast="0" w:name="_gkj6383uf4qp" w:id="0"/>
      <w:bookmarkEnd w:id="0"/>
      <w:r w:rsidDel="00000000" w:rsidR="00000000" w:rsidRPr="00000000">
        <w:rPr>
          <w:rFonts w:ascii="Times New Roman" w:cs="Times New Roman" w:eastAsia="Times New Roman" w:hAnsi="Times New Roman"/>
          <w:b w:val="1"/>
          <w:bCs w:val="1"/>
          <w:sz w:val="24"/>
          <w:szCs w:val="24"/>
          <w:rtl w:val="0"/>
        </w:rPr>
        <w:t xml:space="preserve">Digital Arrests and the Rule of Law: Can India's Legal Framework Combat the New Face of Cyber Fraud?</w:t>
      </w:r>
    </w:p>
    <w:p w:rsidR="00000000" w:rsidDel="00000000" w:rsidP="00000000" w:rsidRDefault="00000000" w:rsidRPr="00000000" w14:paraId="00000002">
      <w:pPr>
        <w:spacing w:after="10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pStyle w:val="Heading1"/>
        <w:spacing w:after="100" w:lineRule="auto"/>
        <w:rPr>
          <w:rFonts w:ascii="Times New Roman" w:cs="Times New Roman" w:eastAsia="Times New Roman" w:hAnsi="Times New Roman"/>
          <w:b w:val="1"/>
          <w:bCs w:val="1"/>
          <w:sz w:val="24"/>
          <w:szCs w:val="24"/>
        </w:rPr>
      </w:pPr>
      <w:bookmarkStart w:colFirst="0" w:colLast="0" w:name="_ssn8z7tqgpsz" w:id="1"/>
      <w:bookmarkEnd w:id="1"/>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4">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arrest scams convert the symbols of law into instruments of fear. Fraudsters impersonate police officers, judges, officers of the Central Bureau of Investigation, the Enforcement Directorate, the Narcotics Control Bureau, the Reserve Bank of India or other public authorities, and then force victims to remain on video calls while transferring money to so-called verification or safe accounts. The expression is misleading because Indian law does not recognise any process by which a person can be arrested, detained, interrogated, or compelled to remain visually available through a private video call. The problem is therefore not merely a financial fraud. It is an attack on the citizens' confidence that coercive state power will be exercised only through law. This article argues that India's current legal framework contains useful tools under the Bharatiya Nyaya Sanhita, 2023; the Information Technology Act, 2000; the Bharatiya Nagarik Suraksha Sanhita, 2023 and institutional mechanisms such as I4C, the National Cyber Crime Reporting Portal and the 1930 helpline. However, these tools remain fragmented when confronted with cross-border syndicates, mule accounts, spoofed calls, fake documents and platform-based intimidation. A rule-of-law response must therefore combine criminal punishment with rapid financial freezing, platform cooperation, victim support, due process education, better digital evidence practices and targeted law reform.</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05">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Style w:val="Heading1"/>
        <w:spacing w:after="100" w:lineRule="auto"/>
        <w:rPr>
          <w:rFonts w:ascii="Times New Roman" w:cs="Times New Roman" w:eastAsia="Times New Roman" w:hAnsi="Times New Roman"/>
          <w:b w:val="1"/>
          <w:bCs w:val="1"/>
          <w:sz w:val="24"/>
          <w:szCs w:val="24"/>
        </w:rPr>
      </w:pPr>
      <w:bookmarkStart w:colFirst="0" w:colLast="0" w:name="_d1c5qw47wwtm" w:id="2"/>
      <w:bookmarkEnd w:id="2"/>
      <w:r w:rsidDel="00000000" w:rsidR="00000000" w:rsidRPr="00000000">
        <w:rPr>
          <w:rFonts w:ascii="Times New Roman" w:cs="Times New Roman" w:eastAsia="Times New Roman" w:hAnsi="Times New Roman"/>
          <w:b w:val="1"/>
          <w:bCs w:val="1"/>
          <w:sz w:val="24"/>
          <w:szCs w:val="24"/>
          <w:rtl w:val="0"/>
        </w:rPr>
        <w:t xml:space="preserve">Introduction</w:t>
      </w:r>
    </w:p>
    <w:p w:rsidR="00000000" w:rsidDel="00000000" w:rsidP="00000000" w:rsidRDefault="00000000" w:rsidRPr="00000000" w14:paraId="00000007">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phrase "digital arrest" has entered the public vocabulary because it captures a disturbing new form of cyber fraud. The victim receives a call or message claiming that a parcel in their name contains contraband, that their Aadhaar or bank account has been misused, or that a family member is involved in a serious offence. The caller displays official-looking logos, fake warrants, forged identity cards and sometimes even a studio resembling a police station. The victim is warned that disconnecting the call will lead to immediate arrest. Under continuous psychological pressure, the victim is told to transfer money for verification, security clearance or settlement of the alleged case.</w:t>
      </w:r>
    </w:p>
    <w:p w:rsidR="00000000" w:rsidDel="00000000" w:rsidP="00000000" w:rsidRDefault="00000000" w:rsidRPr="00000000" w14:paraId="00000008">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method works because it exploits two human reactions at once: fear of criminal prosecution and trust in official authority. In a normal fraud, the offender promises a benefit. In a digital arrest scam, the offender threatens the loss of liberty, reputation and family security. The victim's mind is kept in emergency mode, leaving little opportunity to verify the claim. Many victims are educated, professionally successful and digitally literate. The scam does not succeed because victims are careless; it succeeds because fraudsters simulate the language, hierarchy and urgency of the criminal justice system.</w:t>
      </w:r>
    </w:p>
    <w:p w:rsidR="00000000" w:rsidDel="00000000" w:rsidP="00000000" w:rsidRDefault="00000000" w:rsidRPr="00000000" w14:paraId="00000009">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constitutional democracy, this raises a deeper concern. The rule of law means that coercive power must be exercised only through authority, procedure, accountability and review. When fraudsters successfully imitate police and judicial power, they do more than steal money. They make citizens doubt whether legal power itself is predictable and lawful. The legal question, therefore, is not simply whether India has provisions to punish cheating. The question is whether India's legal and institutional system can respond fast enough, clearly enough and fairly enough to protect citizens from a fraud that wears the uniform of law.</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0A">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Style w:val="Heading1"/>
        <w:spacing w:after="100" w:lineRule="auto"/>
        <w:rPr>
          <w:rFonts w:ascii="Times New Roman" w:cs="Times New Roman" w:eastAsia="Times New Roman" w:hAnsi="Times New Roman"/>
          <w:b w:val="1"/>
          <w:bCs w:val="1"/>
          <w:sz w:val="24"/>
          <w:szCs w:val="24"/>
        </w:rPr>
      </w:pPr>
      <w:bookmarkStart w:colFirst="0" w:colLast="0" w:name="_uigqwfx74rmg" w:id="3"/>
      <w:bookmarkEnd w:id="3"/>
      <w:r w:rsidDel="00000000" w:rsidR="00000000" w:rsidRPr="00000000">
        <w:rPr>
          <w:rFonts w:ascii="Times New Roman" w:cs="Times New Roman" w:eastAsia="Times New Roman" w:hAnsi="Times New Roman"/>
          <w:b w:val="1"/>
          <w:bCs w:val="1"/>
          <w:sz w:val="24"/>
          <w:szCs w:val="24"/>
          <w:rtl w:val="0"/>
        </w:rPr>
        <w:t xml:space="preserve">The Anatomy of a Digital Arrest Scam</w:t>
      </w:r>
    </w:p>
    <w:p w:rsidR="00000000" w:rsidDel="00000000" w:rsidP="00000000" w:rsidRDefault="00000000" w:rsidRPr="00000000" w14:paraId="0000000C">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typical digital arrest scam has four stages. The first is impersonation. Fraudsters claim to be public servants or officers of agencies such as the police, CBI, ED, NCB or RBI. The second is isolation. Victims are instructed not to inform family members, lawyers or local police because the matter is supposedly confidential. The third is surveillance. The victim is kept on a video call for hours, sometimes overnight, and is told that leaving the camera frame will be treated as non-cooperation. The fourth is extraction. Money is transferred into bank accounts controlled by mule account operators, after which funds are quickly layered through multiple accounts, wallets or overseas channels.</w:t>
      </w:r>
    </w:p>
    <w:p w:rsidR="00000000" w:rsidDel="00000000" w:rsidP="00000000" w:rsidRDefault="00000000" w:rsidRPr="00000000" w14:paraId="0000000D">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design makes digital arrest different from ordinary online cheating. It blends criminal impersonation, extortion, identity misuse, forged digital documents, platform abuse and financial laundering. It also has a psychological dimension: the victim may continue complying even when the demand appears irrational, because the threat is framed as lawful punishment. The presence of a fake uniform or fake court order makes the threat appear official. In many cases, the victim is not merely deceived but coerced into self-isolation.</w:t>
      </w:r>
    </w:p>
    <w:p w:rsidR="00000000" w:rsidDel="00000000" w:rsidP="00000000" w:rsidRDefault="00000000" w:rsidRPr="00000000" w14:paraId="0000000E">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Style w:val="Heading1"/>
        <w:spacing w:after="100" w:lineRule="auto"/>
        <w:rPr>
          <w:rFonts w:ascii="Times New Roman" w:cs="Times New Roman" w:eastAsia="Times New Roman" w:hAnsi="Times New Roman"/>
          <w:b w:val="1"/>
          <w:bCs w:val="1"/>
          <w:sz w:val="24"/>
          <w:szCs w:val="24"/>
        </w:rPr>
      </w:pPr>
      <w:bookmarkStart w:colFirst="0" w:colLast="0" w:name="_emzld4tvygio" w:id="4"/>
      <w:bookmarkEnd w:id="4"/>
      <w:r w:rsidDel="00000000" w:rsidR="00000000" w:rsidRPr="00000000">
        <w:rPr>
          <w:rFonts w:ascii="Times New Roman" w:cs="Times New Roman" w:eastAsia="Times New Roman" w:hAnsi="Times New Roman"/>
          <w:b w:val="1"/>
          <w:bCs w:val="1"/>
          <w:sz w:val="24"/>
          <w:szCs w:val="24"/>
          <w:rtl w:val="0"/>
        </w:rPr>
        <w:t xml:space="preserve">India's Existing Legal Framework</w:t>
      </w:r>
    </w:p>
    <w:p w:rsidR="00000000" w:rsidDel="00000000" w:rsidP="00000000" w:rsidRDefault="00000000" w:rsidRPr="00000000" w14:paraId="00000010">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 does not need to begin from a legal vacuum. The Bharatiya Nyaya Sanhita, 2023, is directly relevant. A person who pretends to hold a public office and acts under the colour of that office may attract the offence of personating a public servant. Cheating and cheating by personation are also central, because the victim is deceived into delivering property or money on the false belief that the caller is an authorised officer. Threatening the victim with arrest, prosecution, social disgrace, seizure of property or harm to family members can also fall within criminal intimidation where the threat is intended to cause alarm or compel action. Where forged electronic notices, seals, identity cards or court documents are used, provisions relating to false electronic records and forgery may also apply.</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11">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Information Technology Act, 2000, strengthens this response for the digital setting. Section 66C punishes identity theft involving fraudulent or dishonest use of another person's electronic signature, password or unique identification feature. Section 66D punishes cheating by personation through a communication device or computer resource. These provisions fit the core of digital arrest because the scam is carried out through phones, video platforms, messaging applications, spoofed identifiers and online documents. Sections relating to the preservation of information by intermediaries and the blocking of unlawful information can support the investigation and disruption of fraudulent online infrastructure. The intermediary due diligence framework also matters because many scams depend on accounts, channels, links or communication services that can be reported, traced or disabled. </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tl w:val="0"/>
        </w:rPr>
      </w:r>
    </w:p>
    <w:p w:rsidR="00000000" w:rsidDel="00000000" w:rsidP="00000000" w:rsidRDefault="00000000" w:rsidRPr="00000000" w14:paraId="00000012">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procedural framework is equally important. The Bharatiya Nagarik Suraksha Sanhita, 2023 regulates arrest, investigation, search, seizure, summons and production of documents. Actual arrest is a formal legal act. It cannot be created by a private caller through a video-conferencing application. The absence of a lawful arrest memo, police station details, jurisdictional clarity, production before a magistrate and opportunity to contact family or counsel should immediately signal fraud. Judicial decisions on arrest also reinforce that arrest is not a tool of intimidation; it must be justified, lawful and subject to safeguards. </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13">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Institutionally, the Indian Cyber Crime Coordination Centre (I4C), the National Cyber Crime Reporting Portal and the 1930 cybercrime helpline have created an emergency response architecture. The Citizen Financial Cyber Fraud Reporting and Management System was launched to enable immediate reporting of financial cyber fraud and freezing of proceeds before they disappear. Government data placed in the public domain states that, till 31 January 2026, more than Rs 8,690 crore had been saved in more than 24.65 lakh complaints through this system. This shows that rapid reporting can convert law from a post-crime punishment mechanism into a real-time protective mechanism. </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14">
      <w:pPr>
        <w:spacing w:after="1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pStyle w:val="Heading1"/>
        <w:spacing w:after="100" w:lineRule="auto"/>
        <w:rPr>
          <w:rFonts w:ascii="Times New Roman" w:cs="Times New Roman" w:eastAsia="Times New Roman" w:hAnsi="Times New Roman"/>
          <w:b w:val="1"/>
          <w:bCs w:val="1"/>
          <w:sz w:val="28"/>
          <w:szCs w:val="28"/>
        </w:rPr>
      </w:pPr>
      <w:bookmarkStart w:colFirst="0" w:colLast="0" w:name="_w3gzn2vk3owa" w:id="5"/>
      <w:bookmarkEnd w:id="5"/>
      <w:r w:rsidDel="00000000" w:rsidR="00000000" w:rsidRPr="00000000">
        <w:rPr>
          <w:rFonts w:ascii="Times New Roman" w:cs="Times New Roman" w:eastAsia="Times New Roman" w:hAnsi="Times New Roman"/>
          <w:b w:val="1"/>
          <w:bCs w:val="1"/>
          <w:sz w:val="28"/>
          <w:szCs w:val="28"/>
          <w:rtl w:val="0"/>
        </w:rPr>
        <w:t xml:space="preserve">Enforcement Gaps and Structural Challenges</w:t>
      </w:r>
    </w:p>
    <w:p w:rsidR="00000000" w:rsidDel="00000000" w:rsidP="00000000" w:rsidRDefault="00000000" w:rsidRPr="00000000" w14:paraId="00000016">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these tools, digital arrest scams expose serious enforcement gaps. First, the offence is often transnational. Fraud operations may use call centres, handlers, mule account networks and platform accounts located across different jurisdictions. A local police station may receive the complaint, but the money trail, internet protocol data, SIM cards and platform records may be spread across states or countries. This slows down identification and prosecution.</w:t>
      </w:r>
    </w:p>
    <w:p w:rsidR="00000000" w:rsidDel="00000000" w:rsidP="00000000" w:rsidRDefault="00000000" w:rsidRPr="00000000" w14:paraId="00000017">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the money moves faster than the law. By the time a victim realises the fraud, the funds may have moved through multiple accounts. The 1930 helpline is effective when used quickly, but many victims report late because they feel ashamed or remain under the fear created by the fraudster. A victim-centric approach must treat delay as part of the scam's design, not as evidence of negligence.</w:t>
      </w:r>
    </w:p>
    <w:p w:rsidR="00000000" w:rsidDel="00000000" w:rsidP="00000000" w:rsidRDefault="00000000" w:rsidRPr="00000000" w14:paraId="00000018">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Third, the scam depends on the communications infrastructure. Government statements indicate measures such as blocking spoofed international calls, SIM cards and IMEI numbers linked to cyber fraud. These actions are useful, but fraudsters continuously migrate to new numbers, devices and over-the-top communication platforms. A 2026 public discussion recorded concerns that many digital arrest frauds have shifted to OTT channels and that cross-border scam compounds, mule accounts, telecom infrastructure and social media intermediaries sustain the ecosystem. The law must therefore address not only the visible caller but the entire enabling chain. </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tl w:val="0"/>
        </w:rPr>
      </w:r>
    </w:p>
    <w:p w:rsidR="00000000" w:rsidDel="00000000" w:rsidP="00000000" w:rsidRDefault="00000000" w:rsidRPr="00000000" w14:paraId="00000019">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Fourth, digital evidence creates practical problems. Screenshots, call recordings, payment receipts, URLs, account numbers and chat histories are crucial, but victims may delete them out of panic. Investigators must preserve platform data quickly before it is removed. Forensic capacity is uneven across jurisdictions. Without standard evidence-preservation practices, even a strong complaint may become difficult to prove.</w:t>
      </w:r>
    </w:p>
    <w:p w:rsidR="00000000" w:rsidDel="00000000" w:rsidP="00000000" w:rsidRDefault="00000000" w:rsidRPr="00000000" w14:paraId="0000001A">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Fifth, the law has not yet given digital arrest a precise statutory identity. Existing offences can cover the conduct, but digital arrest is more than the sum of cheating, impersonation and intimidation. It is an impersonation of sovereign coercive power through digital means for financial extraction. The absence of a distinct label may affect data classification, sentencing, police training and public messaging. Creating a narrowly drafted aggravated offence or sentencing factor for impersonating law enforcement through digital means could improve deterrence without over-criminalising ordinary online misconduct.</w:t>
      </w:r>
    </w:p>
    <w:p w:rsidR="00000000" w:rsidDel="00000000" w:rsidP="00000000" w:rsidRDefault="00000000" w:rsidRPr="00000000" w14:paraId="0000001B">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pStyle w:val="Heading1"/>
        <w:spacing w:after="100" w:lineRule="auto"/>
        <w:rPr>
          <w:rFonts w:ascii="Times New Roman" w:cs="Times New Roman" w:eastAsia="Times New Roman" w:hAnsi="Times New Roman"/>
          <w:b w:val="1"/>
          <w:bCs w:val="1"/>
          <w:sz w:val="28"/>
          <w:szCs w:val="28"/>
        </w:rPr>
      </w:pPr>
      <w:bookmarkStart w:colFirst="0" w:colLast="0" w:name="_4atk6sm5uwis" w:id="6"/>
      <w:bookmarkEnd w:id="6"/>
      <w:r w:rsidDel="00000000" w:rsidR="00000000" w:rsidRPr="00000000">
        <w:rPr>
          <w:rFonts w:ascii="Times New Roman" w:cs="Times New Roman" w:eastAsia="Times New Roman" w:hAnsi="Times New Roman"/>
          <w:b w:val="1"/>
          <w:bCs w:val="1"/>
          <w:sz w:val="28"/>
          <w:szCs w:val="28"/>
          <w:rtl w:val="0"/>
        </w:rPr>
        <w:t xml:space="preserve">Rights of Citizens and the Rule of Law</w:t>
      </w:r>
    </w:p>
    <w:p w:rsidR="00000000" w:rsidDel="00000000" w:rsidP="00000000" w:rsidRDefault="00000000" w:rsidRPr="00000000" w14:paraId="0000001D">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rights-based approach is necessary because digital arrest scams operate by confusing victims about their legal rights. Every citizen should know that the lawful criminal process has identifiable features. Police do not demand money to "clear" a case. A person cannot be placed under arrest merely because a caller says so. An arrest must be made in accordance with legal authority and procedural safeguards. A person has the right to ask for the officer's name, police station, case details and written notice and to verify the information through official channels.</w:t>
      </w:r>
    </w:p>
    <w:p w:rsidR="00000000" w:rsidDel="00000000" w:rsidP="00000000" w:rsidRDefault="00000000" w:rsidRPr="00000000" w14:paraId="0000001E">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Article 21 of the Constitution protects life and personal liberty, and the Supreme Court has interpreted procedures affecting liberty as requiring fairness, reasonableness and non-arbitrariness. Privacy is also implicated because digital arrest scams force victims to remain under visual surveillance, disclose personal details and share financial information under coercion. The response should therefore not treat victims merely as sources of evidence. They are rights-holders who may require counselling, confidentiality, guidance on complaint filing and assistance in contacting banks. </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tl w:val="0"/>
        </w:rPr>
      </w:r>
    </w:p>
    <w:p w:rsidR="00000000" w:rsidDel="00000000" w:rsidP="00000000" w:rsidRDefault="00000000" w:rsidRPr="00000000" w14:paraId="0000001F">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especially important for elderly persons, students, professionals and persons living away from families. Scammers deliberately exploit isolation. The state response should include simple public education: no real police officer will ask a citizen to transfer personal funds to a private account for verification; no court hearing happens through a random video call; and no lawful arrest can be settled by secrecy and payment.</w:t>
      </w:r>
    </w:p>
    <w:p w:rsidR="00000000" w:rsidDel="00000000" w:rsidP="00000000" w:rsidRDefault="00000000" w:rsidRPr="00000000" w14:paraId="00000020">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pStyle w:val="Heading1"/>
        <w:spacing w:after="100" w:lineRule="auto"/>
        <w:rPr>
          <w:rFonts w:ascii="Times New Roman" w:cs="Times New Roman" w:eastAsia="Times New Roman" w:hAnsi="Times New Roman"/>
          <w:b w:val="1"/>
          <w:bCs w:val="1"/>
          <w:sz w:val="28"/>
          <w:szCs w:val="28"/>
        </w:rPr>
      </w:pPr>
      <w:bookmarkStart w:colFirst="0" w:colLast="0" w:name="_eqcnrfgexlj9" w:id="7"/>
      <w:bookmarkEnd w:id="7"/>
      <w:r w:rsidDel="00000000" w:rsidR="00000000" w:rsidRPr="00000000">
        <w:rPr>
          <w:rFonts w:ascii="Times New Roman" w:cs="Times New Roman" w:eastAsia="Times New Roman" w:hAnsi="Times New Roman"/>
          <w:b w:val="1"/>
          <w:bCs w:val="1"/>
          <w:sz w:val="28"/>
          <w:szCs w:val="28"/>
          <w:rtl w:val="0"/>
        </w:rPr>
        <w:t xml:space="preserve">Constructive Reforms</w:t>
      </w:r>
    </w:p>
    <w:p w:rsidR="00000000" w:rsidDel="00000000" w:rsidP="00000000" w:rsidRDefault="00000000" w:rsidRPr="00000000" w14:paraId="00000022">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India's legal framework can combat digital arrest scams, but only if it becomes more coordinated and preventive. First, Parliament may consider adding a specific aggravated form of cyber-enabled impersonation of public authority. The provision should be carefully drafted to cover impersonation of police, courts, regulators or investigative agencies through digital means where it is used to intimidate a person into transferring money, sharing data or restricting their movement. This would help classification and deterrence while preserving existing offences.</w:t>
      </w:r>
    </w:p>
    <w:p w:rsidR="00000000" w:rsidDel="00000000" w:rsidP="00000000" w:rsidRDefault="00000000" w:rsidRPr="00000000" w14:paraId="00000023">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India needs stronger transaction circuit-breakers. Banks and payment intermediaries should use risk signals such as unusually large transfers during long calls, repeated transfers to newly opened accounts, transfers to accounts already flagged by I4C, or sudden liquidation of fixed deposits by elderly customers. Such triggers should not permanently block lawful transactions, but they can introduce a cooling-off verification step. A short pause can save years of litigation.</w:t>
      </w:r>
    </w:p>
    <w:p w:rsidR="00000000" w:rsidDel="00000000" w:rsidP="00000000" w:rsidRDefault="00000000" w:rsidRPr="00000000" w14:paraId="00000024">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Third, platform accountability should be sharpened. Messaging and video platforms should maintain fast-response channels for authorised law enforcement requests, preserve logs for defined periods, act against accounts impersonating public authorities, and display warnings for suspicious long-duration calls claiming police or court authority. These duties must be balanced with privacy and free speech, but cyber fraud prevention is a legitimate public safety objective when governed by a clear legal process.</w:t>
      </w:r>
    </w:p>
    <w:p w:rsidR="00000000" w:rsidDel="00000000" w:rsidP="00000000" w:rsidRDefault="00000000" w:rsidRPr="00000000" w14:paraId="00000025">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Fourth, police training must be standardised. Every police station should know how to register digital arrest complaints, trigger the financial fraud reporting system, preserve digital evidence, guide victims, and coordinate with banks and cyber cells. The first hour after payment is crucial. A standard operating procedure should be visible not only to officials but also to citizens so that victims know what will happen after they report.</w:t>
      </w:r>
    </w:p>
    <w:p w:rsidR="00000000" w:rsidDel="00000000" w:rsidP="00000000" w:rsidRDefault="00000000" w:rsidRPr="00000000" w14:paraId="00000026">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Fifth, public legal education should be made continuous. Awareness cannot be limited to one-time advisories. Law schools, banks, resident welfare associations, colleges and workplaces can run short digital arrest drills: pause, disconnect, verify and report. Citizens should be taught to call 1930, report on the cybercrime portal, contact their bank, save screenshots and inform local police. This education strengthens the rule of law because it teaches citizens that legality is verified through institutions, not through fear.</w:t>
      </w:r>
    </w:p>
    <w:p w:rsidR="00000000" w:rsidDel="00000000" w:rsidP="00000000" w:rsidRDefault="00000000" w:rsidRPr="00000000" w14:paraId="00000027">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victim support must be formalised. Digital arrest victims often feel humiliation, anxiety and distrust. A compensation or emergency support framework for vulnerable victims, together with bank-level recovery assistance and psychological first aid, would make enforcement more humane. A system that punishes offenders but leaves victims alone does not fully restore public trust.</w:t>
      </w:r>
    </w:p>
    <w:p w:rsidR="00000000" w:rsidDel="00000000" w:rsidP="00000000" w:rsidRDefault="00000000" w:rsidRPr="00000000" w14:paraId="00000028">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pStyle w:val="Heading1"/>
        <w:spacing w:after="100" w:lineRule="auto"/>
        <w:rPr>
          <w:rFonts w:ascii="Times New Roman" w:cs="Times New Roman" w:eastAsia="Times New Roman" w:hAnsi="Times New Roman"/>
          <w:b w:val="1"/>
          <w:bCs w:val="1"/>
          <w:sz w:val="28"/>
          <w:szCs w:val="28"/>
        </w:rPr>
      </w:pPr>
      <w:bookmarkStart w:colFirst="0" w:colLast="0" w:name="_fdvevft0q91z" w:id="8"/>
      <w:bookmarkEnd w:id="8"/>
      <w:r w:rsidDel="00000000" w:rsidR="00000000" w:rsidRPr="00000000">
        <w:rPr>
          <w:rFonts w:ascii="Times New Roman" w:cs="Times New Roman" w:eastAsia="Times New Roman" w:hAnsi="Times New Roman"/>
          <w:b w:val="1"/>
          <w:bCs w:val="1"/>
          <w:sz w:val="28"/>
          <w:szCs w:val="28"/>
          <w:rtl w:val="0"/>
        </w:rPr>
        <w:t xml:space="preserve">Conclusion</w:t>
      </w:r>
    </w:p>
    <w:p w:rsidR="00000000" w:rsidDel="00000000" w:rsidP="00000000" w:rsidRDefault="00000000" w:rsidRPr="00000000" w14:paraId="0000002A">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arrest scams are a new face of cyber fraud because they weaponise the appearance of law itself. They exploit the citizens' fear of police, courts and investigation agencies, and they convert digital platforms into rooms of coercion. India's existing framework is not powerless. The Bharatiya Nyaya Sanhita, the Information Technology Act, the procedural safeguards under criminal law, I4C, NCRP, the 1930 helpline and financial freezing mechanisms together form a meaningful response. Yet the framework remains scattered across criminal law, cyber law, banking regulation, telecom action and platform governance.</w:t>
      </w:r>
    </w:p>
    <w:p w:rsidR="00000000" w:rsidDel="00000000" w:rsidP="00000000" w:rsidRDefault="00000000" w:rsidRPr="00000000" w14:paraId="0000002B">
      <w:pPr>
        <w:spacing w:after="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correct answer, therefore, is conditional. India's legal framework can combat digital arrest scams, but only if it is implemented as a unified rule-of-law system rather than as isolated provisions. The aim should not be panic-driven criminalisation. It should be lawful deterrence, rapid financial protection, platform responsibility, cross-border cooperation, victim dignity and public education. When citizens understand that no one can be arrested by a private video call, and when institutions respond fast enough to freeze funds and trace offenders, the fraud loses its strongest weapon: fear disguised as law.</w:t>
      </w:r>
    </w:p>
    <w:p w:rsidR="00000000" w:rsidDel="00000000" w:rsidP="00000000" w:rsidRDefault="00000000" w:rsidRPr="00000000" w14:paraId="0000002C">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1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Indian Cyber Crime Coordination Centre, </w:t>
      </w:r>
      <w:r w:rsidDel="00000000" w:rsidR="00000000" w:rsidRPr="00000000">
        <w:rPr>
          <w:rFonts w:ascii="Times New Roman" w:cs="Times New Roman" w:eastAsia="Times New Roman" w:hAnsi="Times New Roman"/>
          <w:i w:val="1"/>
          <w:iCs w:val="1"/>
          <w:sz w:val="20"/>
          <w:szCs w:val="20"/>
          <w:rtl w:val="0"/>
        </w:rPr>
        <w:t xml:space="preserve">Advisory on "Digital Arrest" based cybercrime in India</w:t>
      </w:r>
      <w:r w:rsidDel="00000000" w:rsidR="00000000" w:rsidRPr="00000000">
        <w:rPr>
          <w:rFonts w:ascii="Times New Roman" w:cs="Times New Roman" w:eastAsia="Times New Roman" w:hAnsi="Times New Roman"/>
          <w:sz w:val="20"/>
          <w:szCs w:val="20"/>
          <w:rtl w:val="0"/>
        </w:rPr>
        <w:t xml:space="preserve"> (Mar. 6, 2025), National Cyber Crime Reporting Portal, </w:t>
      </w:r>
      <w:hyperlink r:id="rId1">
        <w:r w:rsidDel="00000000" w:rsidR="00000000" w:rsidRPr="00000000">
          <w:rPr>
            <w:rFonts w:ascii="Times New Roman" w:cs="Times New Roman" w:eastAsia="Times New Roman" w:hAnsi="Times New Roman"/>
            <w:color w:val="1155cc"/>
            <w:sz w:val="20"/>
            <w:szCs w:val="20"/>
            <w:u w:val="single"/>
            <w:rtl w:val="0"/>
          </w:rPr>
          <w:t xml:space="preserve">https://cybercrime.gov.in/Webform/Advisory.aspx</w:t>
        </w:r>
      </w:hyperlink>
      <w:r w:rsidDel="00000000" w:rsidR="00000000" w:rsidRPr="00000000">
        <w:rPr>
          <w:rFonts w:ascii="Times New Roman" w:cs="Times New Roman" w:eastAsia="Times New Roman" w:hAnsi="Times New Roman"/>
          <w:sz w:val="20"/>
          <w:szCs w:val="20"/>
          <w:rtl w:val="0"/>
        </w:rPr>
        <w:t xml:space="preserve"> </w:t>
      </w:r>
    </w:p>
  </w:footnote>
  <w:footnote w:id="1">
    <w:p w:rsidR="00000000" w:rsidDel="00000000" w:rsidP="00000000" w:rsidRDefault="00000000" w:rsidRPr="00000000" w14:paraId="0000003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Press Information Bureau, Ministry of Home Affairs, </w:t>
      </w:r>
      <w:r w:rsidDel="00000000" w:rsidR="00000000" w:rsidRPr="00000000">
        <w:rPr>
          <w:rFonts w:ascii="Times New Roman" w:cs="Times New Roman" w:eastAsia="Times New Roman" w:hAnsi="Times New Roman"/>
          <w:i w:val="1"/>
          <w:iCs w:val="1"/>
          <w:sz w:val="20"/>
          <w:szCs w:val="20"/>
          <w:rtl w:val="0"/>
        </w:rPr>
        <w:t xml:space="preserve">Alert against incidents of "Blackmail" and "Digital Arrest" by Cyber Criminals Impersonating State/UT Police, NCB, CBI, RBI and other Law Enforcement Agencies</w:t>
      </w:r>
      <w:r w:rsidDel="00000000" w:rsidR="00000000" w:rsidRPr="00000000">
        <w:rPr>
          <w:rFonts w:ascii="Times New Roman" w:cs="Times New Roman" w:eastAsia="Times New Roman" w:hAnsi="Times New Roman"/>
          <w:sz w:val="20"/>
          <w:szCs w:val="20"/>
          <w:rtl w:val="0"/>
        </w:rPr>
        <w:t xml:space="preserve">, Release ID 2020570 (May 14, 2024), </w:t>
      </w:r>
      <w:hyperlink r:id="rId2">
        <w:r w:rsidDel="00000000" w:rsidR="00000000" w:rsidRPr="00000000">
          <w:rPr>
            <w:rFonts w:ascii="Times New Roman" w:cs="Times New Roman" w:eastAsia="Times New Roman" w:hAnsi="Times New Roman"/>
            <w:color w:val="1155cc"/>
            <w:sz w:val="20"/>
            <w:szCs w:val="20"/>
            <w:u w:val="single"/>
            <w:rtl w:val="0"/>
          </w:rPr>
          <w:t xml:space="preserve">https://www.pib.gov.in/PressReleasePage.aspx?PRID=2020570</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B">
      <w:pPr>
        <w:spacing w:line="240" w:lineRule="auto"/>
        <w:rPr>
          <w:sz w:val="20"/>
          <w:szCs w:val="20"/>
        </w:rPr>
      </w:pPr>
      <w:r w:rsidDel="00000000" w:rsidR="00000000" w:rsidRPr="00000000">
        <w:rPr>
          <w:rtl w:val="0"/>
        </w:rPr>
      </w:r>
    </w:p>
  </w:footnote>
  <w:footnote w:id="2">
    <w:p w:rsidR="00000000" w:rsidDel="00000000" w:rsidP="00000000" w:rsidRDefault="00000000" w:rsidRPr="00000000" w14:paraId="0000003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See</w:t>
      </w:r>
      <w:r w:rsidDel="00000000" w:rsidR="00000000" w:rsidRPr="00000000">
        <w:rPr>
          <w:rFonts w:ascii="Times New Roman" w:cs="Times New Roman" w:eastAsia="Times New Roman" w:hAnsi="Times New Roman"/>
          <w:sz w:val="20"/>
          <w:szCs w:val="20"/>
          <w:rtl w:val="0"/>
        </w:rPr>
        <w:t xml:space="preserve"> INDIA CONST. art. 21; </w:t>
      </w:r>
      <w:r w:rsidDel="00000000" w:rsidR="00000000" w:rsidRPr="00000000">
        <w:rPr>
          <w:rFonts w:ascii="Times New Roman" w:cs="Times New Roman" w:eastAsia="Times New Roman" w:hAnsi="Times New Roman"/>
          <w:i w:val="1"/>
          <w:iCs w:val="1"/>
          <w:sz w:val="20"/>
          <w:szCs w:val="20"/>
          <w:rtl w:val="0"/>
        </w:rPr>
        <w:t xml:space="preserve">Maneka Gandhi v. Union of India</w:t>
      </w:r>
      <w:r w:rsidDel="00000000" w:rsidR="00000000" w:rsidRPr="00000000">
        <w:rPr>
          <w:rFonts w:ascii="Times New Roman" w:cs="Times New Roman" w:eastAsia="Times New Roman" w:hAnsi="Times New Roman"/>
          <w:sz w:val="20"/>
          <w:szCs w:val="20"/>
          <w:rtl w:val="0"/>
        </w:rPr>
        <w:t xml:space="preserve">, (1978) 1 SCC 248.</w:t>
      </w:r>
    </w:p>
    <w:p w:rsidR="00000000" w:rsidDel="00000000" w:rsidP="00000000" w:rsidRDefault="00000000" w:rsidRPr="00000000" w14:paraId="0000003D">
      <w:pPr>
        <w:spacing w:line="240" w:lineRule="auto"/>
        <w:rPr>
          <w:sz w:val="20"/>
          <w:szCs w:val="20"/>
        </w:rPr>
      </w:pPr>
      <w:r w:rsidDel="00000000" w:rsidR="00000000" w:rsidRPr="00000000">
        <w:rPr>
          <w:rtl w:val="0"/>
        </w:rPr>
      </w:r>
    </w:p>
  </w:footnote>
  <w:footnote w:id="3">
    <w:p w:rsidR="00000000" w:rsidDel="00000000" w:rsidP="00000000" w:rsidRDefault="00000000" w:rsidRPr="00000000" w14:paraId="0000003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Bharatiya Nyaya Sanhita, No. 45 of 2023, India Code (2023), § 351</w:t>
      </w:r>
    </w:p>
  </w:footnote>
  <w:footnote w:id="4">
    <w:p w:rsidR="00000000" w:rsidDel="00000000" w:rsidP="00000000" w:rsidRDefault="00000000" w:rsidRPr="00000000" w14:paraId="0000003F">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Bharatiya Nyaya Sanhita, No. 45 of 2023, India Code (2023), §§ 318–319.</w:t>
      </w:r>
      <w:r w:rsidDel="00000000" w:rsidR="00000000" w:rsidRPr="00000000">
        <w:rPr>
          <w:rtl w:val="0"/>
        </w:rPr>
      </w:r>
    </w:p>
  </w:footnote>
  <w:footnote w:id="5">
    <w:p w:rsidR="00000000" w:rsidDel="00000000" w:rsidP="00000000" w:rsidRDefault="00000000" w:rsidRPr="00000000" w14:paraId="00000040">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Bharatiya Nyaya Sanhita, No. 45 of 2023, India Code (2023), § 204.</w:t>
      </w:r>
      <w:r w:rsidDel="00000000" w:rsidR="00000000" w:rsidRPr="00000000">
        <w:rPr>
          <w:rtl w:val="0"/>
        </w:rPr>
      </w:r>
    </w:p>
  </w:footnote>
  <w:footnote w:id="6">
    <w:p w:rsidR="00000000" w:rsidDel="00000000" w:rsidP="00000000" w:rsidRDefault="00000000" w:rsidRPr="00000000" w14:paraId="0000004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Information Technology (Intermediary Guidelines and Digital Media Ethics Code) Rules, 2021, r. 3.</w:t>
      </w:r>
    </w:p>
  </w:footnote>
  <w:footnote w:id="7">
    <w:p w:rsidR="00000000" w:rsidDel="00000000" w:rsidP="00000000" w:rsidRDefault="00000000" w:rsidRPr="00000000" w14:paraId="00000042">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Information Technology Act, No. 21 of 2000, India Code (2000), §§ 67C, 69A.</w:t>
      </w:r>
      <w:r w:rsidDel="00000000" w:rsidR="00000000" w:rsidRPr="00000000">
        <w:rPr>
          <w:rtl w:val="0"/>
        </w:rPr>
      </w:r>
    </w:p>
  </w:footnote>
  <w:footnote w:id="8">
    <w:p w:rsidR="00000000" w:rsidDel="00000000" w:rsidP="00000000" w:rsidRDefault="00000000" w:rsidRPr="00000000" w14:paraId="00000043">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Information Technology Act, No. 21 of 2000, India Code (2000), §§ 66C–66D.</w:t>
      </w:r>
      <w:r w:rsidDel="00000000" w:rsidR="00000000" w:rsidRPr="00000000">
        <w:rPr>
          <w:rtl w:val="0"/>
        </w:rPr>
      </w:r>
    </w:p>
  </w:footnote>
  <w:footnote w:id="9">
    <w:p w:rsidR="00000000" w:rsidDel="00000000" w:rsidP="00000000" w:rsidRDefault="00000000" w:rsidRPr="00000000" w14:paraId="00000044">
      <w:pPr>
        <w:spacing w:after="420" w:before="180" w:line="240" w:lineRule="auto"/>
        <w:ind w:left="0" w:firstLine="0"/>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Bharatiya Nagarik Suraksha Sanhita, No. 46 of 2023, India Code (2023), §§ 35, 38, 47–48, 57–58; </w:t>
      </w:r>
      <w:r w:rsidDel="00000000" w:rsidR="00000000" w:rsidRPr="00000000">
        <w:rPr>
          <w:rFonts w:ascii="Times New Roman" w:cs="Times New Roman" w:eastAsia="Times New Roman" w:hAnsi="Times New Roman"/>
          <w:i w:val="1"/>
          <w:iCs w:val="1"/>
          <w:sz w:val="20"/>
          <w:szCs w:val="20"/>
          <w:rtl w:val="0"/>
        </w:rPr>
        <w:t xml:space="preserve">Arnesh Kumar v. State of Bihar</w:t>
      </w:r>
      <w:r w:rsidDel="00000000" w:rsidR="00000000" w:rsidRPr="00000000">
        <w:rPr>
          <w:rFonts w:ascii="Times New Roman" w:cs="Times New Roman" w:eastAsia="Times New Roman" w:hAnsi="Times New Roman"/>
          <w:sz w:val="20"/>
          <w:szCs w:val="20"/>
          <w:rtl w:val="0"/>
        </w:rPr>
        <w:t xml:space="preserve">, (2014) 8 SCC 273; </w:t>
      </w:r>
      <w:r w:rsidDel="00000000" w:rsidR="00000000" w:rsidRPr="00000000">
        <w:rPr>
          <w:rFonts w:ascii="Times New Roman" w:cs="Times New Roman" w:eastAsia="Times New Roman" w:hAnsi="Times New Roman"/>
          <w:i w:val="1"/>
          <w:iCs w:val="1"/>
          <w:sz w:val="20"/>
          <w:szCs w:val="20"/>
          <w:rtl w:val="0"/>
        </w:rPr>
        <w:t xml:space="preserve">D.K. Basu v. State of West Bengal</w:t>
      </w:r>
      <w:r w:rsidDel="00000000" w:rsidR="00000000" w:rsidRPr="00000000">
        <w:rPr>
          <w:rFonts w:ascii="Times New Roman" w:cs="Times New Roman" w:eastAsia="Times New Roman" w:hAnsi="Times New Roman"/>
          <w:sz w:val="20"/>
          <w:szCs w:val="20"/>
          <w:rtl w:val="0"/>
        </w:rPr>
        <w:t xml:space="preserve">, (1997) 1 SCC 416.</w:t>
      </w:r>
    </w:p>
    <w:p w:rsidR="00000000" w:rsidDel="00000000" w:rsidP="00000000" w:rsidRDefault="00000000" w:rsidRPr="00000000" w14:paraId="00000045">
      <w:pPr>
        <w:spacing w:after="420" w:before="180" w:line="24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spacing w:line="240" w:lineRule="auto"/>
        <w:rPr>
          <w:sz w:val="20"/>
          <w:szCs w:val="20"/>
        </w:rPr>
      </w:pPr>
      <w:r w:rsidDel="00000000" w:rsidR="00000000" w:rsidRPr="00000000">
        <w:rPr>
          <w:rtl w:val="0"/>
        </w:rPr>
      </w:r>
    </w:p>
  </w:footnote>
  <w:footnote w:id="10">
    <w:p w:rsidR="00000000" w:rsidDel="00000000" w:rsidP="00000000" w:rsidRDefault="00000000" w:rsidRPr="00000000" w14:paraId="0000004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Press Information Bureau, Ministry of Home Affairs, </w:t>
      </w:r>
      <w:r w:rsidDel="00000000" w:rsidR="00000000" w:rsidRPr="00000000">
        <w:rPr>
          <w:rFonts w:ascii="Times New Roman" w:cs="Times New Roman" w:eastAsia="Times New Roman" w:hAnsi="Times New Roman"/>
          <w:i w:val="1"/>
          <w:iCs w:val="1"/>
          <w:sz w:val="20"/>
          <w:szCs w:val="20"/>
          <w:rtl w:val="0"/>
        </w:rPr>
        <w:t xml:space="preserve">Cyber Awareness</w:t>
      </w:r>
      <w:r w:rsidDel="00000000" w:rsidR="00000000" w:rsidRPr="00000000">
        <w:rPr>
          <w:rFonts w:ascii="Times New Roman" w:cs="Times New Roman" w:eastAsia="Times New Roman" w:hAnsi="Times New Roman"/>
          <w:sz w:val="20"/>
          <w:szCs w:val="20"/>
          <w:rtl w:val="0"/>
        </w:rPr>
        <w:t xml:space="preserve">, Release ID 2241336 (Mar. 17, 2026), </w:t>
      </w:r>
      <w:hyperlink r:id="rId3">
        <w:r w:rsidDel="00000000" w:rsidR="00000000" w:rsidRPr="00000000">
          <w:rPr>
            <w:rFonts w:ascii="Times New Roman" w:cs="Times New Roman" w:eastAsia="Times New Roman" w:hAnsi="Times New Roman"/>
            <w:color w:val="1155cc"/>
            <w:sz w:val="20"/>
            <w:szCs w:val="20"/>
            <w:u w:val="single"/>
            <w:rtl w:val="0"/>
          </w:rPr>
          <w:t xml:space="preserve">https://www.pib.gov.in/PressReleasePage.aspx?PRID=2241336</w:t>
        </w:r>
      </w:hyperlink>
      <w:r w:rsidDel="00000000" w:rsidR="00000000" w:rsidRPr="00000000">
        <w:rPr>
          <w:rFonts w:ascii="Times New Roman" w:cs="Times New Roman" w:eastAsia="Times New Roman" w:hAnsi="Times New Roman"/>
          <w:sz w:val="20"/>
          <w:szCs w:val="20"/>
          <w:rtl w:val="0"/>
        </w:rPr>
        <w:t xml:space="preserve"> </w:t>
      </w:r>
    </w:p>
  </w:footnote>
  <w:footnote w:id="11">
    <w:p w:rsidR="00000000" w:rsidDel="00000000" w:rsidP="00000000" w:rsidRDefault="00000000" w:rsidRPr="00000000" w14:paraId="0000004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Press Information Bureau, National Human Rights Commission, </w:t>
      </w:r>
      <w:r w:rsidDel="00000000" w:rsidR="00000000" w:rsidRPr="00000000">
        <w:rPr>
          <w:rFonts w:ascii="Times New Roman" w:cs="Times New Roman" w:eastAsia="Times New Roman" w:hAnsi="Times New Roman"/>
          <w:i w:val="1"/>
          <w:iCs w:val="1"/>
          <w:sz w:val="20"/>
          <w:szCs w:val="20"/>
          <w:rtl w:val="0"/>
        </w:rPr>
        <w:t xml:space="preserve">NHRC, India organises an Open House Discussion on Digital Arrest Scams</w:t>
      </w:r>
      <w:r w:rsidDel="00000000" w:rsidR="00000000" w:rsidRPr="00000000">
        <w:rPr>
          <w:rFonts w:ascii="Times New Roman" w:cs="Times New Roman" w:eastAsia="Times New Roman" w:hAnsi="Times New Roman"/>
          <w:sz w:val="20"/>
          <w:szCs w:val="20"/>
          <w:rtl w:val="0"/>
        </w:rPr>
        <w:t xml:space="preserve">, Release ID 2270875 (June 9, 2026), </w:t>
      </w:r>
      <w:hyperlink r:id="rId4">
        <w:r w:rsidDel="00000000" w:rsidR="00000000" w:rsidRPr="00000000">
          <w:rPr>
            <w:rFonts w:ascii="Times New Roman" w:cs="Times New Roman" w:eastAsia="Times New Roman" w:hAnsi="Times New Roman"/>
            <w:color w:val="1155cc"/>
            <w:sz w:val="20"/>
            <w:szCs w:val="20"/>
            <w:u w:val="single"/>
            <w:rtl w:val="0"/>
          </w:rPr>
          <w:t xml:space="preserve">https://www.pib.gov.in/PressReleasePage.aspx?PRID=2270875</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12">
    <w:p w:rsidR="00000000" w:rsidDel="00000000" w:rsidP="00000000" w:rsidRDefault="00000000" w:rsidRPr="00000000" w14:paraId="0000004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Press Information Bureau, Ministry of Home Affairs, </w:t>
      </w:r>
      <w:r w:rsidDel="00000000" w:rsidR="00000000" w:rsidRPr="00000000">
        <w:rPr>
          <w:rFonts w:ascii="Times New Roman" w:cs="Times New Roman" w:eastAsia="Times New Roman" w:hAnsi="Times New Roman"/>
          <w:i w:val="1"/>
          <w:iCs w:val="1"/>
          <w:sz w:val="20"/>
          <w:szCs w:val="20"/>
          <w:rtl w:val="0"/>
        </w:rPr>
        <w:t xml:space="preserve">Steps Taken to Address the Issue of Digital Arrest Scams</w:t>
      </w:r>
      <w:r w:rsidDel="00000000" w:rsidR="00000000" w:rsidRPr="00000000">
        <w:rPr>
          <w:rFonts w:ascii="Times New Roman" w:cs="Times New Roman" w:eastAsia="Times New Roman" w:hAnsi="Times New Roman"/>
          <w:sz w:val="20"/>
          <w:szCs w:val="20"/>
          <w:rtl w:val="0"/>
        </w:rPr>
        <w:t xml:space="preserve">, Release ID 2110809 (Mar. 12, 2025), </w:t>
      </w:r>
      <w:hyperlink r:id="rId5">
        <w:r w:rsidDel="00000000" w:rsidR="00000000" w:rsidRPr="00000000">
          <w:rPr>
            <w:rFonts w:ascii="Times New Roman" w:cs="Times New Roman" w:eastAsia="Times New Roman" w:hAnsi="Times New Roman"/>
            <w:color w:val="1155cc"/>
            <w:sz w:val="20"/>
            <w:szCs w:val="20"/>
            <w:u w:val="single"/>
            <w:rtl w:val="0"/>
          </w:rPr>
          <w:t xml:space="preserve">https://www.pib.gov.in/PressReleasePage.aspx?PRID=2110809</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A">
      <w:pPr>
        <w:spacing w:line="240" w:lineRule="auto"/>
        <w:rPr>
          <w:sz w:val="20"/>
          <w:szCs w:val="20"/>
        </w:rPr>
      </w:pPr>
      <w:r w:rsidDel="00000000" w:rsidR="00000000" w:rsidRPr="00000000">
        <w:rPr>
          <w:rtl w:val="0"/>
        </w:rPr>
      </w:r>
    </w:p>
  </w:footnote>
  <w:footnote w:id="13">
    <w:p w:rsidR="00000000" w:rsidDel="00000000" w:rsidP="00000000" w:rsidRDefault="00000000" w:rsidRPr="00000000" w14:paraId="0000004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20"/>
          <w:szCs w:val="20"/>
          <w:rtl w:val="0"/>
        </w:rPr>
        <w:t xml:space="preserve"> Justice K.S. Puttaswamy (Retd) v. Union of India</w:t>
      </w:r>
      <w:r w:rsidDel="00000000" w:rsidR="00000000" w:rsidRPr="00000000">
        <w:rPr>
          <w:rFonts w:ascii="Times New Roman" w:cs="Times New Roman" w:eastAsia="Times New Roman" w:hAnsi="Times New Roman"/>
          <w:sz w:val="20"/>
          <w:szCs w:val="20"/>
          <w:rtl w:val="0"/>
        </w:rPr>
        <w:t xml:space="preserve">, (2017) 10 SCC 1; The Digital Personal Data Protection Act, No. 22 of 2023, India Code (2023). </w:t>
      </w:r>
    </w:p>
  </w:footnote>
  <w:footnote w:id="14">
    <w:p w:rsidR="00000000" w:rsidDel="00000000" w:rsidP="00000000" w:rsidRDefault="00000000" w:rsidRPr="00000000" w14:paraId="0000004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India Const. art. 21; </w:t>
      </w:r>
      <w:r w:rsidDel="00000000" w:rsidR="00000000" w:rsidRPr="00000000">
        <w:rPr>
          <w:rFonts w:ascii="Times New Roman" w:cs="Times New Roman" w:eastAsia="Times New Roman" w:hAnsi="Times New Roman"/>
          <w:i w:val="1"/>
          <w:iCs w:val="1"/>
          <w:sz w:val="20"/>
          <w:szCs w:val="20"/>
          <w:rtl w:val="0"/>
        </w:rPr>
        <w:t xml:space="preserve">Maneka Gandhi v. Union of India</w:t>
      </w:r>
      <w:r w:rsidDel="00000000" w:rsidR="00000000" w:rsidRPr="00000000">
        <w:rPr>
          <w:rFonts w:ascii="Times New Roman" w:cs="Times New Roman" w:eastAsia="Times New Roman" w:hAnsi="Times New Roman"/>
          <w:sz w:val="20"/>
          <w:szCs w:val="20"/>
          <w:rtl w:val="0"/>
        </w:rPr>
        <w:t xml:space="preserve">, (1978) 1 SCC 248.</w:t>
      </w:r>
    </w:p>
    <w:p w:rsidR="00000000" w:rsidDel="00000000" w:rsidP="00000000" w:rsidRDefault="00000000" w:rsidRPr="00000000" w14:paraId="0000004D">
      <w:pPr>
        <w:spacing w:line="240" w:lineRule="auto"/>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cybercrime.gov.in/Webform/Advisory.aspx" TargetMode="External"/><Relationship Id="rId2" Type="http://schemas.openxmlformats.org/officeDocument/2006/relationships/hyperlink" Target="https://www.pib.gov.in/PressReleasePage.aspx?PRID=2020570" TargetMode="External"/><Relationship Id="rId3" Type="http://schemas.openxmlformats.org/officeDocument/2006/relationships/hyperlink" Target="https://www.pib.gov.in/PressReleasePage.aspx?PRID=2241336" TargetMode="External"/><Relationship Id="rId4" Type="http://schemas.openxmlformats.org/officeDocument/2006/relationships/hyperlink" Target="https://www.pib.gov.in/PressReleasePage.aspx?PRID=2270875" TargetMode="External"/><Relationship Id="rId5" Type="http://schemas.openxmlformats.org/officeDocument/2006/relationships/hyperlink" Target="https://www.pib.gov.in/PressReleasePage.aspx?PRID=21108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