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3D3A" w:rsidRPr="00681B97" w:rsidRDefault="0017331A" w:rsidP="00681B97">
      <w:pPr>
        <w:spacing w:line="360" w:lineRule="auto"/>
        <w:rPr>
          <w:rFonts w:ascii="Times New Roman" w:hAnsi="Times New Roman" w:cs="Times New Roman"/>
          <w:sz w:val="24"/>
          <w:szCs w:val="24"/>
        </w:rPr>
      </w:pPr>
      <w:r w:rsidRPr="00681B97">
        <w:rPr>
          <w:rFonts w:ascii="Times New Roman" w:hAnsi="Times New Roman" w:cs="Times New Roman"/>
          <w:b/>
          <w:sz w:val="24"/>
          <w:szCs w:val="24"/>
          <w:u w:val="single"/>
        </w:rPr>
        <w:t>“Impact of the New Labour Codes on Workers’ Rights and Industrial Relations”</w:t>
      </w:r>
    </w:p>
    <w:p w:rsidR="0017331A" w:rsidRPr="0083748D" w:rsidRDefault="0017331A" w:rsidP="00681B97">
      <w:pPr>
        <w:spacing w:line="360" w:lineRule="auto"/>
        <w:rPr>
          <w:rFonts w:ascii="Times New Roman" w:hAnsi="Times New Roman" w:cs="Times New Roman"/>
          <w:b/>
          <w:sz w:val="24"/>
          <w:szCs w:val="24"/>
        </w:rPr>
      </w:pPr>
      <w:r w:rsidRPr="0083748D">
        <w:rPr>
          <w:rFonts w:ascii="Times New Roman" w:hAnsi="Times New Roman" w:cs="Times New Roman"/>
          <w:b/>
          <w:sz w:val="24"/>
          <w:szCs w:val="24"/>
        </w:rPr>
        <w:t>Abstract:</w:t>
      </w:r>
    </w:p>
    <w:p w:rsidR="0017331A" w:rsidRPr="00681B97" w:rsidRDefault="0017331A" w:rsidP="00681B97">
      <w:pPr>
        <w:spacing w:line="360" w:lineRule="auto"/>
        <w:rPr>
          <w:rFonts w:ascii="Times New Roman" w:hAnsi="Times New Roman" w:cs="Times New Roman"/>
          <w:sz w:val="24"/>
          <w:szCs w:val="24"/>
        </w:rPr>
      </w:pPr>
      <w:r w:rsidRPr="00681B97">
        <w:rPr>
          <w:rFonts w:ascii="Times New Roman" w:hAnsi="Times New Roman" w:cs="Times New Roman"/>
          <w:sz w:val="24"/>
          <w:szCs w:val="24"/>
        </w:rPr>
        <w:t>India’s labour law framework underwent a transformative overhaul with the enactment of four Labour Codes between 2019 and 2020, consolidating 29 central labour laws into a streamlined structure. These codes—the Code on Wages, 2019; the Industrial Relations Code, 2020; the Code on Social Security, 2020; and the Occupational Safety, Health and Working Conditions Code, 2020—aim to balance worker protections with employer flexibility, fostering a competitive yet equitable labour market. This article examines the implications of these reforms for workers’ rights and industrial relations, analysing their provisions, potential benefits, challenges, and implementation hurdles. It draws on legal texts, scholarly insights, and international comparisons to provide a balanced perspective on the reforms’ impact.</w:t>
      </w:r>
    </w:p>
    <w:p w:rsidR="0017331A" w:rsidRPr="00681B97" w:rsidRDefault="0017331A" w:rsidP="00681B97">
      <w:pPr>
        <w:spacing w:line="360" w:lineRule="auto"/>
        <w:rPr>
          <w:rFonts w:ascii="Times New Roman" w:hAnsi="Times New Roman" w:cs="Times New Roman"/>
          <w:sz w:val="24"/>
          <w:szCs w:val="24"/>
        </w:rPr>
      </w:pPr>
      <w:r w:rsidRPr="00681B97">
        <w:rPr>
          <w:rStyle w:val="FootnoteReference"/>
          <w:rFonts w:ascii="Times New Roman" w:hAnsi="Times New Roman" w:cs="Times New Roman"/>
          <w:sz w:val="24"/>
          <w:szCs w:val="24"/>
        </w:rPr>
        <w:footnoteReference w:id="1"/>
      </w:r>
      <w:r w:rsidRPr="0083748D">
        <w:rPr>
          <w:rFonts w:ascii="Times New Roman" w:hAnsi="Times New Roman" w:cs="Times New Roman"/>
          <w:b/>
          <w:sz w:val="24"/>
          <w:szCs w:val="24"/>
        </w:rPr>
        <w:t>1. Introduction</w:t>
      </w:r>
      <w:r w:rsidRPr="00681B97">
        <w:rPr>
          <w:rFonts w:ascii="Times New Roman" w:hAnsi="Times New Roman" w:cs="Times New Roman"/>
          <w:sz w:val="24"/>
          <w:szCs w:val="24"/>
        </w:rPr>
        <w:t>:</w:t>
      </w:r>
    </w:p>
    <w:p w:rsidR="0017331A" w:rsidRPr="00681B97" w:rsidRDefault="0017331A" w:rsidP="00681B97">
      <w:pPr>
        <w:spacing w:line="360" w:lineRule="auto"/>
        <w:rPr>
          <w:rFonts w:ascii="Times New Roman" w:hAnsi="Times New Roman" w:cs="Times New Roman"/>
          <w:sz w:val="24"/>
          <w:szCs w:val="24"/>
        </w:rPr>
      </w:pPr>
      <w:r w:rsidRPr="00681B97">
        <w:rPr>
          <w:rFonts w:ascii="Times New Roman" w:hAnsi="Times New Roman" w:cs="Times New Roman"/>
          <w:sz w:val="24"/>
          <w:szCs w:val="24"/>
        </w:rPr>
        <w:t>India’s labour laws, rooted in colonial and post-independence frameworks, have long served as a cornerstone for protecting workers’ rights and regulating industrial relations. However, the complexity of over 40 central and 100 state-level labour laws created compliance burdens for businesses and enforcement challenges for regulators, particularly in the unorganized sector, which employs nearly 90% of India’s workforce. The Second National Commission on Labour (2002) highlighted the need for consolidation to enhance clarity, compliance, and coverage, particularly for informal workers. In response, the Indian government introduced four Labour Codes between 2019 and 2020, consolidating 29 central laws into a cohesive framework. These codes aim to modernize labour regulations, align with global standards, and support India’s economic growth while safeguarding workers’ rights. This article explores the impact of these Labour Codes on workers’ rights and industrial relations, assessing their provisions, potential benefits, and challenges. It examines how the codes address wage security, social protections, workplace safety, and collective bargaining while identifying gaps in implementation and enforcement. By drawing on legal provisions, scholarly analyses, and international comparisons, the article offers a nuanced understanding of the reforms’ implications for India’s labour landscape.</w:t>
      </w:r>
    </w:p>
    <w:p w:rsidR="0017331A" w:rsidRPr="00681B97" w:rsidRDefault="0017331A" w:rsidP="00681B97">
      <w:pPr>
        <w:spacing w:line="360" w:lineRule="auto"/>
        <w:rPr>
          <w:rFonts w:ascii="Times New Roman" w:hAnsi="Times New Roman" w:cs="Times New Roman"/>
          <w:sz w:val="24"/>
          <w:szCs w:val="24"/>
        </w:rPr>
      </w:pPr>
    </w:p>
    <w:p w:rsidR="00144D51" w:rsidRPr="00681B97" w:rsidRDefault="0017331A" w:rsidP="00681B97">
      <w:pPr>
        <w:spacing w:line="360" w:lineRule="auto"/>
        <w:rPr>
          <w:rFonts w:ascii="Times New Roman" w:hAnsi="Times New Roman" w:cs="Times New Roman"/>
          <w:sz w:val="24"/>
          <w:szCs w:val="24"/>
        </w:rPr>
      </w:pPr>
      <w:r w:rsidRPr="00681B97">
        <w:rPr>
          <w:rStyle w:val="FootnoteReference"/>
          <w:rFonts w:ascii="Times New Roman" w:hAnsi="Times New Roman" w:cs="Times New Roman"/>
          <w:sz w:val="24"/>
          <w:szCs w:val="24"/>
        </w:rPr>
        <w:lastRenderedPageBreak/>
        <w:footnoteReference w:id="2"/>
      </w:r>
      <w:r w:rsidRPr="0083748D">
        <w:rPr>
          <w:rFonts w:ascii="Times New Roman" w:hAnsi="Times New Roman" w:cs="Times New Roman"/>
          <w:b/>
          <w:sz w:val="24"/>
          <w:szCs w:val="24"/>
        </w:rPr>
        <w:t>2. Historical Context of Labour Laws in India</w:t>
      </w:r>
      <w:r w:rsidR="00144D51" w:rsidRPr="0083748D">
        <w:rPr>
          <w:rFonts w:ascii="Times New Roman" w:hAnsi="Times New Roman" w:cs="Times New Roman"/>
          <w:b/>
          <w:sz w:val="24"/>
          <w:szCs w:val="24"/>
        </w:rPr>
        <w:t>:</w:t>
      </w:r>
    </w:p>
    <w:p w:rsidR="0017331A" w:rsidRPr="00681B97" w:rsidRDefault="0017331A" w:rsidP="00681B97">
      <w:pPr>
        <w:spacing w:line="360" w:lineRule="auto"/>
        <w:rPr>
          <w:rFonts w:ascii="Times New Roman" w:hAnsi="Times New Roman" w:cs="Times New Roman"/>
          <w:sz w:val="24"/>
          <w:szCs w:val="24"/>
        </w:rPr>
      </w:pPr>
      <w:r w:rsidRPr="00681B97">
        <w:rPr>
          <w:rFonts w:ascii="Times New Roman" w:hAnsi="Times New Roman" w:cs="Times New Roman"/>
          <w:sz w:val="24"/>
          <w:szCs w:val="24"/>
        </w:rPr>
        <w:t xml:space="preserve">India’s labour laws evolved from colonial regulations, such as the Factories Act, 1881, to post-independence statutes like the Industrial Disputes Act, 1947, and the Employees’ Provident Fund Act, 1952. These laws aimed to protect workers from exploitation, ensure fair wages, and provide social security, aligning with constitutional mandates under Articles 39, 42, and 43, which emphasize fair wages, humane working conditions, and social protections. Over time, the proliferation of laws—covering wages, industrial disputes, social security, and safety—created a fragmented regulatory landscape. Small and medium enterprises faced compliance challenges, while workers in the unorganized sector, constituting over 400 million people, often lacked access to legal </w:t>
      </w:r>
      <w:r w:rsidR="00144D51" w:rsidRPr="00681B97">
        <w:rPr>
          <w:rFonts w:ascii="Times New Roman" w:hAnsi="Times New Roman" w:cs="Times New Roman"/>
          <w:sz w:val="24"/>
          <w:szCs w:val="24"/>
        </w:rPr>
        <w:t>protections. The</w:t>
      </w:r>
      <w:r w:rsidRPr="00681B97">
        <w:rPr>
          <w:rFonts w:ascii="Times New Roman" w:hAnsi="Times New Roman" w:cs="Times New Roman"/>
          <w:sz w:val="24"/>
          <w:szCs w:val="24"/>
        </w:rPr>
        <w:t xml:space="preserve"> Second National Commission on Labour (2002) recommended consolidating these laws to reduce complexity, enhance enforcement, and extend coverage to informal workers. The commission emphasized balancing worker protections with economic flexibility to support India’s integration into global markets. The Labour Codes of 2019–2020 reflect this vision, aiming to simplify compliance, promote ease of doing business, and address the needs of a diverse workforce, including gig and platform workers in the digital economy</w:t>
      </w:r>
      <w:r w:rsidR="00144D51" w:rsidRPr="00681B97">
        <w:rPr>
          <w:rFonts w:ascii="Times New Roman" w:hAnsi="Times New Roman" w:cs="Times New Roman"/>
          <w:sz w:val="24"/>
          <w:szCs w:val="24"/>
        </w:rPr>
        <w:t>.</w:t>
      </w:r>
    </w:p>
    <w:p w:rsidR="00144D51" w:rsidRPr="00681B97" w:rsidRDefault="00144D51" w:rsidP="00681B97">
      <w:pPr>
        <w:spacing w:line="360" w:lineRule="auto"/>
        <w:rPr>
          <w:rFonts w:ascii="Times New Roman" w:hAnsi="Times New Roman" w:cs="Times New Roman"/>
          <w:sz w:val="24"/>
          <w:szCs w:val="24"/>
        </w:rPr>
      </w:pPr>
      <w:r w:rsidRPr="00681B97">
        <w:rPr>
          <w:rStyle w:val="FootnoteReference"/>
          <w:rFonts w:ascii="Times New Roman" w:hAnsi="Times New Roman" w:cs="Times New Roman"/>
          <w:sz w:val="24"/>
          <w:szCs w:val="24"/>
        </w:rPr>
        <w:footnoteReference w:id="3"/>
      </w:r>
      <w:r w:rsidRPr="00681B97">
        <w:rPr>
          <w:rFonts w:ascii="Times New Roman" w:hAnsi="Times New Roman" w:cs="Times New Roman"/>
          <w:sz w:val="24"/>
          <w:szCs w:val="24"/>
        </w:rPr>
        <w:t>.</w:t>
      </w:r>
      <w:r w:rsidRPr="0083748D">
        <w:rPr>
          <w:rFonts w:ascii="Times New Roman" w:hAnsi="Times New Roman" w:cs="Times New Roman"/>
          <w:b/>
          <w:sz w:val="24"/>
          <w:szCs w:val="24"/>
        </w:rPr>
        <w:t>3. Overview of the New Labour Codes</w:t>
      </w:r>
      <w:r w:rsidR="0083748D">
        <w:rPr>
          <w:rFonts w:ascii="Times New Roman" w:hAnsi="Times New Roman" w:cs="Times New Roman"/>
          <w:b/>
          <w:sz w:val="24"/>
          <w:szCs w:val="24"/>
        </w:rPr>
        <w:t>:</w:t>
      </w:r>
    </w:p>
    <w:p w:rsidR="00144D51" w:rsidRPr="00681B97" w:rsidRDefault="00144D51" w:rsidP="00681B97">
      <w:pPr>
        <w:spacing w:line="360" w:lineRule="auto"/>
        <w:rPr>
          <w:rFonts w:ascii="Times New Roman" w:hAnsi="Times New Roman" w:cs="Times New Roman"/>
          <w:sz w:val="24"/>
          <w:szCs w:val="24"/>
        </w:rPr>
      </w:pPr>
      <w:r w:rsidRPr="00681B97">
        <w:rPr>
          <w:rFonts w:ascii="Times New Roman" w:hAnsi="Times New Roman" w:cs="Times New Roman"/>
          <w:sz w:val="24"/>
          <w:szCs w:val="24"/>
        </w:rPr>
        <w:t>The four Labour Codes consolidate 29 central laws, streamlining regulations while introducing new provisions to address contemporary challenges. Below is a detailed overview of each code and its key features.</w:t>
      </w:r>
    </w:p>
    <w:p w:rsidR="00144D51" w:rsidRPr="0083748D" w:rsidRDefault="00144D51" w:rsidP="0083748D">
      <w:pPr>
        <w:tabs>
          <w:tab w:val="left" w:pos="2980"/>
        </w:tabs>
        <w:spacing w:line="360" w:lineRule="auto"/>
        <w:rPr>
          <w:rFonts w:ascii="Times New Roman" w:hAnsi="Times New Roman" w:cs="Times New Roman"/>
          <w:b/>
          <w:sz w:val="24"/>
          <w:szCs w:val="24"/>
        </w:rPr>
      </w:pPr>
      <w:r w:rsidRPr="0083748D">
        <w:rPr>
          <w:rFonts w:ascii="Times New Roman" w:hAnsi="Times New Roman" w:cs="Times New Roman"/>
          <w:b/>
          <w:sz w:val="24"/>
          <w:szCs w:val="24"/>
        </w:rPr>
        <w:t>3.1. Code on Wages, 2019:</w:t>
      </w:r>
      <w:r w:rsidR="0083748D" w:rsidRPr="0083748D">
        <w:rPr>
          <w:rFonts w:ascii="Times New Roman" w:hAnsi="Times New Roman" w:cs="Times New Roman"/>
          <w:b/>
          <w:sz w:val="24"/>
          <w:szCs w:val="24"/>
        </w:rPr>
        <w:tab/>
      </w:r>
    </w:p>
    <w:p w:rsidR="00144D51" w:rsidRPr="00681B97" w:rsidRDefault="00144D51" w:rsidP="00681B97">
      <w:pPr>
        <w:spacing w:line="360" w:lineRule="auto"/>
        <w:rPr>
          <w:rFonts w:ascii="Times New Roman" w:hAnsi="Times New Roman" w:cs="Times New Roman"/>
          <w:sz w:val="24"/>
          <w:szCs w:val="24"/>
        </w:rPr>
      </w:pPr>
      <w:r w:rsidRPr="00681B97">
        <w:rPr>
          <w:rFonts w:ascii="Times New Roman" w:hAnsi="Times New Roman" w:cs="Times New Roman"/>
          <w:sz w:val="24"/>
          <w:szCs w:val="24"/>
        </w:rPr>
        <w:t xml:space="preserve">The Code on Wages, 2019, consolidates four laws: the Payment of Wages Act, 1936; the Minimum Wages Act, 1948; the Payment of Bonus Act, 1965; and the Equal Remuneration Act, 1976. Its key provisions include: </w:t>
      </w:r>
      <w:r w:rsidRPr="00681B97">
        <w:rPr>
          <w:rFonts w:ascii="Times New Roman" w:hAnsi="Times New Roman" w:cs="Times New Roman"/>
          <w:b/>
          <w:sz w:val="24"/>
          <w:szCs w:val="24"/>
        </w:rPr>
        <w:t>Universal Minimum Wage</w:t>
      </w:r>
      <w:r w:rsidRPr="00681B97">
        <w:rPr>
          <w:rFonts w:ascii="Times New Roman" w:hAnsi="Times New Roman" w:cs="Times New Roman"/>
          <w:sz w:val="24"/>
          <w:szCs w:val="24"/>
        </w:rPr>
        <w:t xml:space="preserve">: The code mandates a minimum wage for all workers, regardless of sector or employment type, with a national floor wage set by the central government. </w:t>
      </w:r>
      <w:r w:rsidRPr="00681B97">
        <w:rPr>
          <w:rFonts w:ascii="Times New Roman" w:hAnsi="Times New Roman" w:cs="Times New Roman"/>
          <w:b/>
          <w:sz w:val="24"/>
          <w:szCs w:val="24"/>
        </w:rPr>
        <w:t>Simplified Wage Definition</w:t>
      </w:r>
      <w:r w:rsidRPr="00681B97">
        <w:rPr>
          <w:rFonts w:ascii="Times New Roman" w:hAnsi="Times New Roman" w:cs="Times New Roman"/>
          <w:sz w:val="24"/>
          <w:szCs w:val="24"/>
        </w:rPr>
        <w:t xml:space="preserve">: Wages are defined to include basic pay, dearness allowance, and retaining allowance, excluding bonuses, gratuity, and other allowances to reduce disputes. </w:t>
      </w:r>
      <w:r w:rsidRPr="00681B97">
        <w:rPr>
          <w:rFonts w:ascii="Times New Roman" w:hAnsi="Times New Roman" w:cs="Times New Roman"/>
          <w:b/>
          <w:sz w:val="24"/>
          <w:szCs w:val="24"/>
        </w:rPr>
        <w:t>Timely Payment</w:t>
      </w:r>
      <w:r w:rsidRPr="00681B97">
        <w:rPr>
          <w:rFonts w:ascii="Times New Roman" w:hAnsi="Times New Roman" w:cs="Times New Roman"/>
          <w:sz w:val="24"/>
          <w:szCs w:val="24"/>
        </w:rPr>
        <w:t xml:space="preserve">: Employers must pay wages </w:t>
      </w:r>
      <w:r w:rsidRPr="00681B97">
        <w:rPr>
          <w:rFonts w:ascii="Times New Roman" w:hAnsi="Times New Roman" w:cs="Times New Roman"/>
          <w:sz w:val="24"/>
          <w:szCs w:val="24"/>
        </w:rPr>
        <w:lastRenderedPageBreak/>
        <w:t>within prescribed timelines, with penalties for delays</w:t>
      </w:r>
      <w:r w:rsidRPr="00681B97">
        <w:rPr>
          <w:rFonts w:ascii="Times New Roman" w:hAnsi="Times New Roman" w:cs="Times New Roman"/>
          <w:b/>
          <w:sz w:val="24"/>
          <w:szCs w:val="24"/>
        </w:rPr>
        <w:t>. Dispute Resolution</w:t>
      </w:r>
      <w:r w:rsidRPr="00681B97">
        <w:rPr>
          <w:rFonts w:ascii="Times New Roman" w:hAnsi="Times New Roman" w:cs="Times New Roman"/>
          <w:sz w:val="24"/>
          <w:szCs w:val="24"/>
        </w:rPr>
        <w:t>: Wage disputes are redirected to quasi-judicial authorities, limiting direct court access to expedite resolutions</w:t>
      </w:r>
    </w:p>
    <w:p w:rsidR="00144D51" w:rsidRPr="0083748D" w:rsidRDefault="00144D51" w:rsidP="00681B97">
      <w:pPr>
        <w:spacing w:line="360" w:lineRule="auto"/>
        <w:rPr>
          <w:rFonts w:ascii="Times New Roman" w:hAnsi="Times New Roman" w:cs="Times New Roman"/>
          <w:b/>
          <w:sz w:val="24"/>
          <w:szCs w:val="24"/>
        </w:rPr>
      </w:pPr>
      <w:proofErr w:type="gramStart"/>
      <w:r w:rsidRPr="00681B97">
        <w:rPr>
          <w:rFonts w:ascii="Times New Roman" w:hAnsi="Times New Roman" w:cs="Times New Roman"/>
          <w:sz w:val="24"/>
          <w:szCs w:val="24"/>
        </w:rPr>
        <w:t>.</w:t>
      </w:r>
      <w:r w:rsidRPr="0083748D">
        <w:rPr>
          <w:rFonts w:ascii="Times New Roman" w:hAnsi="Times New Roman" w:cs="Times New Roman"/>
          <w:b/>
          <w:sz w:val="24"/>
          <w:szCs w:val="24"/>
        </w:rPr>
        <w:t>3.2.</w:t>
      </w:r>
      <w:proofErr w:type="gramEnd"/>
      <w:r w:rsidRPr="0083748D">
        <w:rPr>
          <w:rFonts w:ascii="Times New Roman" w:hAnsi="Times New Roman" w:cs="Times New Roman"/>
          <w:b/>
          <w:sz w:val="24"/>
          <w:szCs w:val="24"/>
        </w:rPr>
        <w:t xml:space="preserve"> Industrial Relations Code, 2020</w:t>
      </w:r>
      <w:r w:rsidR="0083748D">
        <w:rPr>
          <w:rFonts w:ascii="Times New Roman" w:hAnsi="Times New Roman" w:cs="Times New Roman"/>
          <w:b/>
          <w:sz w:val="24"/>
          <w:szCs w:val="24"/>
        </w:rPr>
        <w:t>:</w:t>
      </w:r>
    </w:p>
    <w:p w:rsidR="00144D51" w:rsidRPr="00681B97" w:rsidRDefault="00144D51" w:rsidP="00681B97">
      <w:pPr>
        <w:spacing w:line="360" w:lineRule="auto"/>
        <w:rPr>
          <w:rFonts w:ascii="Times New Roman" w:hAnsi="Times New Roman" w:cs="Times New Roman"/>
          <w:sz w:val="24"/>
          <w:szCs w:val="24"/>
        </w:rPr>
      </w:pPr>
      <w:r w:rsidRPr="00681B97">
        <w:rPr>
          <w:rFonts w:ascii="Times New Roman" w:hAnsi="Times New Roman" w:cs="Times New Roman"/>
          <w:sz w:val="24"/>
          <w:szCs w:val="24"/>
        </w:rPr>
        <w:t>This code merges three laws: the Industrial Disputes Act, 1947; the Trade Unions Act, 1926; and the Industrial Employment (Standing Orders) Act, 1946. Its provisions include</w:t>
      </w:r>
      <w:r w:rsidRPr="00681B97">
        <w:rPr>
          <w:rFonts w:ascii="Times New Roman" w:hAnsi="Times New Roman" w:cs="Times New Roman"/>
          <w:b/>
          <w:sz w:val="24"/>
          <w:szCs w:val="24"/>
        </w:rPr>
        <w:t>: Fixed-Term</w:t>
      </w:r>
      <w:r w:rsidRPr="00681B97">
        <w:rPr>
          <w:rFonts w:ascii="Times New Roman" w:hAnsi="Times New Roman" w:cs="Times New Roman"/>
          <w:sz w:val="24"/>
          <w:szCs w:val="24"/>
        </w:rPr>
        <w:t xml:space="preserve"> Employment: Employers can hire workers on fixed-term contracts, ensuring benefits like gratuity and social security. </w:t>
      </w:r>
      <w:r w:rsidRPr="00681B97">
        <w:rPr>
          <w:rFonts w:ascii="Times New Roman" w:hAnsi="Times New Roman" w:cs="Times New Roman"/>
          <w:b/>
          <w:sz w:val="24"/>
          <w:szCs w:val="24"/>
        </w:rPr>
        <w:t>Layoff and Closure</w:t>
      </w:r>
      <w:r w:rsidRPr="00681B97">
        <w:rPr>
          <w:rFonts w:ascii="Times New Roman" w:hAnsi="Times New Roman" w:cs="Times New Roman"/>
          <w:sz w:val="24"/>
          <w:szCs w:val="24"/>
        </w:rPr>
        <w:t xml:space="preserve"> </w:t>
      </w:r>
      <w:r w:rsidRPr="00681B97">
        <w:rPr>
          <w:rFonts w:ascii="Times New Roman" w:hAnsi="Times New Roman" w:cs="Times New Roman"/>
          <w:b/>
          <w:sz w:val="24"/>
          <w:szCs w:val="24"/>
        </w:rPr>
        <w:t>Threshold</w:t>
      </w:r>
      <w:r w:rsidRPr="00681B97">
        <w:rPr>
          <w:rFonts w:ascii="Times New Roman" w:hAnsi="Times New Roman" w:cs="Times New Roman"/>
          <w:sz w:val="24"/>
          <w:szCs w:val="24"/>
        </w:rPr>
        <w:t xml:space="preserve">: The threshold for government approval for layoffs, retrenchments, and closures is raised from 100 to 300 workers, providing employers greater flexibility. Strike Regulations: Workers must provide a 60-day notice for strikes, and conciliation proceedings are mandatory. </w:t>
      </w:r>
      <w:r w:rsidRPr="00681B97">
        <w:rPr>
          <w:rFonts w:ascii="Times New Roman" w:hAnsi="Times New Roman" w:cs="Times New Roman"/>
          <w:b/>
          <w:sz w:val="24"/>
          <w:szCs w:val="24"/>
        </w:rPr>
        <w:t>Trade Union Recognition:</w:t>
      </w:r>
      <w:r w:rsidRPr="00681B97">
        <w:rPr>
          <w:rFonts w:ascii="Times New Roman" w:hAnsi="Times New Roman" w:cs="Times New Roman"/>
          <w:sz w:val="24"/>
          <w:szCs w:val="24"/>
        </w:rPr>
        <w:t xml:space="preserve"> A trade union with 51% membership can be recognized as the sole negotiating body, strengthening collective bargaining</w:t>
      </w:r>
    </w:p>
    <w:p w:rsidR="00144D51" w:rsidRPr="0083748D" w:rsidRDefault="00144D51" w:rsidP="0083748D">
      <w:pPr>
        <w:tabs>
          <w:tab w:val="left" w:pos="3784"/>
        </w:tabs>
        <w:spacing w:line="360" w:lineRule="auto"/>
        <w:rPr>
          <w:rFonts w:ascii="Times New Roman" w:hAnsi="Times New Roman" w:cs="Times New Roman"/>
          <w:b/>
          <w:sz w:val="24"/>
          <w:szCs w:val="24"/>
        </w:rPr>
      </w:pPr>
      <w:proofErr w:type="gramStart"/>
      <w:r w:rsidRPr="00681B97">
        <w:rPr>
          <w:rFonts w:ascii="Times New Roman" w:hAnsi="Times New Roman" w:cs="Times New Roman"/>
          <w:sz w:val="24"/>
          <w:szCs w:val="24"/>
        </w:rPr>
        <w:t>.</w:t>
      </w:r>
      <w:r w:rsidRPr="0083748D">
        <w:rPr>
          <w:rFonts w:ascii="Times New Roman" w:hAnsi="Times New Roman" w:cs="Times New Roman"/>
          <w:b/>
          <w:sz w:val="24"/>
          <w:szCs w:val="24"/>
        </w:rPr>
        <w:t>3.3.</w:t>
      </w:r>
      <w:proofErr w:type="gramEnd"/>
      <w:r w:rsidRPr="0083748D">
        <w:rPr>
          <w:rFonts w:ascii="Times New Roman" w:hAnsi="Times New Roman" w:cs="Times New Roman"/>
          <w:b/>
          <w:sz w:val="24"/>
          <w:szCs w:val="24"/>
        </w:rPr>
        <w:t xml:space="preserve"> Code </w:t>
      </w:r>
      <w:r w:rsidR="0083748D">
        <w:rPr>
          <w:rFonts w:ascii="Times New Roman" w:hAnsi="Times New Roman" w:cs="Times New Roman"/>
          <w:b/>
          <w:sz w:val="24"/>
          <w:szCs w:val="24"/>
        </w:rPr>
        <w:t>on Social Security, 2020:</w:t>
      </w:r>
    </w:p>
    <w:p w:rsidR="00144D51" w:rsidRPr="00681B97" w:rsidRDefault="00144D51" w:rsidP="00681B97">
      <w:pPr>
        <w:spacing w:line="360" w:lineRule="auto"/>
        <w:rPr>
          <w:rFonts w:ascii="Times New Roman" w:hAnsi="Times New Roman" w:cs="Times New Roman"/>
          <w:sz w:val="24"/>
          <w:szCs w:val="24"/>
        </w:rPr>
      </w:pPr>
      <w:r w:rsidRPr="00681B97">
        <w:rPr>
          <w:rFonts w:ascii="Times New Roman" w:hAnsi="Times New Roman" w:cs="Times New Roman"/>
          <w:sz w:val="24"/>
          <w:szCs w:val="24"/>
        </w:rPr>
        <w:t>Consolidating nine laws, including the Employees’ Provident Fund Act, 1952, and the Maternity Benefit Act, 1961, this code extends social security to unorganized and gig workers. Key features include</w:t>
      </w:r>
      <w:r w:rsidRPr="00681B97">
        <w:rPr>
          <w:rFonts w:ascii="Times New Roman" w:hAnsi="Times New Roman" w:cs="Times New Roman"/>
          <w:b/>
          <w:sz w:val="24"/>
          <w:szCs w:val="24"/>
        </w:rPr>
        <w:t>: Social Security Fund:</w:t>
      </w:r>
      <w:r w:rsidRPr="00681B97">
        <w:rPr>
          <w:rFonts w:ascii="Times New Roman" w:hAnsi="Times New Roman" w:cs="Times New Roman"/>
          <w:sz w:val="24"/>
          <w:szCs w:val="24"/>
        </w:rPr>
        <w:t xml:space="preserve"> A proposed fund to provide benefits like provident funds, insurance, and pensions to unorganized workers</w:t>
      </w:r>
      <w:r w:rsidRPr="00681B97">
        <w:rPr>
          <w:rFonts w:ascii="Times New Roman" w:hAnsi="Times New Roman" w:cs="Times New Roman"/>
          <w:b/>
          <w:sz w:val="24"/>
          <w:szCs w:val="24"/>
        </w:rPr>
        <w:t>. Gratuity for Fixed-Term Workers:</w:t>
      </w:r>
      <w:r w:rsidRPr="00681B97">
        <w:rPr>
          <w:rFonts w:ascii="Times New Roman" w:hAnsi="Times New Roman" w:cs="Times New Roman"/>
          <w:sz w:val="24"/>
          <w:szCs w:val="24"/>
        </w:rPr>
        <w:t xml:space="preserve"> Gratuity eligibility is extended to fixed-term employees without a minimum service requirement</w:t>
      </w:r>
      <w:r w:rsidRPr="00681B97">
        <w:rPr>
          <w:rFonts w:ascii="Times New Roman" w:hAnsi="Times New Roman" w:cs="Times New Roman"/>
          <w:b/>
          <w:sz w:val="24"/>
          <w:szCs w:val="24"/>
        </w:rPr>
        <w:t>. Maternity Benefits</w:t>
      </w:r>
      <w:r w:rsidRPr="00681B97">
        <w:rPr>
          <w:rFonts w:ascii="Times New Roman" w:hAnsi="Times New Roman" w:cs="Times New Roman"/>
          <w:sz w:val="24"/>
          <w:szCs w:val="24"/>
        </w:rPr>
        <w:t xml:space="preserve">: Paid maternity leave is increased to 26 weeks, and crèche facilities are mandated for establishments with 50 or more workers. </w:t>
      </w:r>
      <w:r w:rsidRPr="00681B97">
        <w:rPr>
          <w:rFonts w:ascii="Times New Roman" w:hAnsi="Times New Roman" w:cs="Times New Roman"/>
          <w:b/>
          <w:sz w:val="24"/>
          <w:szCs w:val="24"/>
        </w:rPr>
        <w:t>Gig and Platform Workers</w:t>
      </w:r>
      <w:r w:rsidRPr="00681B97">
        <w:rPr>
          <w:rFonts w:ascii="Times New Roman" w:hAnsi="Times New Roman" w:cs="Times New Roman"/>
          <w:sz w:val="24"/>
          <w:szCs w:val="24"/>
        </w:rPr>
        <w:t>: These workers are recognized as a distinct category, eligible for tailored social security schemes.</w:t>
      </w:r>
    </w:p>
    <w:p w:rsidR="00144D51" w:rsidRPr="0083748D" w:rsidRDefault="00144D51" w:rsidP="00681B97">
      <w:pPr>
        <w:spacing w:line="360" w:lineRule="auto"/>
        <w:rPr>
          <w:rFonts w:ascii="Times New Roman" w:hAnsi="Times New Roman" w:cs="Times New Roman"/>
          <w:b/>
          <w:sz w:val="24"/>
          <w:szCs w:val="24"/>
        </w:rPr>
      </w:pPr>
      <w:r w:rsidRPr="0083748D">
        <w:rPr>
          <w:rFonts w:ascii="Times New Roman" w:hAnsi="Times New Roman" w:cs="Times New Roman"/>
          <w:b/>
          <w:sz w:val="24"/>
          <w:szCs w:val="24"/>
        </w:rPr>
        <w:t>3.4. Occupational Safety, Health and Working Conditions Code, 2020</w:t>
      </w:r>
      <w:r w:rsidR="0083748D">
        <w:rPr>
          <w:rFonts w:ascii="Times New Roman" w:hAnsi="Times New Roman" w:cs="Times New Roman"/>
          <w:b/>
          <w:sz w:val="24"/>
          <w:szCs w:val="24"/>
        </w:rPr>
        <w:t>:</w:t>
      </w:r>
    </w:p>
    <w:p w:rsidR="00144D51" w:rsidRPr="00681B97" w:rsidRDefault="00144D51" w:rsidP="00681B97">
      <w:pPr>
        <w:spacing w:line="360" w:lineRule="auto"/>
        <w:rPr>
          <w:rFonts w:ascii="Times New Roman" w:hAnsi="Times New Roman" w:cs="Times New Roman"/>
          <w:sz w:val="24"/>
          <w:szCs w:val="24"/>
        </w:rPr>
      </w:pPr>
      <w:r w:rsidRPr="00681B97">
        <w:rPr>
          <w:rFonts w:ascii="Times New Roman" w:hAnsi="Times New Roman" w:cs="Times New Roman"/>
          <w:sz w:val="24"/>
          <w:szCs w:val="24"/>
        </w:rPr>
        <w:t xml:space="preserve">This code consolidates 13 laws, including the Factories Act, 1948, and the Contract Labour Act, 1970, focusing on workplace safety and welfare. Its provisions include: </w:t>
      </w:r>
      <w:r w:rsidRPr="00681B97">
        <w:rPr>
          <w:rFonts w:ascii="Times New Roman" w:hAnsi="Times New Roman" w:cs="Times New Roman"/>
          <w:b/>
          <w:sz w:val="24"/>
          <w:szCs w:val="24"/>
        </w:rPr>
        <w:t>Applicability:</w:t>
      </w:r>
      <w:r w:rsidRPr="00681B97">
        <w:rPr>
          <w:rFonts w:ascii="Times New Roman" w:hAnsi="Times New Roman" w:cs="Times New Roman"/>
          <w:sz w:val="24"/>
          <w:szCs w:val="24"/>
        </w:rPr>
        <w:t xml:space="preserve"> Applies to establishments with 10 or more workers, with exemptions for smaller units unless engaged in hazardous activities</w:t>
      </w:r>
      <w:r w:rsidRPr="00681B97">
        <w:rPr>
          <w:rFonts w:ascii="Times New Roman" w:hAnsi="Times New Roman" w:cs="Times New Roman"/>
          <w:b/>
          <w:sz w:val="24"/>
          <w:szCs w:val="24"/>
        </w:rPr>
        <w:t>. Safety Committees:</w:t>
      </w:r>
      <w:r w:rsidRPr="00681B97">
        <w:rPr>
          <w:rFonts w:ascii="Times New Roman" w:hAnsi="Times New Roman" w:cs="Times New Roman"/>
          <w:sz w:val="24"/>
          <w:szCs w:val="24"/>
        </w:rPr>
        <w:t xml:space="preserve"> Mandatory safety committees in factories to address workplace hazards collaboratively. </w:t>
      </w:r>
      <w:r w:rsidRPr="00681B97">
        <w:rPr>
          <w:rFonts w:ascii="Times New Roman" w:hAnsi="Times New Roman" w:cs="Times New Roman"/>
          <w:b/>
          <w:sz w:val="24"/>
          <w:szCs w:val="24"/>
        </w:rPr>
        <w:t>Welfare Facilities</w:t>
      </w:r>
      <w:r w:rsidRPr="00681B97">
        <w:rPr>
          <w:rFonts w:ascii="Times New Roman" w:hAnsi="Times New Roman" w:cs="Times New Roman"/>
          <w:sz w:val="24"/>
          <w:szCs w:val="24"/>
        </w:rPr>
        <w:t>: Provisions for canteens, restrooms, and first-aid facilities in larger establishments</w:t>
      </w:r>
      <w:r w:rsidRPr="00681B97">
        <w:rPr>
          <w:rFonts w:ascii="Times New Roman" w:hAnsi="Times New Roman" w:cs="Times New Roman"/>
          <w:b/>
          <w:sz w:val="24"/>
          <w:szCs w:val="24"/>
        </w:rPr>
        <w:t>.Inter-State Migrant Workers</w:t>
      </w:r>
      <w:r w:rsidRPr="00681B97">
        <w:rPr>
          <w:rFonts w:ascii="Times New Roman" w:hAnsi="Times New Roman" w:cs="Times New Roman"/>
          <w:sz w:val="24"/>
          <w:szCs w:val="24"/>
        </w:rPr>
        <w:t>: Enhanced protections, including travel allowances and access to welfare schemes.</w:t>
      </w:r>
    </w:p>
    <w:p w:rsidR="00D07921" w:rsidRPr="0083748D" w:rsidRDefault="00144D51" w:rsidP="00681B97">
      <w:pPr>
        <w:spacing w:line="360" w:lineRule="auto"/>
        <w:rPr>
          <w:rFonts w:ascii="Times New Roman" w:hAnsi="Times New Roman" w:cs="Times New Roman"/>
          <w:b/>
          <w:sz w:val="24"/>
          <w:szCs w:val="24"/>
        </w:rPr>
      </w:pPr>
      <w:r w:rsidRPr="00681B97">
        <w:rPr>
          <w:rStyle w:val="FootnoteReference"/>
          <w:rFonts w:ascii="Times New Roman" w:hAnsi="Times New Roman" w:cs="Times New Roman"/>
          <w:sz w:val="24"/>
          <w:szCs w:val="24"/>
        </w:rPr>
        <w:lastRenderedPageBreak/>
        <w:footnoteReference w:id="4"/>
      </w:r>
      <w:r w:rsidRPr="00681B97">
        <w:rPr>
          <w:rFonts w:ascii="Times New Roman" w:hAnsi="Times New Roman" w:cs="Times New Roman"/>
          <w:sz w:val="24"/>
          <w:szCs w:val="24"/>
        </w:rPr>
        <w:t>.</w:t>
      </w:r>
      <w:r w:rsidRPr="0083748D">
        <w:rPr>
          <w:rFonts w:ascii="Times New Roman" w:hAnsi="Times New Roman" w:cs="Times New Roman"/>
          <w:b/>
          <w:sz w:val="24"/>
          <w:szCs w:val="24"/>
        </w:rPr>
        <w:t>4. Impact on Workers’ Rights</w:t>
      </w:r>
      <w:r w:rsidR="00D07921" w:rsidRPr="0083748D">
        <w:rPr>
          <w:rFonts w:ascii="Times New Roman" w:hAnsi="Times New Roman" w:cs="Times New Roman"/>
          <w:b/>
          <w:sz w:val="24"/>
          <w:szCs w:val="24"/>
        </w:rPr>
        <w:t>:</w:t>
      </w:r>
    </w:p>
    <w:p w:rsidR="00144D51" w:rsidRPr="00681B97" w:rsidRDefault="00144D51" w:rsidP="00681B97">
      <w:pPr>
        <w:spacing w:line="360" w:lineRule="auto"/>
        <w:rPr>
          <w:rFonts w:ascii="Times New Roman" w:hAnsi="Times New Roman" w:cs="Times New Roman"/>
          <w:sz w:val="24"/>
          <w:szCs w:val="24"/>
        </w:rPr>
      </w:pPr>
      <w:r w:rsidRPr="00681B97">
        <w:rPr>
          <w:rFonts w:ascii="Times New Roman" w:hAnsi="Times New Roman" w:cs="Times New Roman"/>
          <w:sz w:val="24"/>
          <w:szCs w:val="24"/>
        </w:rPr>
        <w:t>The Labour Codes introduce significant measures to strengthen workers’ rights, particularly for those in the unorganized sector, while addressing modern employment trends. Below is an analysis of their impact</w:t>
      </w:r>
      <w:r w:rsidR="00D07921" w:rsidRPr="00681B97">
        <w:rPr>
          <w:rFonts w:ascii="Times New Roman" w:hAnsi="Times New Roman" w:cs="Times New Roman"/>
          <w:sz w:val="24"/>
          <w:szCs w:val="24"/>
        </w:rPr>
        <w:t>.</w:t>
      </w:r>
    </w:p>
    <w:p w:rsidR="00D07921" w:rsidRPr="0083748D" w:rsidRDefault="00D07921" w:rsidP="00681B97">
      <w:pPr>
        <w:spacing w:line="360" w:lineRule="auto"/>
        <w:rPr>
          <w:rFonts w:ascii="Times New Roman" w:hAnsi="Times New Roman" w:cs="Times New Roman"/>
          <w:b/>
          <w:sz w:val="24"/>
          <w:szCs w:val="24"/>
        </w:rPr>
      </w:pPr>
      <w:r w:rsidRPr="0083748D">
        <w:rPr>
          <w:rFonts w:ascii="Times New Roman" w:hAnsi="Times New Roman" w:cs="Times New Roman"/>
          <w:b/>
          <w:sz w:val="24"/>
          <w:szCs w:val="24"/>
        </w:rPr>
        <w:t>4.1. Wage Security:</w:t>
      </w:r>
    </w:p>
    <w:p w:rsidR="00D07921" w:rsidRPr="00681B97" w:rsidRDefault="00D07921" w:rsidP="00681B97">
      <w:pPr>
        <w:spacing w:line="360" w:lineRule="auto"/>
        <w:rPr>
          <w:rFonts w:ascii="Times New Roman" w:hAnsi="Times New Roman" w:cs="Times New Roman"/>
          <w:sz w:val="24"/>
          <w:szCs w:val="24"/>
        </w:rPr>
      </w:pPr>
      <w:r w:rsidRPr="00681B97">
        <w:rPr>
          <w:rFonts w:ascii="Times New Roman" w:hAnsi="Times New Roman" w:cs="Times New Roman"/>
          <w:sz w:val="24"/>
          <w:szCs w:val="24"/>
        </w:rPr>
        <w:t>The Code on Wages, 2019, ensures a universal minimum wage, addressing wage disparities across sectors. The national floor wage, periodically revised, aims to provide a basic standard of living for over 500 million workers. The simplified wage definition reduces disputes over components like bonuses, ensuring transparency. However, challenges remain. The shift to quasi-judicial bodies for dispute resolution may expedite processes but risks delays due to limited infrastructure. Additionally, the exclusion of bonuses from wage calculations could reduce overall earnings for some workers, particularly in industries reliant on performance-based incentives</w:t>
      </w:r>
    </w:p>
    <w:p w:rsidR="00D07921" w:rsidRPr="00681B97" w:rsidRDefault="00D07921" w:rsidP="00681B97">
      <w:pPr>
        <w:spacing w:line="360" w:lineRule="auto"/>
        <w:rPr>
          <w:rFonts w:ascii="Times New Roman" w:hAnsi="Times New Roman" w:cs="Times New Roman"/>
          <w:sz w:val="24"/>
          <w:szCs w:val="24"/>
        </w:rPr>
      </w:pPr>
      <w:proofErr w:type="gramStart"/>
      <w:r w:rsidRPr="00681B97">
        <w:rPr>
          <w:rFonts w:ascii="Times New Roman" w:hAnsi="Times New Roman" w:cs="Times New Roman"/>
          <w:sz w:val="24"/>
          <w:szCs w:val="24"/>
        </w:rPr>
        <w:t>.</w:t>
      </w:r>
      <w:r w:rsidRPr="0083748D">
        <w:rPr>
          <w:rFonts w:ascii="Times New Roman" w:hAnsi="Times New Roman" w:cs="Times New Roman"/>
          <w:b/>
          <w:sz w:val="24"/>
          <w:szCs w:val="24"/>
        </w:rPr>
        <w:t>4.2.</w:t>
      </w:r>
      <w:proofErr w:type="gramEnd"/>
      <w:r w:rsidRPr="0083748D">
        <w:rPr>
          <w:rFonts w:ascii="Times New Roman" w:hAnsi="Times New Roman" w:cs="Times New Roman"/>
          <w:b/>
          <w:sz w:val="24"/>
          <w:szCs w:val="24"/>
        </w:rPr>
        <w:t xml:space="preserve"> Social Security Expansion:</w:t>
      </w:r>
    </w:p>
    <w:p w:rsidR="00D07921" w:rsidRPr="00681B97" w:rsidRDefault="00D07921" w:rsidP="00681B97">
      <w:pPr>
        <w:spacing w:line="360" w:lineRule="auto"/>
        <w:rPr>
          <w:rFonts w:ascii="Times New Roman" w:hAnsi="Times New Roman" w:cs="Times New Roman"/>
          <w:sz w:val="24"/>
          <w:szCs w:val="24"/>
        </w:rPr>
      </w:pPr>
      <w:r w:rsidRPr="00681B97">
        <w:rPr>
          <w:rFonts w:ascii="Times New Roman" w:hAnsi="Times New Roman" w:cs="Times New Roman"/>
          <w:sz w:val="24"/>
          <w:szCs w:val="24"/>
        </w:rPr>
        <w:t>The Code on Social Security, 2020, marks a progressive step by extending benefits to unorganized and gig workers. The proposed Social Security Fund aims to provide provident funds, insurance, and pensions to informal workers, who constitute 90% of India’s workforce. The recognition of gig and platform workers as a distinct category aligns with global trends, addressing the needs of workers in digital platforms like ride-sharing and food delivery. Enhanced maternity benefits, including 26 weeks of paid leave, and gratuity for fixed-term workers strengthen protections for vulnerable groups. However, the success of these measures depends on effective funding and implementation of the Social Security Fund, which remains in the planning stage.</w:t>
      </w:r>
    </w:p>
    <w:p w:rsidR="00D07921" w:rsidRPr="0083748D" w:rsidRDefault="00D07921" w:rsidP="00681B97">
      <w:pPr>
        <w:spacing w:line="360" w:lineRule="auto"/>
        <w:rPr>
          <w:rFonts w:ascii="Times New Roman" w:hAnsi="Times New Roman" w:cs="Times New Roman"/>
          <w:b/>
          <w:sz w:val="24"/>
          <w:szCs w:val="24"/>
        </w:rPr>
      </w:pPr>
      <w:r w:rsidRPr="0083748D">
        <w:rPr>
          <w:rFonts w:ascii="Times New Roman" w:hAnsi="Times New Roman" w:cs="Times New Roman"/>
          <w:b/>
          <w:sz w:val="24"/>
          <w:szCs w:val="24"/>
        </w:rPr>
        <w:t>4.3. Workplace Safety and Welfare:</w:t>
      </w:r>
    </w:p>
    <w:p w:rsidR="00D07921" w:rsidRPr="00681B97" w:rsidRDefault="00D07921" w:rsidP="00681B97">
      <w:pPr>
        <w:spacing w:line="360" w:lineRule="auto"/>
        <w:rPr>
          <w:rFonts w:ascii="Times New Roman" w:hAnsi="Times New Roman" w:cs="Times New Roman"/>
          <w:sz w:val="24"/>
          <w:szCs w:val="24"/>
        </w:rPr>
      </w:pPr>
      <w:r w:rsidRPr="00681B97">
        <w:rPr>
          <w:rFonts w:ascii="Times New Roman" w:hAnsi="Times New Roman" w:cs="Times New Roman"/>
          <w:sz w:val="24"/>
          <w:szCs w:val="24"/>
        </w:rPr>
        <w:t xml:space="preserve">The Occupational Safety, Health and Working Conditions Code, 2020, </w:t>
      </w:r>
      <w:proofErr w:type="gramStart"/>
      <w:r w:rsidRPr="00681B97">
        <w:rPr>
          <w:rFonts w:ascii="Times New Roman" w:hAnsi="Times New Roman" w:cs="Times New Roman"/>
          <w:sz w:val="24"/>
          <w:szCs w:val="24"/>
        </w:rPr>
        <w:t>prioritizes</w:t>
      </w:r>
      <w:proofErr w:type="gramEnd"/>
      <w:r w:rsidRPr="00681B97">
        <w:rPr>
          <w:rFonts w:ascii="Times New Roman" w:hAnsi="Times New Roman" w:cs="Times New Roman"/>
          <w:sz w:val="24"/>
          <w:szCs w:val="24"/>
        </w:rPr>
        <w:t xml:space="preserve"> workplace safety by mandating safety committees and welfare facilities. This is particularly significant for hazardous industries like manufacturing and mining, where accidents remain a concern. The inclusion of inter-state migrant workers in welfare schemes addresses vulnerabilities faced by this group, estimated at 120 million. However, exemptions for smaller </w:t>
      </w:r>
      <w:r w:rsidRPr="00681B97">
        <w:rPr>
          <w:rFonts w:ascii="Times New Roman" w:hAnsi="Times New Roman" w:cs="Times New Roman"/>
          <w:sz w:val="24"/>
          <w:szCs w:val="24"/>
        </w:rPr>
        <w:lastRenderedPageBreak/>
        <w:t>establishments may leave workers in micro-enterprises unprotected, and enforcement in the unorganized sector remains a challenge due to limited oversight</w:t>
      </w:r>
    </w:p>
    <w:p w:rsidR="00D07921" w:rsidRPr="00681B97" w:rsidRDefault="00D07921" w:rsidP="0083748D">
      <w:pPr>
        <w:tabs>
          <w:tab w:val="left" w:pos="3868"/>
        </w:tabs>
        <w:spacing w:line="360" w:lineRule="auto"/>
        <w:rPr>
          <w:rFonts w:ascii="Times New Roman" w:hAnsi="Times New Roman" w:cs="Times New Roman"/>
          <w:sz w:val="24"/>
          <w:szCs w:val="24"/>
        </w:rPr>
      </w:pPr>
      <w:proofErr w:type="gramStart"/>
      <w:r w:rsidRPr="00681B97">
        <w:rPr>
          <w:rFonts w:ascii="Times New Roman" w:hAnsi="Times New Roman" w:cs="Times New Roman"/>
          <w:sz w:val="24"/>
          <w:szCs w:val="24"/>
        </w:rPr>
        <w:t>.</w:t>
      </w:r>
      <w:r w:rsidRPr="0083748D">
        <w:rPr>
          <w:rFonts w:ascii="Times New Roman" w:hAnsi="Times New Roman" w:cs="Times New Roman"/>
          <w:b/>
          <w:sz w:val="24"/>
          <w:szCs w:val="24"/>
        </w:rPr>
        <w:t>4.4.</w:t>
      </w:r>
      <w:proofErr w:type="gramEnd"/>
      <w:r w:rsidRPr="0083748D">
        <w:rPr>
          <w:rFonts w:ascii="Times New Roman" w:hAnsi="Times New Roman" w:cs="Times New Roman"/>
          <w:b/>
          <w:sz w:val="24"/>
          <w:szCs w:val="24"/>
        </w:rPr>
        <w:t xml:space="preserve"> Challenges to Workers’ Rights:</w:t>
      </w:r>
      <w:r w:rsidR="0083748D">
        <w:rPr>
          <w:rFonts w:ascii="Times New Roman" w:hAnsi="Times New Roman" w:cs="Times New Roman"/>
          <w:sz w:val="24"/>
          <w:szCs w:val="24"/>
        </w:rPr>
        <w:tab/>
      </w:r>
    </w:p>
    <w:p w:rsidR="00D07921" w:rsidRPr="00681B97" w:rsidRDefault="00D07921" w:rsidP="00681B97">
      <w:pPr>
        <w:spacing w:line="360" w:lineRule="auto"/>
        <w:rPr>
          <w:rFonts w:ascii="Times New Roman" w:hAnsi="Times New Roman" w:cs="Times New Roman"/>
          <w:sz w:val="24"/>
          <w:szCs w:val="24"/>
        </w:rPr>
      </w:pPr>
      <w:r w:rsidRPr="00681B97">
        <w:rPr>
          <w:rFonts w:ascii="Times New Roman" w:hAnsi="Times New Roman" w:cs="Times New Roman"/>
          <w:sz w:val="24"/>
          <w:szCs w:val="24"/>
        </w:rPr>
        <w:t>Despite these advancements, certain provisions raise concerns. The Industrial Relations Code’s increased threshold for layoffs (from 100 to 300 workers) may reduce job security, as employers in smaller establishments can retrench workers without government approval. The 60-day strike notice requirement could limit workers’ ability to protest promptly, potentially weakening their bargaining power. Additionally, the reliance on quasi-judicial bodies for dispute resolution may overwhelm existing infrastructure, delaying justice for workers. The exclusion of small start-ups and charitable organizations from certain provisions could also leave vulnerable workers without adequate protections.</w:t>
      </w:r>
    </w:p>
    <w:p w:rsidR="00D07921" w:rsidRPr="00681B97" w:rsidRDefault="00D07921" w:rsidP="00681B97">
      <w:pPr>
        <w:spacing w:line="360" w:lineRule="auto"/>
        <w:rPr>
          <w:rFonts w:ascii="Times New Roman" w:hAnsi="Times New Roman" w:cs="Times New Roman"/>
          <w:sz w:val="24"/>
          <w:szCs w:val="24"/>
        </w:rPr>
      </w:pPr>
      <w:r w:rsidRPr="00681B97">
        <w:rPr>
          <w:rStyle w:val="FootnoteReference"/>
          <w:rFonts w:ascii="Times New Roman" w:hAnsi="Times New Roman" w:cs="Times New Roman"/>
          <w:sz w:val="24"/>
          <w:szCs w:val="24"/>
        </w:rPr>
        <w:footnoteReference w:id="5"/>
      </w:r>
      <w:r w:rsidRPr="0083748D">
        <w:rPr>
          <w:rFonts w:ascii="Times New Roman" w:hAnsi="Times New Roman" w:cs="Times New Roman"/>
          <w:b/>
          <w:sz w:val="24"/>
          <w:szCs w:val="24"/>
        </w:rPr>
        <w:t>5. Impact on Industrial Relations:</w:t>
      </w:r>
    </w:p>
    <w:p w:rsidR="00D07921" w:rsidRPr="00681B97" w:rsidRDefault="00D07921" w:rsidP="00681B97">
      <w:pPr>
        <w:spacing w:line="360" w:lineRule="auto"/>
        <w:rPr>
          <w:rFonts w:ascii="Times New Roman" w:hAnsi="Times New Roman" w:cs="Times New Roman"/>
          <w:sz w:val="24"/>
          <w:szCs w:val="24"/>
        </w:rPr>
      </w:pPr>
      <w:r w:rsidRPr="00681B97">
        <w:rPr>
          <w:rFonts w:ascii="Times New Roman" w:hAnsi="Times New Roman" w:cs="Times New Roman"/>
          <w:sz w:val="24"/>
          <w:szCs w:val="24"/>
        </w:rPr>
        <w:t>The Labour Codes aim to foster harmonious employer-employee relationships by streamlining dispute resolution and promoting collective bargaining. Below is an analysis of their impact on industrial relations.</w:t>
      </w:r>
    </w:p>
    <w:p w:rsidR="00D07921" w:rsidRPr="0083748D" w:rsidRDefault="00D07921" w:rsidP="00681B97">
      <w:pPr>
        <w:spacing w:line="360" w:lineRule="auto"/>
        <w:rPr>
          <w:rFonts w:ascii="Times New Roman" w:hAnsi="Times New Roman" w:cs="Times New Roman"/>
          <w:b/>
          <w:sz w:val="24"/>
          <w:szCs w:val="24"/>
        </w:rPr>
      </w:pPr>
      <w:r w:rsidRPr="0083748D">
        <w:rPr>
          <w:rFonts w:ascii="Times New Roman" w:hAnsi="Times New Roman" w:cs="Times New Roman"/>
          <w:b/>
          <w:sz w:val="24"/>
          <w:szCs w:val="24"/>
        </w:rPr>
        <w:t>5.1. Collective Bargaining and Trade Unions</w:t>
      </w:r>
      <w:r w:rsidR="0083748D">
        <w:rPr>
          <w:rFonts w:ascii="Times New Roman" w:hAnsi="Times New Roman" w:cs="Times New Roman"/>
          <w:b/>
          <w:sz w:val="24"/>
          <w:szCs w:val="24"/>
        </w:rPr>
        <w:t>:</w:t>
      </w:r>
    </w:p>
    <w:p w:rsidR="00D07921" w:rsidRPr="00681B97" w:rsidRDefault="00D07921" w:rsidP="00681B97">
      <w:pPr>
        <w:spacing w:line="360" w:lineRule="auto"/>
        <w:rPr>
          <w:rFonts w:ascii="Times New Roman" w:hAnsi="Times New Roman" w:cs="Times New Roman"/>
          <w:sz w:val="24"/>
          <w:szCs w:val="24"/>
        </w:rPr>
      </w:pPr>
      <w:r w:rsidRPr="00681B97">
        <w:rPr>
          <w:rFonts w:ascii="Times New Roman" w:hAnsi="Times New Roman" w:cs="Times New Roman"/>
          <w:sz w:val="24"/>
          <w:szCs w:val="24"/>
        </w:rPr>
        <w:t xml:space="preserve">The Industrial Relations Code, 2020, strengthens collective bargaining by allowing trade unions with 51% membership to be recognized as sole negotiating bodies. This reduces fragmentation in union representation, enabling more effective negotiations. The introduction of fixed-term employment provides employers flexibility while ensuring workers receive benefits like gratuity, potentially reducing conflicts over job security. The establishment of a re-skilling fund for retrenched workers reflects an effort to balance flexibility with welfare, encouraging dialogue between employers and </w:t>
      </w:r>
      <w:proofErr w:type="spellStart"/>
      <w:proofErr w:type="gramStart"/>
      <w:r w:rsidRPr="00681B97">
        <w:rPr>
          <w:rFonts w:ascii="Times New Roman" w:hAnsi="Times New Roman" w:cs="Times New Roman"/>
          <w:sz w:val="24"/>
          <w:szCs w:val="24"/>
        </w:rPr>
        <w:t>workers.However</w:t>
      </w:r>
      <w:proofErr w:type="spellEnd"/>
      <w:r w:rsidRPr="00681B97">
        <w:rPr>
          <w:rFonts w:ascii="Times New Roman" w:hAnsi="Times New Roman" w:cs="Times New Roman"/>
          <w:sz w:val="24"/>
          <w:szCs w:val="24"/>
        </w:rPr>
        <w:t>,</w:t>
      </w:r>
      <w:proofErr w:type="gramEnd"/>
      <w:r w:rsidRPr="00681B97">
        <w:rPr>
          <w:rFonts w:ascii="Times New Roman" w:hAnsi="Times New Roman" w:cs="Times New Roman"/>
          <w:sz w:val="24"/>
          <w:szCs w:val="24"/>
        </w:rPr>
        <w:t xml:space="preserve"> trade unions have expressed concerns that the codes </w:t>
      </w:r>
      <w:proofErr w:type="spellStart"/>
      <w:r w:rsidRPr="00681B97">
        <w:rPr>
          <w:rFonts w:ascii="Times New Roman" w:hAnsi="Times New Roman" w:cs="Times New Roman"/>
          <w:sz w:val="24"/>
          <w:szCs w:val="24"/>
        </w:rPr>
        <w:t>favor</w:t>
      </w:r>
      <w:proofErr w:type="spellEnd"/>
      <w:r w:rsidRPr="00681B97">
        <w:rPr>
          <w:rFonts w:ascii="Times New Roman" w:hAnsi="Times New Roman" w:cs="Times New Roman"/>
          <w:sz w:val="24"/>
          <w:szCs w:val="24"/>
        </w:rPr>
        <w:t xml:space="preserve"> employers. The increased layoff threshold reduces union leverage, as employers gain greater autonomy in workforce decisions. The 60-day strike notice requirement may delay collective action, limiting unions’ ability to address urgent grievances. The effectiveness of these provisions depends on the willingness of employers and unions to engage constructively, supported by robust enforcement mechanisms.</w:t>
      </w:r>
    </w:p>
    <w:p w:rsidR="00D07921" w:rsidRPr="00681B97" w:rsidRDefault="00D07921" w:rsidP="00681B97">
      <w:pPr>
        <w:spacing w:line="360" w:lineRule="auto"/>
        <w:rPr>
          <w:rFonts w:ascii="Times New Roman" w:hAnsi="Times New Roman" w:cs="Times New Roman"/>
          <w:sz w:val="24"/>
          <w:szCs w:val="24"/>
        </w:rPr>
      </w:pPr>
    </w:p>
    <w:p w:rsidR="00D07921" w:rsidRPr="0083748D" w:rsidRDefault="00D07921" w:rsidP="0083748D">
      <w:pPr>
        <w:tabs>
          <w:tab w:val="left" w:pos="2679"/>
        </w:tabs>
        <w:spacing w:line="360" w:lineRule="auto"/>
        <w:rPr>
          <w:rFonts w:ascii="Times New Roman" w:hAnsi="Times New Roman" w:cs="Times New Roman"/>
          <w:b/>
          <w:sz w:val="24"/>
          <w:szCs w:val="24"/>
        </w:rPr>
      </w:pPr>
      <w:r w:rsidRPr="0083748D">
        <w:rPr>
          <w:rFonts w:ascii="Times New Roman" w:hAnsi="Times New Roman" w:cs="Times New Roman"/>
          <w:b/>
          <w:sz w:val="24"/>
          <w:szCs w:val="24"/>
        </w:rPr>
        <w:lastRenderedPageBreak/>
        <w:t>5.2. Dispute Resolution:</w:t>
      </w:r>
      <w:r w:rsidR="0083748D" w:rsidRPr="0083748D">
        <w:rPr>
          <w:rFonts w:ascii="Times New Roman" w:hAnsi="Times New Roman" w:cs="Times New Roman"/>
          <w:b/>
          <w:sz w:val="24"/>
          <w:szCs w:val="24"/>
        </w:rPr>
        <w:tab/>
      </w:r>
    </w:p>
    <w:p w:rsidR="00D07921" w:rsidRPr="00681B97" w:rsidRDefault="00D07921" w:rsidP="00681B97">
      <w:pPr>
        <w:spacing w:line="360" w:lineRule="auto"/>
        <w:rPr>
          <w:rFonts w:ascii="Times New Roman" w:hAnsi="Times New Roman" w:cs="Times New Roman"/>
          <w:sz w:val="24"/>
          <w:szCs w:val="24"/>
        </w:rPr>
      </w:pPr>
      <w:r w:rsidRPr="00681B97">
        <w:rPr>
          <w:rFonts w:ascii="Times New Roman" w:hAnsi="Times New Roman" w:cs="Times New Roman"/>
          <w:sz w:val="24"/>
          <w:szCs w:val="24"/>
        </w:rPr>
        <w:t>The codes streamline dispute resolution by establishing industrial tribunals and quasi-judicial bodies, reducing reliance on courts. This aims to expedite resolutions and reduce litigation costs. However, the capacity of these bodies to handle complex disputes remains uncertain, particularly in states with limited administrative resources. Delays in tribunal proceedings could undermine workers’ access to timely justice, impacting trust in industrial relations processes</w:t>
      </w:r>
    </w:p>
    <w:p w:rsidR="00D07921" w:rsidRPr="0083748D" w:rsidRDefault="00D07921" w:rsidP="00681B97">
      <w:pPr>
        <w:spacing w:line="360" w:lineRule="auto"/>
        <w:rPr>
          <w:rFonts w:ascii="Times New Roman" w:hAnsi="Times New Roman" w:cs="Times New Roman"/>
          <w:b/>
          <w:sz w:val="24"/>
          <w:szCs w:val="24"/>
        </w:rPr>
      </w:pPr>
      <w:proofErr w:type="gramStart"/>
      <w:r w:rsidRPr="00681B97">
        <w:rPr>
          <w:rFonts w:ascii="Times New Roman" w:hAnsi="Times New Roman" w:cs="Times New Roman"/>
          <w:sz w:val="24"/>
          <w:szCs w:val="24"/>
        </w:rPr>
        <w:t>.</w:t>
      </w:r>
      <w:r w:rsidRPr="0083748D">
        <w:rPr>
          <w:rFonts w:ascii="Times New Roman" w:hAnsi="Times New Roman" w:cs="Times New Roman"/>
          <w:b/>
          <w:sz w:val="24"/>
          <w:szCs w:val="24"/>
        </w:rPr>
        <w:t>5.3.</w:t>
      </w:r>
      <w:proofErr w:type="gramEnd"/>
      <w:r w:rsidRPr="0083748D">
        <w:rPr>
          <w:rFonts w:ascii="Times New Roman" w:hAnsi="Times New Roman" w:cs="Times New Roman"/>
          <w:b/>
          <w:sz w:val="24"/>
          <w:szCs w:val="24"/>
        </w:rPr>
        <w:t xml:space="preserve"> Flexibility for Employers:</w:t>
      </w:r>
    </w:p>
    <w:p w:rsidR="00D07921" w:rsidRPr="00681B97" w:rsidRDefault="00D07921" w:rsidP="00681B97">
      <w:pPr>
        <w:spacing w:line="360" w:lineRule="auto"/>
        <w:rPr>
          <w:rFonts w:ascii="Times New Roman" w:hAnsi="Times New Roman" w:cs="Times New Roman"/>
          <w:sz w:val="24"/>
          <w:szCs w:val="24"/>
        </w:rPr>
      </w:pPr>
      <w:r w:rsidRPr="00681B97">
        <w:rPr>
          <w:rFonts w:ascii="Times New Roman" w:hAnsi="Times New Roman" w:cs="Times New Roman"/>
          <w:sz w:val="24"/>
          <w:szCs w:val="24"/>
        </w:rPr>
        <w:t>The codes enhance employer flexibility by simplifying compliance and reducing regulatory burdens. The increased layoff threshold and fixed-term employment provisions align with global trends, enabling businesses to adapt to market demands. However, this flexibility must be balanced with worker protections to prevent exploitation. The success of these reforms depends on fostering trust between employers and workers, supported by transparent enforcement and grievance redressal mechanisms.</w:t>
      </w:r>
    </w:p>
    <w:p w:rsidR="00D07921" w:rsidRPr="00681B97" w:rsidRDefault="00D07921" w:rsidP="00681B97">
      <w:pPr>
        <w:spacing w:line="360" w:lineRule="auto"/>
        <w:rPr>
          <w:rFonts w:ascii="Times New Roman" w:hAnsi="Times New Roman" w:cs="Times New Roman"/>
          <w:sz w:val="24"/>
          <w:szCs w:val="24"/>
        </w:rPr>
      </w:pPr>
      <w:r w:rsidRPr="00681B97">
        <w:rPr>
          <w:rStyle w:val="FootnoteReference"/>
          <w:rFonts w:ascii="Times New Roman" w:hAnsi="Times New Roman" w:cs="Times New Roman"/>
          <w:sz w:val="24"/>
          <w:szCs w:val="24"/>
        </w:rPr>
        <w:footnoteReference w:id="6"/>
      </w:r>
      <w:r w:rsidRPr="0083748D">
        <w:rPr>
          <w:rFonts w:ascii="Times New Roman" w:hAnsi="Times New Roman" w:cs="Times New Roman"/>
          <w:b/>
          <w:sz w:val="24"/>
          <w:szCs w:val="24"/>
        </w:rPr>
        <w:t>6. Implementation Challenges:</w:t>
      </w:r>
    </w:p>
    <w:p w:rsidR="00D07921" w:rsidRPr="00681B97" w:rsidRDefault="00D07921" w:rsidP="00681B97">
      <w:pPr>
        <w:spacing w:line="360" w:lineRule="auto"/>
        <w:rPr>
          <w:rFonts w:ascii="Times New Roman" w:hAnsi="Times New Roman" w:cs="Times New Roman"/>
          <w:sz w:val="24"/>
          <w:szCs w:val="24"/>
        </w:rPr>
      </w:pPr>
      <w:r w:rsidRPr="00681B97">
        <w:rPr>
          <w:rFonts w:ascii="Times New Roman" w:hAnsi="Times New Roman" w:cs="Times New Roman"/>
          <w:sz w:val="24"/>
          <w:szCs w:val="24"/>
        </w:rPr>
        <w:t>While the Labour Codes offer a progressive framework, their implementation faces significant hurdles:</w:t>
      </w:r>
    </w:p>
    <w:p w:rsidR="00D07921" w:rsidRPr="0083748D" w:rsidRDefault="00D07921" w:rsidP="00681B97">
      <w:pPr>
        <w:pStyle w:val="ListParagraph"/>
        <w:numPr>
          <w:ilvl w:val="0"/>
          <w:numId w:val="1"/>
        </w:numPr>
        <w:spacing w:line="360" w:lineRule="auto"/>
        <w:rPr>
          <w:rFonts w:ascii="Times New Roman" w:hAnsi="Times New Roman" w:cs="Times New Roman"/>
          <w:b/>
          <w:sz w:val="24"/>
          <w:szCs w:val="24"/>
        </w:rPr>
      </w:pPr>
      <w:r w:rsidRPr="0083748D">
        <w:rPr>
          <w:rFonts w:ascii="Times New Roman" w:hAnsi="Times New Roman" w:cs="Times New Roman"/>
          <w:b/>
          <w:sz w:val="24"/>
          <w:szCs w:val="24"/>
        </w:rPr>
        <w:t>Delayed Rule-Making:</w:t>
      </w:r>
    </w:p>
    <w:p w:rsidR="00D07921" w:rsidRPr="00681B97" w:rsidRDefault="00D07921" w:rsidP="00681B97">
      <w:pPr>
        <w:pStyle w:val="ListParagraph"/>
        <w:spacing w:line="360" w:lineRule="auto"/>
        <w:rPr>
          <w:rFonts w:ascii="Times New Roman" w:hAnsi="Times New Roman" w:cs="Times New Roman"/>
          <w:sz w:val="24"/>
          <w:szCs w:val="24"/>
        </w:rPr>
      </w:pPr>
      <w:r w:rsidRPr="00681B97">
        <w:rPr>
          <w:rFonts w:ascii="Times New Roman" w:hAnsi="Times New Roman" w:cs="Times New Roman"/>
          <w:sz w:val="24"/>
          <w:szCs w:val="24"/>
        </w:rPr>
        <w:t>As of June 2025, several states are yet to finalize rules under the codes, delaying their rollout. This creates uncertainty for employers and workers, undermining the reforms’ objectives.</w:t>
      </w:r>
    </w:p>
    <w:p w:rsidR="00D07921" w:rsidRPr="0083748D" w:rsidRDefault="00D07921" w:rsidP="00681B97">
      <w:pPr>
        <w:pStyle w:val="ListParagraph"/>
        <w:numPr>
          <w:ilvl w:val="0"/>
          <w:numId w:val="1"/>
        </w:numPr>
        <w:spacing w:line="360" w:lineRule="auto"/>
        <w:rPr>
          <w:rFonts w:ascii="Times New Roman" w:hAnsi="Times New Roman" w:cs="Times New Roman"/>
          <w:b/>
          <w:sz w:val="24"/>
          <w:szCs w:val="24"/>
        </w:rPr>
      </w:pPr>
      <w:r w:rsidRPr="0083748D">
        <w:rPr>
          <w:rFonts w:ascii="Times New Roman" w:hAnsi="Times New Roman" w:cs="Times New Roman"/>
          <w:b/>
          <w:sz w:val="24"/>
          <w:szCs w:val="24"/>
        </w:rPr>
        <w:t>Ambiguities in Definitions:</w:t>
      </w:r>
    </w:p>
    <w:p w:rsidR="00D07921" w:rsidRPr="00681B97" w:rsidRDefault="00D07921" w:rsidP="00681B97">
      <w:pPr>
        <w:pStyle w:val="ListParagraph"/>
        <w:spacing w:line="360" w:lineRule="auto"/>
        <w:rPr>
          <w:rFonts w:ascii="Times New Roman" w:hAnsi="Times New Roman" w:cs="Times New Roman"/>
          <w:sz w:val="24"/>
          <w:szCs w:val="24"/>
        </w:rPr>
      </w:pPr>
      <w:r w:rsidRPr="00681B97">
        <w:rPr>
          <w:rFonts w:ascii="Times New Roman" w:hAnsi="Times New Roman" w:cs="Times New Roman"/>
          <w:sz w:val="24"/>
          <w:szCs w:val="24"/>
        </w:rPr>
        <w:t>Terms like “worker” and “employee” lack clear distinctions, leading to potential inconsistencies in application across sectors.</w:t>
      </w:r>
    </w:p>
    <w:p w:rsidR="00D07921" w:rsidRPr="0083748D" w:rsidRDefault="00D07921" w:rsidP="00681B97">
      <w:pPr>
        <w:pStyle w:val="ListParagraph"/>
        <w:numPr>
          <w:ilvl w:val="0"/>
          <w:numId w:val="1"/>
        </w:numPr>
        <w:spacing w:line="360" w:lineRule="auto"/>
        <w:rPr>
          <w:rFonts w:ascii="Times New Roman" w:hAnsi="Times New Roman" w:cs="Times New Roman"/>
          <w:b/>
          <w:sz w:val="24"/>
          <w:szCs w:val="24"/>
        </w:rPr>
      </w:pPr>
      <w:r w:rsidRPr="0083748D">
        <w:rPr>
          <w:rFonts w:ascii="Times New Roman" w:hAnsi="Times New Roman" w:cs="Times New Roman"/>
          <w:b/>
          <w:sz w:val="24"/>
          <w:szCs w:val="24"/>
        </w:rPr>
        <w:t>Enforcement Gaps:</w:t>
      </w:r>
    </w:p>
    <w:p w:rsidR="00D07921" w:rsidRPr="00681B97" w:rsidRDefault="00D07921" w:rsidP="00681B97">
      <w:pPr>
        <w:pStyle w:val="ListParagraph"/>
        <w:spacing w:line="360" w:lineRule="auto"/>
        <w:rPr>
          <w:rFonts w:ascii="Times New Roman" w:hAnsi="Times New Roman" w:cs="Times New Roman"/>
          <w:sz w:val="24"/>
          <w:szCs w:val="24"/>
        </w:rPr>
      </w:pPr>
      <w:r w:rsidRPr="00681B97">
        <w:rPr>
          <w:rFonts w:ascii="Times New Roman" w:hAnsi="Times New Roman" w:cs="Times New Roman"/>
          <w:sz w:val="24"/>
          <w:szCs w:val="24"/>
        </w:rPr>
        <w:t>The unorganized sector, with limited oversight, faces challenges in enforcing wage, safety, and social security provisions. Strengthening labour inspectorates and digital platforms for compliance monitoring is critical.</w:t>
      </w:r>
    </w:p>
    <w:p w:rsidR="00D07921" w:rsidRPr="00681B97" w:rsidRDefault="00D07921" w:rsidP="00681B97">
      <w:pPr>
        <w:pStyle w:val="ListParagraph"/>
        <w:spacing w:line="360" w:lineRule="auto"/>
        <w:rPr>
          <w:rFonts w:ascii="Times New Roman" w:hAnsi="Times New Roman" w:cs="Times New Roman"/>
          <w:sz w:val="24"/>
          <w:szCs w:val="24"/>
        </w:rPr>
      </w:pPr>
    </w:p>
    <w:p w:rsidR="00D07921" w:rsidRPr="0083748D" w:rsidRDefault="00D07921" w:rsidP="00681B97">
      <w:pPr>
        <w:pStyle w:val="ListParagraph"/>
        <w:numPr>
          <w:ilvl w:val="0"/>
          <w:numId w:val="1"/>
        </w:numPr>
        <w:spacing w:line="360" w:lineRule="auto"/>
        <w:rPr>
          <w:rFonts w:ascii="Times New Roman" w:hAnsi="Times New Roman" w:cs="Times New Roman"/>
          <w:b/>
          <w:sz w:val="24"/>
          <w:szCs w:val="24"/>
        </w:rPr>
      </w:pPr>
      <w:r w:rsidRPr="0083748D">
        <w:rPr>
          <w:rFonts w:ascii="Times New Roman" w:hAnsi="Times New Roman" w:cs="Times New Roman"/>
          <w:b/>
          <w:sz w:val="24"/>
          <w:szCs w:val="24"/>
        </w:rPr>
        <w:lastRenderedPageBreak/>
        <w:t>Awareness and Capacity:</w:t>
      </w:r>
    </w:p>
    <w:p w:rsidR="00E82845" w:rsidRPr="00681B97" w:rsidRDefault="00D07921" w:rsidP="00681B97">
      <w:pPr>
        <w:pStyle w:val="ListParagraph"/>
        <w:spacing w:line="360" w:lineRule="auto"/>
        <w:rPr>
          <w:rFonts w:ascii="Times New Roman" w:hAnsi="Times New Roman" w:cs="Times New Roman"/>
          <w:sz w:val="24"/>
          <w:szCs w:val="24"/>
        </w:rPr>
      </w:pPr>
      <w:r w:rsidRPr="00681B97">
        <w:rPr>
          <w:rFonts w:ascii="Times New Roman" w:hAnsi="Times New Roman" w:cs="Times New Roman"/>
          <w:sz w:val="24"/>
          <w:szCs w:val="24"/>
        </w:rPr>
        <w:t>Workers, particularly in rural areas, may lack awareness of their rights under the codes. Employers, especially small businesses, require support to navigate new compliance requirements.</w:t>
      </w:r>
    </w:p>
    <w:p w:rsidR="00E82845" w:rsidRPr="0083748D" w:rsidRDefault="00D07921" w:rsidP="00681B97">
      <w:pPr>
        <w:pStyle w:val="ListParagraph"/>
        <w:numPr>
          <w:ilvl w:val="0"/>
          <w:numId w:val="1"/>
        </w:numPr>
        <w:spacing w:line="360" w:lineRule="auto"/>
        <w:rPr>
          <w:rFonts w:ascii="Times New Roman" w:hAnsi="Times New Roman" w:cs="Times New Roman"/>
          <w:b/>
          <w:sz w:val="24"/>
          <w:szCs w:val="24"/>
        </w:rPr>
      </w:pPr>
      <w:r w:rsidRPr="0083748D">
        <w:rPr>
          <w:rFonts w:ascii="Times New Roman" w:hAnsi="Times New Roman" w:cs="Times New Roman"/>
          <w:b/>
          <w:sz w:val="24"/>
          <w:szCs w:val="24"/>
        </w:rPr>
        <w:t>Funding for Social Security:</w:t>
      </w:r>
    </w:p>
    <w:p w:rsidR="00D07921" w:rsidRPr="00681B97" w:rsidRDefault="00D07921" w:rsidP="00681B97">
      <w:pPr>
        <w:pStyle w:val="ListParagraph"/>
        <w:spacing w:line="360" w:lineRule="auto"/>
        <w:rPr>
          <w:rFonts w:ascii="Times New Roman" w:hAnsi="Times New Roman" w:cs="Times New Roman"/>
          <w:sz w:val="24"/>
          <w:szCs w:val="24"/>
        </w:rPr>
      </w:pPr>
      <w:r w:rsidRPr="00681B97">
        <w:rPr>
          <w:rFonts w:ascii="Times New Roman" w:hAnsi="Times New Roman" w:cs="Times New Roman"/>
          <w:sz w:val="24"/>
          <w:szCs w:val="24"/>
        </w:rPr>
        <w:t>The proposed Social Security Fund for unorganized workers requires substantial funding and coordination between central and state governments, which remains a work in progress.</w:t>
      </w:r>
    </w:p>
    <w:p w:rsidR="00E82845" w:rsidRPr="00681B97" w:rsidRDefault="00E82845" w:rsidP="00681B97">
      <w:pPr>
        <w:spacing w:line="360" w:lineRule="auto"/>
        <w:rPr>
          <w:rFonts w:ascii="Times New Roman" w:hAnsi="Times New Roman" w:cs="Times New Roman"/>
          <w:sz w:val="24"/>
          <w:szCs w:val="24"/>
        </w:rPr>
      </w:pPr>
      <w:r w:rsidRPr="00681B97">
        <w:rPr>
          <w:rStyle w:val="FootnoteReference"/>
          <w:rFonts w:ascii="Times New Roman" w:hAnsi="Times New Roman" w:cs="Times New Roman"/>
          <w:sz w:val="24"/>
          <w:szCs w:val="24"/>
        </w:rPr>
        <w:footnoteReference w:id="7"/>
      </w:r>
      <w:r w:rsidRPr="0083748D">
        <w:rPr>
          <w:rFonts w:ascii="Times New Roman" w:hAnsi="Times New Roman" w:cs="Times New Roman"/>
          <w:b/>
          <w:sz w:val="24"/>
          <w:szCs w:val="24"/>
        </w:rPr>
        <w:t>7. Comparative Perspective</w:t>
      </w:r>
      <w:r w:rsidRPr="00681B97">
        <w:rPr>
          <w:rFonts w:ascii="Times New Roman" w:hAnsi="Times New Roman" w:cs="Times New Roman"/>
          <w:sz w:val="24"/>
          <w:szCs w:val="24"/>
        </w:rPr>
        <w:t>:</w:t>
      </w:r>
    </w:p>
    <w:p w:rsidR="00E82845" w:rsidRPr="00681B97" w:rsidRDefault="00E82845" w:rsidP="00681B97">
      <w:pPr>
        <w:spacing w:line="360" w:lineRule="auto"/>
        <w:rPr>
          <w:rFonts w:ascii="Times New Roman" w:hAnsi="Times New Roman" w:cs="Times New Roman"/>
          <w:sz w:val="24"/>
          <w:szCs w:val="24"/>
        </w:rPr>
      </w:pPr>
      <w:r w:rsidRPr="00681B97">
        <w:rPr>
          <w:rFonts w:ascii="Times New Roman" w:hAnsi="Times New Roman" w:cs="Times New Roman"/>
          <w:sz w:val="24"/>
          <w:szCs w:val="24"/>
        </w:rPr>
        <w:t>International models offer insights for refining India’s Labour Codes. The United Kingdom’s labour framework distinguishes between “workers” and “employees,” providing tailored protections based on employment status. This clarity could inform India’s approach to defining gig and platform workers. Germany’s co-determination model, which mandates worker representation on company boards, could inspire stronger safety committees in India. The International Labour Organization (ILO) emphasizes balancing flexibility with protections, a principle the codes aim to achieve but require robust enforcement to realize fully.</w:t>
      </w:r>
    </w:p>
    <w:p w:rsidR="0083748D" w:rsidRDefault="00E82845" w:rsidP="00681B97">
      <w:pPr>
        <w:spacing w:line="360" w:lineRule="auto"/>
        <w:rPr>
          <w:rFonts w:ascii="Times New Roman" w:hAnsi="Times New Roman" w:cs="Times New Roman"/>
          <w:sz w:val="24"/>
          <w:szCs w:val="24"/>
        </w:rPr>
      </w:pPr>
      <w:r w:rsidRPr="00681B97">
        <w:rPr>
          <w:rStyle w:val="FootnoteReference"/>
          <w:rFonts w:ascii="Times New Roman" w:hAnsi="Times New Roman" w:cs="Times New Roman"/>
          <w:sz w:val="24"/>
          <w:szCs w:val="24"/>
        </w:rPr>
        <w:footnoteReference w:id="8"/>
      </w:r>
      <w:r w:rsidRPr="00681B97">
        <w:rPr>
          <w:rFonts w:ascii="Times New Roman" w:hAnsi="Times New Roman" w:cs="Times New Roman"/>
          <w:sz w:val="24"/>
          <w:szCs w:val="24"/>
        </w:rPr>
        <w:t xml:space="preserve">8. </w:t>
      </w:r>
      <w:r w:rsidRPr="0083748D">
        <w:rPr>
          <w:rFonts w:ascii="Times New Roman" w:hAnsi="Times New Roman" w:cs="Times New Roman"/>
          <w:b/>
          <w:sz w:val="24"/>
          <w:szCs w:val="24"/>
        </w:rPr>
        <w:t>Recommendations for Effective Implementation</w:t>
      </w:r>
      <w:r w:rsidR="0083748D" w:rsidRPr="0083748D">
        <w:rPr>
          <w:rFonts w:ascii="Times New Roman" w:hAnsi="Times New Roman" w:cs="Times New Roman"/>
          <w:b/>
          <w:sz w:val="24"/>
          <w:szCs w:val="24"/>
        </w:rPr>
        <w:t>:</w:t>
      </w:r>
    </w:p>
    <w:p w:rsidR="00E82845" w:rsidRPr="00681B97" w:rsidRDefault="00E82845" w:rsidP="00681B97">
      <w:pPr>
        <w:spacing w:line="360" w:lineRule="auto"/>
        <w:rPr>
          <w:rFonts w:ascii="Times New Roman" w:hAnsi="Times New Roman" w:cs="Times New Roman"/>
          <w:sz w:val="24"/>
          <w:szCs w:val="24"/>
        </w:rPr>
      </w:pPr>
      <w:r w:rsidRPr="00681B97">
        <w:rPr>
          <w:rFonts w:ascii="Times New Roman" w:hAnsi="Times New Roman" w:cs="Times New Roman"/>
          <w:sz w:val="24"/>
          <w:szCs w:val="24"/>
        </w:rPr>
        <w:t xml:space="preserve"> To maximize the benefits of the Labour Codes, the following measures are suggested:</w:t>
      </w:r>
    </w:p>
    <w:p w:rsidR="00E82845" w:rsidRPr="0083748D" w:rsidRDefault="00E82845" w:rsidP="00681B97">
      <w:pPr>
        <w:spacing w:line="360" w:lineRule="auto"/>
        <w:rPr>
          <w:rFonts w:ascii="Times New Roman" w:hAnsi="Times New Roman" w:cs="Times New Roman"/>
          <w:b/>
          <w:sz w:val="24"/>
          <w:szCs w:val="24"/>
        </w:rPr>
      </w:pPr>
      <w:r w:rsidRPr="0083748D">
        <w:rPr>
          <w:rFonts w:ascii="Times New Roman" w:hAnsi="Times New Roman" w:cs="Times New Roman"/>
          <w:b/>
          <w:sz w:val="24"/>
          <w:szCs w:val="24"/>
        </w:rPr>
        <w:t>State-Level Coordination:</w:t>
      </w:r>
    </w:p>
    <w:p w:rsidR="00E82845" w:rsidRPr="00681B97" w:rsidRDefault="00E82845" w:rsidP="00681B97">
      <w:pPr>
        <w:spacing w:line="360" w:lineRule="auto"/>
        <w:rPr>
          <w:rFonts w:ascii="Times New Roman" w:hAnsi="Times New Roman" w:cs="Times New Roman"/>
          <w:sz w:val="24"/>
          <w:szCs w:val="24"/>
        </w:rPr>
      </w:pPr>
      <w:r w:rsidRPr="00681B97">
        <w:rPr>
          <w:rFonts w:ascii="Times New Roman" w:hAnsi="Times New Roman" w:cs="Times New Roman"/>
          <w:sz w:val="24"/>
          <w:szCs w:val="24"/>
        </w:rPr>
        <w:t>Expedite rule-making by states through central government support and model rules to ensure uniformity.</w:t>
      </w:r>
    </w:p>
    <w:p w:rsidR="00E82845" w:rsidRPr="0083748D" w:rsidRDefault="00E82845" w:rsidP="00681B97">
      <w:pPr>
        <w:spacing w:line="360" w:lineRule="auto"/>
        <w:rPr>
          <w:rFonts w:ascii="Times New Roman" w:hAnsi="Times New Roman" w:cs="Times New Roman"/>
          <w:b/>
          <w:sz w:val="24"/>
          <w:szCs w:val="24"/>
        </w:rPr>
      </w:pPr>
      <w:r w:rsidRPr="0083748D">
        <w:rPr>
          <w:rFonts w:ascii="Times New Roman" w:hAnsi="Times New Roman" w:cs="Times New Roman"/>
          <w:b/>
          <w:sz w:val="24"/>
          <w:szCs w:val="24"/>
        </w:rPr>
        <w:t>Capacity Building:</w:t>
      </w:r>
    </w:p>
    <w:p w:rsidR="00E82845" w:rsidRPr="00681B97" w:rsidRDefault="00E82845" w:rsidP="00681B97">
      <w:pPr>
        <w:spacing w:line="360" w:lineRule="auto"/>
        <w:rPr>
          <w:rFonts w:ascii="Times New Roman" w:hAnsi="Times New Roman" w:cs="Times New Roman"/>
          <w:sz w:val="24"/>
          <w:szCs w:val="24"/>
        </w:rPr>
      </w:pPr>
      <w:r w:rsidRPr="00681B97">
        <w:rPr>
          <w:rFonts w:ascii="Times New Roman" w:hAnsi="Times New Roman" w:cs="Times New Roman"/>
          <w:sz w:val="24"/>
          <w:szCs w:val="24"/>
        </w:rPr>
        <w:t>Strengthen labour inspectorates and tribunals with adequate funding and training to handle disputes efficiently.</w:t>
      </w:r>
    </w:p>
    <w:p w:rsidR="0083748D" w:rsidRDefault="0083748D" w:rsidP="0083748D">
      <w:pPr>
        <w:tabs>
          <w:tab w:val="left" w:pos="1088"/>
        </w:tabs>
        <w:spacing w:line="360" w:lineRule="auto"/>
        <w:rPr>
          <w:rFonts w:ascii="Times New Roman" w:hAnsi="Times New Roman" w:cs="Times New Roman"/>
          <w:b/>
          <w:sz w:val="24"/>
          <w:szCs w:val="24"/>
        </w:rPr>
      </w:pPr>
    </w:p>
    <w:p w:rsidR="0083748D" w:rsidRDefault="00E82845" w:rsidP="0083748D">
      <w:pPr>
        <w:tabs>
          <w:tab w:val="left" w:pos="1088"/>
        </w:tabs>
        <w:spacing w:line="360" w:lineRule="auto"/>
        <w:rPr>
          <w:rFonts w:ascii="Times New Roman" w:hAnsi="Times New Roman" w:cs="Times New Roman"/>
          <w:sz w:val="24"/>
          <w:szCs w:val="24"/>
        </w:rPr>
      </w:pPr>
      <w:bookmarkStart w:id="0" w:name="_GoBack"/>
      <w:bookmarkEnd w:id="0"/>
      <w:r w:rsidRPr="0083748D">
        <w:rPr>
          <w:rFonts w:ascii="Times New Roman" w:hAnsi="Times New Roman" w:cs="Times New Roman"/>
          <w:b/>
          <w:sz w:val="24"/>
          <w:szCs w:val="24"/>
        </w:rPr>
        <w:lastRenderedPageBreak/>
        <w:t>Awareness Campaigns:</w:t>
      </w:r>
    </w:p>
    <w:p w:rsidR="00E82845" w:rsidRPr="00681B97" w:rsidRDefault="00E82845" w:rsidP="0083748D">
      <w:pPr>
        <w:tabs>
          <w:tab w:val="left" w:pos="1088"/>
        </w:tabs>
        <w:spacing w:line="360" w:lineRule="auto"/>
        <w:rPr>
          <w:rFonts w:ascii="Times New Roman" w:hAnsi="Times New Roman" w:cs="Times New Roman"/>
          <w:sz w:val="24"/>
          <w:szCs w:val="24"/>
        </w:rPr>
      </w:pPr>
      <w:r w:rsidRPr="00681B97">
        <w:rPr>
          <w:rFonts w:ascii="Times New Roman" w:hAnsi="Times New Roman" w:cs="Times New Roman"/>
          <w:sz w:val="24"/>
          <w:szCs w:val="24"/>
        </w:rPr>
        <w:t>Launch campaigns to educate workers and employers about their rights and obligations under the codes</w:t>
      </w:r>
    </w:p>
    <w:p w:rsidR="00E82845" w:rsidRPr="0083748D" w:rsidRDefault="00E82845" w:rsidP="00681B97">
      <w:pPr>
        <w:spacing w:line="360" w:lineRule="auto"/>
        <w:rPr>
          <w:rFonts w:ascii="Times New Roman" w:hAnsi="Times New Roman" w:cs="Times New Roman"/>
          <w:b/>
          <w:sz w:val="24"/>
          <w:szCs w:val="24"/>
        </w:rPr>
      </w:pPr>
      <w:r w:rsidRPr="0083748D">
        <w:rPr>
          <w:rFonts w:ascii="Times New Roman" w:hAnsi="Times New Roman" w:cs="Times New Roman"/>
          <w:b/>
          <w:sz w:val="24"/>
          <w:szCs w:val="24"/>
        </w:rPr>
        <w:t>Digital Platforms:</w:t>
      </w:r>
    </w:p>
    <w:p w:rsidR="00E82845" w:rsidRPr="00681B97" w:rsidRDefault="00E82845" w:rsidP="00681B97">
      <w:pPr>
        <w:spacing w:line="360" w:lineRule="auto"/>
        <w:rPr>
          <w:rFonts w:ascii="Times New Roman" w:hAnsi="Times New Roman" w:cs="Times New Roman"/>
          <w:sz w:val="24"/>
          <w:szCs w:val="24"/>
        </w:rPr>
      </w:pPr>
      <w:r w:rsidRPr="00681B97">
        <w:rPr>
          <w:rFonts w:ascii="Times New Roman" w:hAnsi="Times New Roman" w:cs="Times New Roman"/>
          <w:sz w:val="24"/>
          <w:szCs w:val="24"/>
        </w:rPr>
        <w:t>Develop digital portals for compliance monitoring, wage payments, and social security registration, particularly for unorganized workers.</w:t>
      </w:r>
    </w:p>
    <w:p w:rsidR="00E82845" w:rsidRPr="0083748D" w:rsidRDefault="00E82845" w:rsidP="00681B97">
      <w:pPr>
        <w:spacing w:line="360" w:lineRule="auto"/>
        <w:rPr>
          <w:rFonts w:ascii="Times New Roman" w:hAnsi="Times New Roman" w:cs="Times New Roman"/>
          <w:b/>
          <w:sz w:val="24"/>
          <w:szCs w:val="24"/>
        </w:rPr>
      </w:pPr>
      <w:r w:rsidRPr="0083748D">
        <w:rPr>
          <w:rFonts w:ascii="Times New Roman" w:hAnsi="Times New Roman" w:cs="Times New Roman"/>
          <w:b/>
          <w:sz w:val="24"/>
          <w:szCs w:val="24"/>
        </w:rPr>
        <w:t>Stakeholder Engagement:</w:t>
      </w:r>
    </w:p>
    <w:p w:rsidR="00E82845" w:rsidRPr="00681B97" w:rsidRDefault="00E82845" w:rsidP="00681B97">
      <w:pPr>
        <w:spacing w:line="360" w:lineRule="auto"/>
        <w:rPr>
          <w:rFonts w:ascii="Times New Roman" w:hAnsi="Times New Roman" w:cs="Times New Roman"/>
          <w:sz w:val="24"/>
          <w:szCs w:val="24"/>
        </w:rPr>
      </w:pPr>
      <w:r w:rsidRPr="00681B97">
        <w:rPr>
          <w:rFonts w:ascii="Times New Roman" w:hAnsi="Times New Roman" w:cs="Times New Roman"/>
          <w:sz w:val="24"/>
          <w:szCs w:val="24"/>
        </w:rPr>
        <w:t>Involve trade unions, employers, and civil society in refining implementation strategies to address sector-specific needs.</w:t>
      </w:r>
    </w:p>
    <w:p w:rsidR="00E82845" w:rsidRPr="0083748D" w:rsidRDefault="00E82845" w:rsidP="00681B97">
      <w:pPr>
        <w:spacing w:line="360" w:lineRule="auto"/>
        <w:rPr>
          <w:rFonts w:ascii="Times New Roman" w:hAnsi="Times New Roman" w:cs="Times New Roman"/>
          <w:b/>
          <w:sz w:val="24"/>
          <w:szCs w:val="24"/>
        </w:rPr>
      </w:pPr>
      <w:r w:rsidRPr="0083748D">
        <w:rPr>
          <w:rFonts w:ascii="Times New Roman" w:hAnsi="Times New Roman" w:cs="Times New Roman"/>
          <w:b/>
          <w:sz w:val="24"/>
          <w:szCs w:val="24"/>
        </w:rPr>
        <w:t>Conclusion:</w:t>
      </w:r>
    </w:p>
    <w:p w:rsidR="00E82845" w:rsidRPr="00681B97" w:rsidRDefault="00E82845" w:rsidP="00681B97">
      <w:pPr>
        <w:spacing w:line="360" w:lineRule="auto"/>
        <w:rPr>
          <w:rFonts w:ascii="Times New Roman" w:hAnsi="Times New Roman" w:cs="Times New Roman"/>
          <w:sz w:val="24"/>
          <w:szCs w:val="24"/>
        </w:rPr>
      </w:pPr>
      <w:r w:rsidRPr="00681B97">
        <w:rPr>
          <w:rFonts w:ascii="Times New Roman" w:hAnsi="Times New Roman" w:cs="Times New Roman"/>
          <w:sz w:val="24"/>
          <w:szCs w:val="24"/>
        </w:rPr>
        <w:t>The Labour Codes of 2019–2020 represent a landmark reform in India’s labour landscape, consolidating fragmented laws into a cohesive framework. They enhance workers’ rights through universal minimum wages, expanded social security, and improved safety standards while fostering industrial relations through collective bargaining and streamlined dispute resolution. However, challenges like delayed implementation, enforcement gaps, and potential job insecurity require attention to ensure equitable outcomes. By addressing these hurdles through coordinated efforts, stakeholder engagement, and robust enforcement, India can create a labour market that balances worker protections with economic growth, aligning with its consti</w:t>
      </w:r>
      <w:r w:rsidR="00681B97" w:rsidRPr="00681B97">
        <w:rPr>
          <w:rFonts w:ascii="Times New Roman" w:hAnsi="Times New Roman" w:cs="Times New Roman"/>
          <w:sz w:val="24"/>
          <w:szCs w:val="24"/>
        </w:rPr>
        <w:t>tutional and global commitments.</w:t>
      </w:r>
    </w:p>
    <w:p w:rsidR="00D07921" w:rsidRPr="00681B97" w:rsidRDefault="00D07921" w:rsidP="00681B97">
      <w:pPr>
        <w:spacing w:line="360" w:lineRule="auto"/>
        <w:rPr>
          <w:rFonts w:ascii="Times New Roman" w:hAnsi="Times New Roman" w:cs="Times New Roman"/>
          <w:sz w:val="24"/>
          <w:szCs w:val="24"/>
        </w:rPr>
      </w:pPr>
    </w:p>
    <w:p w:rsidR="0017331A" w:rsidRPr="00681B97" w:rsidRDefault="0017331A" w:rsidP="00681B97">
      <w:pPr>
        <w:spacing w:line="360" w:lineRule="auto"/>
        <w:rPr>
          <w:rFonts w:ascii="Times New Roman" w:hAnsi="Times New Roman" w:cs="Times New Roman"/>
          <w:sz w:val="24"/>
          <w:szCs w:val="24"/>
        </w:rPr>
      </w:pPr>
    </w:p>
    <w:sectPr w:rsidR="0017331A" w:rsidRPr="00681B9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3AFA" w:rsidRDefault="00E83AFA" w:rsidP="0017331A">
      <w:pPr>
        <w:spacing w:after="0" w:line="240" w:lineRule="auto"/>
      </w:pPr>
      <w:r>
        <w:separator/>
      </w:r>
    </w:p>
  </w:endnote>
  <w:endnote w:type="continuationSeparator" w:id="0">
    <w:p w:rsidR="00E83AFA" w:rsidRDefault="00E83AFA" w:rsidP="001733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3AFA" w:rsidRDefault="00E83AFA" w:rsidP="0017331A">
      <w:pPr>
        <w:spacing w:after="0" w:line="240" w:lineRule="auto"/>
      </w:pPr>
      <w:r>
        <w:separator/>
      </w:r>
    </w:p>
  </w:footnote>
  <w:footnote w:type="continuationSeparator" w:id="0">
    <w:p w:rsidR="00E83AFA" w:rsidRDefault="00E83AFA" w:rsidP="0017331A">
      <w:pPr>
        <w:spacing w:after="0" w:line="240" w:lineRule="auto"/>
      </w:pPr>
      <w:r>
        <w:continuationSeparator/>
      </w:r>
    </w:p>
  </w:footnote>
  <w:footnote w:id="1">
    <w:p w:rsidR="0017331A" w:rsidRPr="0017331A" w:rsidRDefault="0017331A">
      <w:pPr>
        <w:pStyle w:val="FootnoteText"/>
        <w:rPr>
          <w:lang w:val="en-US"/>
        </w:rPr>
      </w:pPr>
      <w:r>
        <w:rPr>
          <w:rStyle w:val="FootnoteReference"/>
        </w:rPr>
        <w:footnoteRef/>
      </w:r>
      <w:r>
        <w:t xml:space="preserve"> </w:t>
      </w:r>
      <w:r w:rsidR="00681B97" w:rsidRPr="00681B97">
        <w:t>The Code on Wages, 2019, No. 29, Acts of Parliament, 2019 (India).</w:t>
      </w:r>
    </w:p>
  </w:footnote>
  <w:footnote w:id="2">
    <w:p w:rsidR="00681B97" w:rsidRPr="00681B97" w:rsidRDefault="0017331A">
      <w:pPr>
        <w:pStyle w:val="FootnoteText"/>
      </w:pPr>
      <w:r>
        <w:rPr>
          <w:rStyle w:val="FootnoteReference"/>
        </w:rPr>
        <w:footnoteRef/>
      </w:r>
      <w:r>
        <w:t xml:space="preserve"> </w:t>
      </w:r>
      <w:r w:rsidR="00681B97" w:rsidRPr="00681B97">
        <w:t>Industrial Relations Code, 2020, No. 35, Acts</w:t>
      </w:r>
      <w:r w:rsidR="00681B97">
        <w:t xml:space="preserve"> of Parliament, 2020 (India).</w:t>
      </w:r>
    </w:p>
  </w:footnote>
  <w:footnote w:id="3">
    <w:p w:rsidR="00144D51" w:rsidRPr="00144D51" w:rsidRDefault="00144D51">
      <w:pPr>
        <w:pStyle w:val="FootnoteText"/>
        <w:rPr>
          <w:lang w:val="en-US"/>
        </w:rPr>
      </w:pPr>
      <w:r>
        <w:rPr>
          <w:rStyle w:val="FootnoteReference"/>
        </w:rPr>
        <w:footnoteRef/>
      </w:r>
      <w:r>
        <w:t xml:space="preserve"> </w:t>
      </w:r>
      <w:proofErr w:type="gramStart"/>
      <w:r w:rsidR="00681B97" w:rsidRPr="00681B97">
        <w:t>.The Code on Social Security, 2020, No. 36, Acts of Parliament, 2020 (India).</w:t>
      </w:r>
      <w:proofErr w:type="gramEnd"/>
    </w:p>
  </w:footnote>
  <w:footnote w:id="4">
    <w:p w:rsidR="00144D51" w:rsidRPr="00144D51" w:rsidRDefault="00144D51">
      <w:pPr>
        <w:pStyle w:val="FootnoteText"/>
        <w:rPr>
          <w:lang w:val="en-US"/>
        </w:rPr>
      </w:pPr>
      <w:r>
        <w:rPr>
          <w:rStyle w:val="FootnoteReference"/>
        </w:rPr>
        <w:footnoteRef/>
      </w:r>
      <w:r>
        <w:t xml:space="preserve"> </w:t>
      </w:r>
      <w:r w:rsidR="00681B97" w:rsidRPr="00681B97">
        <w:t>Occupational Safety, Health and Working Conditions Code, 2020, No. 37, Acts of Parliament, 2020 (India)</w:t>
      </w:r>
    </w:p>
  </w:footnote>
  <w:footnote w:id="5">
    <w:p w:rsidR="00D07921" w:rsidRPr="00D07921" w:rsidRDefault="00D07921">
      <w:pPr>
        <w:pStyle w:val="FootnoteText"/>
        <w:rPr>
          <w:lang w:val="en-US"/>
        </w:rPr>
      </w:pPr>
      <w:r>
        <w:rPr>
          <w:rStyle w:val="FootnoteReference"/>
        </w:rPr>
        <w:footnoteRef/>
      </w:r>
      <w:r>
        <w:t xml:space="preserve"> </w:t>
      </w:r>
      <w:proofErr w:type="gramStart"/>
      <w:r w:rsidR="00681B97" w:rsidRPr="00681B97">
        <w:t>INDIA CONST. arts.</w:t>
      </w:r>
      <w:proofErr w:type="gramEnd"/>
      <w:r w:rsidR="00681B97" w:rsidRPr="00681B97">
        <w:t xml:space="preserve"> </w:t>
      </w:r>
      <w:proofErr w:type="gramStart"/>
      <w:r w:rsidR="00681B97" w:rsidRPr="00681B97">
        <w:t>39, 42, 43.</w:t>
      </w:r>
      <w:proofErr w:type="gramEnd"/>
    </w:p>
  </w:footnote>
  <w:footnote w:id="6">
    <w:p w:rsidR="00D07921" w:rsidRPr="00D07921" w:rsidRDefault="00D07921">
      <w:pPr>
        <w:pStyle w:val="FootnoteText"/>
        <w:rPr>
          <w:lang w:val="en-US"/>
        </w:rPr>
      </w:pPr>
      <w:r>
        <w:rPr>
          <w:rStyle w:val="FootnoteReference"/>
        </w:rPr>
        <w:footnoteRef/>
      </w:r>
      <w:r>
        <w:t xml:space="preserve"> </w:t>
      </w:r>
      <w:r w:rsidR="00681B97" w:rsidRPr="00681B97">
        <w:t>Second National Commission on Labour, Report of the National Commission on Labour (2002).</w:t>
      </w:r>
    </w:p>
  </w:footnote>
  <w:footnote w:id="7">
    <w:p w:rsidR="00E82845" w:rsidRPr="00E82845" w:rsidRDefault="00E82845">
      <w:pPr>
        <w:pStyle w:val="FootnoteText"/>
        <w:rPr>
          <w:lang w:val="en-US"/>
        </w:rPr>
      </w:pPr>
      <w:r>
        <w:rPr>
          <w:rStyle w:val="FootnoteReference"/>
        </w:rPr>
        <w:footnoteRef/>
      </w:r>
      <w:r>
        <w:t xml:space="preserve"> </w:t>
      </w:r>
      <w:r w:rsidR="00681B97" w:rsidRPr="00681B97">
        <w:t xml:space="preserve">R. Mitchell et al., </w:t>
      </w:r>
      <w:proofErr w:type="gramStart"/>
      <w:r w:rsidR="00681B97" w:rsidRPr="00681B97">
        <w:t>The</w:t>
      </w:r>
      <w:proofErr w:type="gramEnd"/>
      <w:r w:rsidR="00681B97" w:rsidRPr="00681B97">
        <w:t xml:space="preserve"> Evolution of Labour Law in India: An Overview and Commentary on Regulatory Objectives and Development, 1 Asian J.L. &amp; Soc’y 413 (2014).</w:t>
      </w:r>
    </w:p>
  </w:footnote>
  <w:footnote w:id="8">
    <w:p w:rsidR="00E82845" w:rsidRPr="00E82845" w:rsidRDefault="00E82845">
      <w:pPr>
        <w:pStyle w:val="FootnoteText"/>
        <w:rPr>
          <w:lang w:val="en-US"/>
        </w:rPr>
      </w:pPr>
      <w:r>
        <w:rPr>
          <w:rStyle w:val="FootnoteReference"/>
        </w:rPr>
        <w:footnoteRef/>
      </w:r>
      <w:r>
        <w:t xml:space="preserve"> </w:t>
      </w:r>
      <w:r w:rsidR="00681B97" w:rsidRPr="00681B97">
        <w:t>Hard Truths About India’s Labour Reforms, THE HINDU (Aug. 19, 2022), https://www.thehindu.com</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EE55E6"/>
    <w:multiLevelType w:val="hybridMultilevel"/>
    <w:tmpl w:val="79E0ECB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331A"/>
    <w:rsid w:val="00144D51"/>
    <w:rsid w:val="0017331A"/>
    <w:rsid w:val="005B3D3A"/>
    <w:rsid w:val="00681B97"/>
    <w:rsid w:val="0083748D"/>
    <w:rsid w:val="00D07921"/>
    <w:rsid w:val="00E82845"/>
    <w:rsid w:val="00E83AF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17331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7331A"/>
    <w:rPr>
      <w:sz w:val="20"/>
      <w:szCs w:val="20"/>
    </w:rPr>
  </w:style>
  <w:style w:type="character" w:styleId="FootnoteReference">
    <w:name w:val="footnote reference"/>
    <w:basedOn w:val="DefaultParagraphFont"/>
    <w:uiPriority w:val="99"/>
    <w:semiHidden/>
    <w:unhideWhenUsed/>
    <w:rsid w:val="0017331A"/>
    <w:rPr>
      <w:vertAlign w:val="superscript"/>
    </w:rPr>
  </w:style>
  <w:style w:type="paragraph" w:styleId="ListParagraph">
    <w:name w:val="List Paragraph"/>
    <w:basedOn w:val="Normal"/>
    <w:uiPriority w:val="34"/>
    <w:qFormat/>
    <w:rsid w:val="00D07921"/>
    <w:pPr>
      <w:ind w:left="720"/>
      <w:contextualSpacing/>
    </w:pPr>
  </w:style>
  <w:style w:type="paragraph" w:styleId="BalloonText">
    <w:name w:val="Balloon Text"/>
    <w:basedOn w:val="Normal"/>
    <w:link w:val="BalloonTextChar"/>
    <w:uiPriority w:val="99"/>
    <w:semiHidden/>
    <w:unhideWhenUsed/>
    <w:rsid w:val="00E8284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284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17331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7331A"/>
    <w:rPr>
      <w:sz w:val="20"/>
      <w:szCs w:val="20"/>
    </w:rPr>
  </w:style>
  <w:style w:type="character" w:styleId="FootnoteReference">
    <w:name w:val="footnote reference"/>
    <w:basedOn w:val="DefaultParagraphFont"/>
    <w:uiPriority w:val="99"/>
    <w:semiHidden/>
    <w:unhideWhenUsed/>
    <w:rsid w:val="0017331A"/>
    <w:rPr>
      <w:vertAlign w:val="superscript"/>
    </w:rPr>
  </w:style>
  <w:style w:type="paragraph" w:styleId="ListParagraph">
    <w:name w:val="List Paragraph"/>
    <w:basedOn w:val="Normal"/>
    <w:uiPriority w:val="34"/>
    <w:qFormat/>
    <w:rsid w:val="00D07921"/>
    <w:pPr>
      <w:ind w:left="720"/>
      <w:contextualSpacing/>
    </w:pPr>
  </w:style>
  <w:style w:type="paragraph" w:styleId="BalloonText">
    <w:name w:val="Balloon Text"/>
    <w:basedOn w:val="Normal"/>
    <w:link w:val="BalloonTextChar"/>
    <w:uiPriority w:val="99"/>
    <w:semiHidden/>
    <w:unhideWhenUsed/>
    <w:rsid w:val="00E8284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284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ssh25</b:Tag>
    <b:SourceType>JournalArticle</b:SourceType>
    <b:Guid>{07C75A2A-CCE2-4AC7-B4B8-1725EF538EF9}</b:Guid>
    <b:Author>
      <b:Author>
        <b:NameList>
          <b:Person>
            <b:Last>chandra</b:Last>
            <b:First>s.sharath</b:First>
          </b:Person>
        </b:NameList>
      </b:Author>
    </b:Author>
    <b:Title>new labour codes</b:Title>
    <b:JournalName>impact of new labour codes</b:JournalName>
    <b:Year>2025</b:Year>
    <b:Pages>8</b:Pages>
    <b:RefOrder>1</b:RefOrder>
  </b:Source>
</b:Sources>
</file>

<file path=customXml/itemProps1.xml><?xml version="1.0" encoding="utf-8"?>
<ds:datastoreItem xmlns:ds="http://schemas.openxmlformats.org/officeDocument/2006/customXml" ds:itemID="{8861CC6A-D592-4D3A-85FE-CD13AFAF90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2364</Words>
  <Characters>13477</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cp:revision>
  <dcterms:created xsi:type="dcterms:W3CDTF">2025-06-25T05:20:00Z</dcterms:created>
  <dcterms:modified xsi:type="dcterms:W3CDTF">2025-06-25T05:20:00Z</dcterms:modified>
</cp:coreProperties>
</file>