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F6524D" w14:textId="77777777" w:rsidR="00CD5BCE" w:rsidRPr="00CD5BCE" w:rsidRDefault="00CD5BCE" w:rsidP="002C42A6">
      <w:pPr>
        <w:spacing w:line="360" w:lineRule="auto"/>
        <w:jc w:val="center"/>
        <w:rPr>
          <w:rFonts w:ascii="Times New Roman" w:hAnsi="Times New Roman" w:cs="Times New Roman"/>
          <w:b/>
          <w:sz w:val="28"/>
          <w:szCs w:val="28"/>
        </w:rPr>
      </w:pPr>
      <w:r w:rsidRPr="00CD5BCE">
        <w:rPr>
          <w:rFonts w:ascii="Times New Roman" w:hAnsi="Times New Roman" w:cs="Times New Roman"/>
          <w:b/>
          <w:sz w:val="28"/>
          <w:szCs w:val="28"/>
        </w:rPr>
        <w:t>ETHNIC CONFLICT IN MANIPUR: LAW AND GOVERNANCE</w:t>
      </w:r>
    </w:p>
    <w:p w14:paraId="14C041AC" w14:textId="77777777" w:rsidR="00DD6527" w:rsidRPr="00DD6527" w:rsidRDefault="00C46F63" w:rsidP="00E06975">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INTRODUCTION: UNREST IN MANIPUR</w:t>
      </w:r>
    </w:p>
    <w:p w14:paraId="2EA413F7" w14:textId="56DA2CBF" w:rsidR="000626F7" w:rsidRDefault="000626F7" w:rsidP="00E06975">
      <w:pPr>
        <w:spacing w:after="0" w:line="360" w:lineRule="auto"/>
        <w:jc w:val="both"/>
        <w:rPr>
          <w:rFonts w:ascii="Times New Roman" w:hAnsi="Times New Roman" w:cs="Times New Roman"/>
          <w:sz w:val="24"/>
          <w:szCs w:val="24"/>
        </w:rPr>
      </w:pPr>
      <w:r w:rsidRPr="000626F7">
        <w:rPr>
          <w:rFonts w:ascii="Times New Roman" w:hAnsi="Times New Roman" w:cs="Times New Roman"/>
          <w:sz w:val="24"/>
          <w:szCs w:val="24"/>
        </w:rPr>
        <w:t>Manipur, one of the northeastern states in India, has been host to a ric</w:t>
      </w:r>
      <w:r>
        <w:rPr>
          <w:rFonts w:ascii="Times New Roman" w:hAnsi="Times New Roman" w:cs="Times New Roman"/>
          <w:sz w:val="24"/>
          <w:szCs w:val="24"/>
        </w:rPr>
        <w:t xml:space="preserve">h diversity of ethnic identity and history for centuries. The state, which </w:t>
      </w:r>
      <w:r w:rsidRPr="000626F7">
        <w:rPr>
          <w:rFonts w:ascii="Times New Roman" w:hAnsi="Times New Roman" w:cs="Times New Roman"/>
          <w:sz w:val="24"/>
          <w:szCs w:val="24"/>
        </w:rPr>
        <w:t>is home to mostly three major groups: the Meitei’s, the Kukis, and the Nagas, with their respective cultures and ambitions. What was once such a place of rich culture and resistance movements has, since May 2023, slipped into a long and bloody ethnic strife.</w:t>
      </w:r>
      <w:r>
        <w:rPr>
          <w:rFonts w:ascii="Times New Roman" w:hAnsi="Times New Roman" w:cs="Times New Roman"/>
          <w:sz w:val="24"/>
          <w:szCs w:val="24"/>
        </w:rPr>
        <w:t xml:space="preserve"> </w:t>
      </w:r>
      <w:r w:rsidR="00AE25E7">
        <w:rPr>
          <w:rFonts w:ascii="Times New Roman" w:hAnsi="Times New Roman" w:cs="Times New Roman"/>
          <w:sz w:val="24"/>
          <w:szCs w:val="24"/>
        </w:rPr>
        <w:t>Trigged</w:t>
      </w:r>
      <w:r w:rsidR="00057407">
        <w:rPr>
          <w:rFonts w:ascii="Times New Roman" w:hAnsi="Times New Roman" w:cs="Times New Roman"/>
          <w:sz w:val="24"/>
          <w:szCs w:val="24"/>
        </w:rPr>
        <w:t xml:space="preserve"> by the</w:t>
      </w:r>
      <w:r w:rsidRPr="000626F7">
        <w:rPr>
          <w:rFonts w:ascii="Times New Roman" w:hAnsi="Times New Roman" w:cs="Times New Roman"/>
          <w:sz w:val="24"/>
          <w:szCs w:val="24"/>
        </w:rPr>
        <w:t xml:space="preserve"> Manipur Hig</w:t>
      </w:r>
      <w:r w:rsidR="00AE25E7">
        <w:rPr>
          <w:rFonts w:ascii="Times New Roman" w:hAnsi="Times New Roman" w:cs="Times New Roman"/>
          <w:sz w:val="24"/>
          <w:szCs w:val="24"/>
        </w:rPr>
        <w:t>h Court directive suggesting that the</w:t>
      </w:r>
      <w:r w:rsidRPr="000626F7">
        <w:rPr>
          <w:rFonts w:ascii="Times New Roman" w:hAnsi="Times New Roman" w:cs="Times New Roman"/>
          <w:sz w:val="24"/>
          <w:szCs w:val="24"/>
        </w:rPr>
        <w:t xml:space="preserve"> consideration of Scheduled Tribe (</w:t>
      </w:r>
      <w:r w:rsidR="00057407">
        <w:rPr>
          <w:rFonts w:ascii="Times New Roman" w:hAnsi="Times New Roman" w:cs="Times New Roman"/>
          <w:sz w:val="24"/>
          <w:szCs w:val="24"/>
        </w:rPr>
        <w:t>ST) status for the Meitei community</w:t>
      </w:r>
      <w:r w:rsidR="00B64DE9">
        <w:rPr>
          <w:rFonts w:ascii="Times New Roman" w:hAnsi="Times New Roman" w:cs="Times New Roman"/>
          <w:sz w:val="24"/>
          <w:szCs w:val="24"/>
        </w:rPr>
        <w:t>, scalding</w:t>
      </w:r>
      <w:r w:rsidRPr="000626F7">
        <w:rPr>
          <w:rFonts w:ascii="Times New Roman" w:hAnsi="Times New Roman" w:cs="Times New Roman"/>
          <w:sz w:val="24"/>
          <w:szCs w:val="24"/>
        </w:rPr>
        <w:t xml:space="preserve"> tensions between the Meiteis </w:t>
      </w:r>
      <w:r w:rsidR="00057407">
        <w:rPr>
          <w:rFonts w:ascii="Times New Roman" w:hAnsi="Times New Roman" w:cs="Times New Roman"/>
          <w:sz w:val="24"/>
          <w:szCs w:val="24"/>
        </w:rPr>
        <w:t xml:space="preserve">and the Kuki-Zo tribes exploding </w:t>
      </w:r>
      <w:r w:rsidR="00B64DE9" w:rsidRPr="000626F7">
        <w:rPr>
          <w:rFonts w:ascii="Times New Roman" w:hAnsi="Times New Roman" w:cs="Times New Roman"/>
          <w:sz w:val="24"/>
          <w:szCs w:val="24"/>
        </w:rPr>
        <w:t xml:space="preserve">into </w:t>
      </w:r>
      <w:r w:rsidR="00B64DE9">
        <w:rPr>
          <w:rFonts w:ascii="Times New Roman" w:hAnsi="Times New Roman" w:cs="Times New Roman"/>
          <w:sz w:val="24"/>
          <w:szCs w:val="24"/>
        </w:rPr>
        <w:t>widespread killings</w:t>
      </w:r>
      <w:r w:rsidRPr="000626F7">
        <w:rPr>
          <w:rFonts w:ascii="Times New Roman" w:hAnsi="Times New Roman" w:cs="Times New Roman"/>
          <w:sz w:val="24"/>
          <w:szCs w:val="24"/>
        </w:rPr>
        <w:t>.</w:t>
      </w:r>
    </w:p>
    <w:p w14:paraId="679EB236" w14:textId="77777777" w:rsidR="000626F7" w:rsidRDefault="00057407" w:rsidP="00E0697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cost has been catastrophic, </w:t>
      </w:r>
      <w:r w:rsidR="000626F7" w:rsidRPr="000626F7">
        <w:rPr>
          <w:rFonts w:ascii="Times New Roman" w:hAnsi="Times New Roman" w:cs="Times New Roman"/>
          <w:sz w:val="24"/>
          <w:szCs w:val="24"/>
        </w:rPr>
        <w:t xml:space="preserve">over 260 individuals have lost their lives, and over 60,000 have been rendered homeless, living as refugees in their own state. Reports include more than 5,000 incidents of arson, with women subjected to horrific crimes, including sexual violence and public humiliation, sparking national and international outrage. This violence has played out in the background of a profound silence from central powers, the state government, and significant parts of the media, giving free rein to the crisis’s spiral out of control. </w:t>
      </w:r>
    </w:p>
    <w:p w14:paraId="4E27A665" w14:textId="1BC3344D" w:rsidR="00185156" w:rsidRDefault="000626F7" w:rsidP="00E06975">
      <w:pPr>
        <w:spacing w:after="0" w:line="360" w:lineRule="auto"/>
        <w:jc w:val="both"/>
        <w:rPr>
          <w:rFonts w:ascii="Times New Roman" w:hAnsi="Times New Roman" w:cs="Times New Roman"/>
          <w:sz w:val="24"/>
          <w:szCs w:val="24"/>
        </w:rPr>
      </w:pPr>
      <w:r w:rsidRPr="000626F7">
        <w:rPr>
          <w:rFonts w:ascii="Times New Roman" w:hAnsi="Times New Roman" w:cs="Times New Roman"/>
          <w:sz w:val="24"/>
          <w:szCs w:val="24"/>
        </w:rPr>
        <w:t xml:space="preserve">Only after intense public pressure and judicial action, especially by the Supreme Court, did wider national attention first arise. The ongoing fight is rooted in a complex history of ethnic rivalry, unresolved scores, and competing territorial claims. The </w:t>
      </w:r>
      <w:r w:rsidR="00655E48" w:rsidRPr="000626F7">
        <w:rPr>
          <w:rFonts w:ascii="Times New Roman" w:hAnsi="Times New Roman" w:cs="Times New Roman"/>
          <w:sz w:val="24"/>
          <w:szCs w:val="24"/>
        </w:rPr>
        <w:t>Meitei’s</w:t>
      </w:r>
      <w:r w:rsidRPr="000626F7">
        <w:rPr>
          <w:rFonts w:ascii="Times New Roman" w:hAnsi="Times New Roman" w:cs="Times New Roman"/>
          <w:sz w:val="24"/>
          <w:szCs w:val="24"/>
        </w:rPr>
        <w:t xml:space="preserve">, who live </w:t>
      </w:r>
      <w:r>
        <w:rPr>
          <w:rFonts w:ascii="Times New Roman" w:hAnsi="Times New Roman" w:cs="Times New Roman"/>
          <w:sz w:val="24"/>
          <w:szCs w:val="24"/>
        </w:rPr>
        <w:t xml:space="preserve">on </w:t>
      </w:r>
      <w:r w:rsidRPr="000626F7">
        <w:rPr>
          <w:rFonts w:ascii="Times New Roman" w:hAnsi="Times New Roman" w:cs="Times New Roman"/>
          <w:sz w:val="24"/>
          <w:szCs w:val="24"/>
        </w:rPr>
        <w:t>masse in the valley of Imphal, have long been menaced by population shifts and the rising presence of Kuki groups, some of whom have moved from Myanmar. The Kukis, who live primarily in the surrounding hills, are calling for recognition and defense of their unique identity, with cries for a separate administrative system. The Nagas, on the other hand, have sought a long-standing insurgency for an independent homeland, frequently confronting the Kukis as well as fighting integration into either community.</w:t>
      </w:r>
      <w:r>
        <w:rPr>
          <w:rFonts w:ascii="Times New Roman" w:hAnsi="Times New Roman" w:cs="Times New Roman"/>
          <w:sz w:val="24"/>
          <w:szCs w:val="24"/>
        </w:rPr>
        <w:t xml:space="preserve"> </w:t>
      </w:r>
      <w:r w:rsidRPr="000626F7">
        <w:rPr>
          <w:rFonts w:ascii="Times New Roman" w:hAnsi="Times New Roman" w:cs="Times New Roman"/>
          <w:sz w:val="24"/>
          <w:szCs w:val="24"/>
        </w:rPr>
        <w:t xml:space="preserve">With three principal communities, three different insurgent histories, and an entrenched distrust, Manipur today faces a critical juncture. The present crisis is not the result of a single cause but an outcome of long-standing conflicts, governance lapses, and legal uncertainties. What is playing out in Manipur is neither a simple regional law-and-order </w:t>
      </w:r>
      <w:r w:rsidRPr="000626F7">
        <w:rPr>
          <w:rFonts w:ascii="Times New Roman" w:hAnsi="Times New Roman" w:cs="Times New Roman"/>
          <w:sz w:val="24"/>
          <w:szCs w:val="24"/>
        </w:rPr>
        <w:lastRenderedPageBreak/>
        <w:t>problem nor merely local human rights and constitutional challenge,</w:t>
      </w:r>
      <w:r>
        <w:rPr>
          <w:rFonts w:ascii="Times New Roman" w:hAnsi="Times New Roman" w:cs="Times New Roman"/>
          <w:sz w:val="24"/>
          <w:szCs w:val="24"/>
        </w:rPr>
        <w:t xml:space="preserve"> </w:t>
      </w:r>
      <w:r w:rsidRPr="000626F7">
        <w:rPr>
          <w:rFonts w:ascii="Times New Roman" w:hAnsi="Times New Roman" w:cs="Times New Roman"/>
          <w:sz w:val="24"/>
          <w:szCs w:val="24"/>
        </w:rPr>
        <w:t xml:space="preserve">but a national one </w:t>
      </w:r>
      <w:r w:rsidR="0078753E">
        <w:rPr>
          <w:rFonts w:ascii="Times New Roman" w:hAnsi="Times New Roman" w:cs="Times New Roman"/>
          <w:sz w:val="24"/>
          <w:szCs w:val="24"/>
        </w:rPr>
        <w:t>that requires speedy, equitable</w:t>
      </w:r>
      <w:r w:rsidRPr="000626F7">
        <w:rPr>
          <w:rFonts w:ascii="Times New Roman" w:hAnsi="Times New Roman" w:cs="Times New Roman"/>
          <w:sz w:val="24"/>
          <w:szCs w:val="24"/>
        </w:rPr>
        <w:t xml:space="preserve"> </w:t>
      </w:r>
      <w:r w:rsidR="00655E48" w:rsidRPr="000626F7">
        <w:rPr>
          <w:rFonts w:ascii="Times New Roman" w:hAnsi="Times New Roman" w:cs="Times New Roman"/>
          <w:sz w:val="24"/>
          <w:szCs w:val="24"/>
        </w:rPr>
        <w:t xml:space="preserve">and </w:t>
      </w:r>
      <w:r w:rsidR="00655E48">
        <w:rPr>
          <w:rFonts w:ascii="Times New Roman" w:hAnsi="Times New Roman" w:cs="Times New Roman"/>
          <w:sz w:val="24"/>
          <w:szCs w:val="24"/>
        </w:rPr>
        <w:t>responsive</w:t>
      </w:r>
      <w:r w:rsidR="00C46F63">
        <w:rPr>
          <w:rFonts w:ascii="Times New Roman" w:hAnsi="Times New Roman" w:cs="Times New Roman"/>
          <w:sz w:val="24"/>
          <w:szCs w:val="24"/>
        </w:rPr>
        <w:t xml:space="preserve"> governance.</w:t>
      </w:r>
      <w:r w:rsidR="00F30145">
        <w:rPr>
          <w:rStyle w:val="FootnoteReference"/>
          <w:rFonts w:ascii="Times New Roman" w:hAnsi="Times New Roman" w:cs="Times New Roman"/>
          <w:sz w:val="24"/>
          <w:szCs w:val="24"/>
        </w:rPr>
        <w:footnoteReference w:id="1"/>
      </w:r>
    </w:p>
    <w:p w14:paraId="6227564B" w14:textId="77777777" w:rsidR="00A92F99" w:rsidRDefault="00A92F99" w:rsidP="00E06975">
      <w:pPr>
        <w:spacing w:after="0" w:line="360" w:lineRule="auto"/>
        <w:jc w:val="both"/>
        <w:rPr>
          <w:rFonts w:ascii="Times New Roman" w:hAnsi="Times New Roman" w:cs="Times New Roman"/>
          <w:sz w:val="24"/>
          <w:szCs w:val="24"/>
        </w:rPr>
      </w:pPr>
    </w:p>
    <w:p w14:paraId="1A2660C7" w14:textId="77777777" w:rsidR="0078753E" w:rsidRDefault="0078753E" w:rsidP="00E06975">
      <w:pPr>
        <w:spacing w:after="0" w:line="360" w:lineRule="auto"/>
        <w:jc w:val="both"/>
        <w:rPr>
          <w:rFonts w:ascii="Times New Roman" w:hAnsi="Times New Roman" w:cs="Times New Roman"/>
          <w:b/>
          <w:sz w:val="24"/>
          <w:szCs w:val="24"/>
        </w:rPr>
      </w:pPr>
      <w:r w:rsidRPr="0078753E">
        <w:rPr>
          <w:rFonts w:ascii="Times New Roman" w:hAnsi="Times New Roman" w:cs="Times New Roman"/>
          <w:b/>
          <w:sz w:val="24"/>
          <w:szCs w:val="24"/>
        </w:rPr>
        <w:t>PRECEDING COMMUNAL TENSIONS AND MAJOR CLASHES</w:t>
      </w:r>
    </w:p>
    <w:p w14:paraId="4D5B6A7D" w14:textId="3D46114E" w:rsidR="00A92F99" w:rsidRPr="00A92F99" w:rsidRDefault="00A92F99" w:rsidP="00E06975">
      <w:pPr>
        <w:spacing w:after="0" w:line="360" w:lineRule="auto"/>
        <w:jc w:val="both"/>
        <w:rPr>
          <w:rFonts w:ascii="Times New Roman" w:hAnsi="Times New Roman" w:cs="Times New Roman"/>
          <w:sz w:val="24"/>
          <w:szCs w:val="24"/>
        </w:rPr>
      </w:pPr>
      <w:r w:rsidRPr="00A92F99">
        <w:rPr>
          <w:rFonts w:ascii="Times New Roman" w:hAnsi="Times New Roman" w:cs="Times New Roman"/>
          <w:sz w:val="24"/>
          <w:szCs w:val="24"/>
        </w:rPr>
        <w:t xml:space="preserve">The state has been led in the past few decades by strife over matters of exclusivity, governance and integration. The strife has led to a series of flashpoints that have attracted national, if not international attention. </w:t>
      </w:r>
      <w:proofErr w:type="spellStart"/>
      <w:r w:rsidRPr="00A92F99">
        <w:rPr>
          <w:rFonts w:ascii="Times New Roman" w:hAnsi="Times New Roman" w:cs="Times New Roman"/>
          <w:sz w:val="24"/>
          <w:szCs w:val="24"/>
        </w:rPr>
        <w:t>Irom</w:t>
      </w:r>
      <w:proofErr w:type="spellEnd"/>
      <w:r w:rsidRPr="00A92F99">
        <w:rPr>
          <w:rFonts w:ascii="Times New Roman" w:hAnsi="Times New Roman" w:cs="Times New Roman"/>
          <w:sz w:val="24"/>
          <w:szCs w:val="24"/>
        </w:rPr>
        <w:t xml:space="preserve"> </w:t>
      </w:r>
      <w:proofErr w:type="spellStart"/>
      <w:r w:rsidRPr="00A92F99">
        <w:rPr>
          <w:rFonts w:ascii="Times New Roman" w:hAnsi="Times New Roman" w:cs="Times New Roman"/>
          <w:sz w:val="24"/>
          <w:szCs w:val="24"/>
        </w:rPr>
        <w:t>Sharmila</w:t>
      </w:r>
      <w:proofErr w:type="spellEnd"/>
      <w:r w:rsidRPr="00A92F99">
        <w:rPr>
          <w:rFonts w:ascii="Times New Roman" w:hAnsi="Times New Roman" w:cs="Times New Roman"/>
          <w:sz w:val="24"/>
          <w:szCs w:val="24"/>
        </w:rPr>
        <w:t xml:space="preserve"> </w:t>
      </w:r>
      <w:r w:rsidR="00B64DE9" w:rsidRPr="00A92F99">
        <w:rPr>
          <w:rFonts w:ascii="Times New Roman" w:hAnsi="Times New Roman" w:cs="Times New Roman"/>
          <w:sz w:val="24"/>
          <w:szCs w:val="24"/>
        </w:rPr>
        <w:t>Devi</w:t>
      </w:r>
      <w:r w:rsidRPr="00A92F99">
        <w:rPr>
          <w:rFonts w:ascii="Times New Roman" w:hAnsi="Times New Roman" w:cs="Times New Roman"/>
          <w:sz w:val="24"/>
          <w:szCs w:val="24"/>
        </w:rPr>
        <w:t xml:space="preserve"> initiated her indefinite fast on the call for repealing the Armed Forces (Special Powers) Act 1958 back in 2000 and has been sustained against her will through force feeding. The rape a</w:t>
      </w:r>
      <w:r>
        <w:rPr>
          <w:rFonts w:ascii="Times New Roman" w:hAnsi="Times New Roman" w:cs="Times New Roman"/>
          <w:sz w:val="24"/>
          <w:szCs w:val="24"/>
        </w:rPr>
        <w:t>nd murder of yet another lady.</w:t>
      </w:r>
    </w:p>
    <w:p w14:paraId="47112017" w14:textId="49350EEF" w:rsidR="00E06975" w:rsidRDefault="00A92F99" w:rsidP="00E06975">
      <w:pPr>
        <w:spacing w:after="0" w:line="360" w:lineRule="auto"/>
        <w:jc w:val="both"/>
        <w:rPr>
          <w:rFonts w:ascii="Times New Roman" w:hAnsi="Times New Roman" w:cs="Times New Roman"/>
          <w:sz w:val="24"/>
          <w:szCs w:val="24"/>
        </w:rPr>
      </w:pPr>
      <w:r w:rsidRPr="00A92F99">
        <w:rPr>
          <w:rFonts w:ascii="Times New Roman" w:hAnsi="Times New Roman" w:cs="Times New Roman"/>
          <w:sz w:val="24"/>
          <w:szCs w:val="24"/>
        </w:rPr>
        <w:t xml:space="preserve">Thang jam Manorama Devi, at the hands of the military, created agitations, such as a naked protest by a dozen women in the center of Imphal city in 2004. The ceasefire between a leading Naga militant outfit and the Government of India created widespread apprehension amongst the </w:t>
      </w:r>
      <w:r w:rsidR="00655E48" w:rsidRPr="00A92F99">
        <w:rPr>
          <w:rFonts w:ascii="Times New Roman" w:hAnsi="Times New Roman" w:cs="Times New Roman"/>
          <w:sz w:val="24"/>
          <w:szCs w:val="24"/>
        </w:rPr>
        <w:t>Manipuri’s</w:t>
      </w:r>
      <w:r w:rsidRPr="00A92F99">
        <w:rPr>
          <w:rFonts w:ascii="Times New Roman" w:hAnsi="Times New Roman" w:cs="Times New Roman"/>
          <w:sz w:val="24"/>
          <w:szCs w:val="24"/>
        </w:rPr>
        <w:t xml:space="preserve"> for the state's likely disintegration. Kuki-Paite conflict </w:t>
      </w:r>
      <w:r w:rsidR="00B945BC">
        <w:rPr>
          <w:rFonts w:ascii="Times New Roman" w:hAnsi="Times New Roman" w:cs="Times New Roman"/>
          <w:sz w:val="24"/>
          <w:szCs w:val="24"/>
        </w:rPr>
        <w:t xml:space="preserve">and Kuki-Naga conflict </w:t>
      </w:r>
      <w:bookmarkStart w:id="0" w:name="_GoBack"/>
      <w:bookmarkEnd w:id="0"/>
      <w:r w:rsidR="00B64DE9">
        <w:rPr>
          <w:rFonts w:ascii="Times New Roman" w:hAnsi="Times New Roman" w:cs="Times New Roman"/>
          <w:sz w:val="24"/>
          <w:szCs w:val="24"/>
        </w:rPr>
        <w:t>violated</w:t>
      </w:r>
      <w:r w:rsidRPr="00A92F99">
        <w:rPr>
          <w:rFonts w:ascii="Times New Roman" w:hAnsi="Times New Roman" w:cs="Times New Roman"/>
          <w:sz w:val="24"/>
          <w:szCs w:val="24"/>
        </w:rPr>
        <w:t xml:space="preserve"> in the 1990s</w:t>
      </w:r>
      <w:r w:rsidR="00AE25E7">
        <w:rPr>
          <w:rFonts w:ascii="Times New Roman" w:hAnsi="Times New Roman" w:cs="Times New Roman"/>
          <w:sz w:val="24"/>
          <w:szCs w:val="24"/>
        </w:rPr>
        <w:t xml:space="preserve"> due to</w:t>
      </w:r>
      <w:r w:rsidR="00AE25E7" w:rsidRPr="00AE25E7">
        <w:rPr>
          <w:rFonts w:ascii="Times New Roman" w:hAnsi="Times New Roman" w:cs="Times New Roman"/>
          <w:sz w:val="24"/>
          <w:szCs w:val="24"/>
        </w:rPr>
        <w:t xml:space="preserve"> claims by tribal groups ove</w:t>
      </w:r>
      <w:r w:rsidR="00B945BC">
        <w:rPr>
          <w:rFonts w:ascii="Times New Roman" w:hAnsi="Times New Roman" w:cs="Times New Roman"/>
          <w:sz w:val="24"/>
          <w:szCs w:val="24"/>
        </w:rPr>
        <w:t xml:space="preserve">r territory and </w:t>
      </w:r>
      <w:r w:rsidR="00B64DE9">
        <w:rPr>
          <w:rFonts w:ascii="Times New Roman" w:hAnsi="Times New Roman" w:cs="Times New Roman"/>
          <w:sz w:val="24"/>
          <w:szCs w:val="24"/>
        </w:rPr>
        <w:t xml:space="preserve">land. </w:t>
      </w:r>
      <w:r w:rsidRPr="00A92F99">
        <w:rPr>
          <w:rFonts w:ascii="Times New Roman" w:hAnsi="Times New Roman" w:cs="Times New Roman"/>
          <w:sz w:val="24"/>
          <w:szCs w:val="24"/>
        </w:rPr>
        <w:t>There was a Meitei-Meitei-Muslim riot in 1993. From 2000 onwards, α well-known armed group has prohibited the screening of Hindi films in Manipur because it is alleged that these are a kind of 'cultural imperialism'. During 2005, a powerful Meitei socio-cultural organization led an agitation calling for the script of Bengali to be replaced by the Meitei Mayek (script) in written</w:t>
      </w:r>
      <w:r w:rsidR="00E06975">
        <w:rPr>
          <w:rFonts w:ascii="Times New Roman" w:hAnsi="Times New Roman" w:cs="Times New Roman"/>
          <w:sz w:val="24"/>
          <w:szCs w:val="24"/>
        </w:rPr>
        <w:t xml:space="preserve"> Manipuri. </w:t>
      </w:r>
    </w:p>
    <w:p w14:paraId="7708F4A9" w14:textId="38471647" w:rsidR="00600476" w:rsidRDefault="00E06975" w:rsidP="00E0697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In 2009 a </w:t>
      </w:r>
      <w:r w:rsidR="00A92F99" w:rsidRPr="00A92F99">
        <w:rPr>
          <w:rFonts w:ascii="Times New Roman" w:hAnsi="Times New Roman" w:cs="Times New Roman"/>
          <w:sz w:val="24"/>
          <w:szCs w:val="24"/>
        </w:rPr>
        <w:t>powerful tribal student community led an agitation calling for the affiliation of private schools of four hill districts of Manipur to the Nagaland Board</w:t>
      </w:r>
      <w:r>
        <w:rPr>
          <w:rFonts w:ascii="Times New Roman" w:hAnsi="Times New Roman" w:cs="Times New Roman"/>
          <w:sz w:val="24"/>
          <w:szCs w:val="24"/>
        </w:rPr>
        <w:t xml:space="preserve"> of Secondary Education (NBSE), </w:t>
      </w:r>
      <w:r w:rsidR="00A92F99" w:rsidRPr="00A92F99">
        <w:rPr>
          <w:rFonts w:ascii="Times New Roman" w:hAnsi="Times New Roman" w:cs="Times New Roman"/>
          <w:sz w:val="24"/>
          <w:szCs w:val="24"/>
        </w:rPr>
        <w:t>And Manipur saw its first ever assault on a place of worship, when gunmen bombed ISKCON temple complex in the capital Imphal in August 2006.</w:t>
      </w:r>
      <w:r w:rsidR="000E1C8B">
        <w:rPr>
          <w:rStyle w:val="FootnoteReference"/>
          <w:rFonts w:ascii="Times New Roman" w:hAnsi="Times New Roman" w:cs="Times New Roman"/>
          <w:sz w:val="24"/>
          <w:szCs w:val="24"/>
        </w:rPr>
        <w:footnoteReference w:id="2"/>
      </w:r>
    </w:p>
    <w:p w14:paraId="2D9EDD39" w14:textId="77777777" w:rsidR="00057407" w:rsidRDefault="00057407" w:rsidP="00E06975">
      <w:pPr>
        <w:spacing w:after="0" w:line="360" w:lineRule="auto"/>
        <w:jc w:val="both"/>
        <w:rPr>
          <w:rFonts w:ascii="Times New Roman" w:hAnsi="Times New Roman" w:cs="Times New Roman"/>
          <w:sz w:val="24"/>
          <w:szCs w:val="24"/>
        </w:rPr>
      </w:pPr>
    </w:p>
    <w:p w14:paraId="4299A7DA" w14:textId="77777777" w:rsidR="00655E48" w:rsidRDefault="00600476" w:rsidP="00E06975">
      <w:pPr>
        <w:spacing w:after="0" w:line="360" w:lineRule="auto"/>
        <w:jc w:val="both"/>
        <w:rPr>
          <w:rFonts w:ascii="Times New Roman" w:hAnsi="Times New Roman" w:cs="Times New Roman"/>
          <w:b/>
          <w:sz w:val="24"/>
          <w:szCs w:val="24"/>
        </w:rPr>
      </w:pPr>
      <w:r w:rsidRPr="00600476">
        <w:rPr>
          <w:rFonts w:ascii="Times New Roman" w:hAnsi="Times New Roman" w:cs="Times New Roman"/>
          <w:b/>
          <w:sz w:val="24"/>
          <w:szCs w:val="24"/>
        </w:rPr>
        <w:t>DEMAND FOR ST STATUS AND THE HIGH COURT’S ROLE</w:t>
      </w:r>
      <w:r>
        <w:rPr>
          <w:rFonts w:ascii="Times New Roman" w:hAnsi="Times New Roman" w:cs="Times New Roman"/>
          <w:b/>
          <w:sz w:val="24"/>
          <w:szCs w:val="24"/>
        </w:rPr>
        <w:t>:</w:t>
      </w:r>
    </w:p>
    <w:p w14:paraId="1BC92F5D" w14:textId="77777777" w:rsidR="00FD11FA" w:rsidRPr="00FD11FA" w:rsidRDefault="00FD11FA" w:rsidP="00FD11FA">
      <w:pPr>
        <w:spacing w:after="0" w:line="360" w:lineRule="auto"/>
        <w:jc w:val="both"/>
        <w:rPr>
          <w:rFonts w:ascii="Times New Roman" w:hAnsi="Times New Roman" w:cs="Times New Roman"/>
          <w:sz w:val="24"/>
          <w:szCs w:val="24"/>
        </w:rPr>
      </w:pPr>
      <w:r w:rsidRPr="00FD11FA">
        <w:rPr>
          <w:rFonts w:ascii="Times New Roman" w:hAnsi="Times New Roman" w:cs="Times New Roman"/>
          <w:sz w:val="24"/>
          <w:szCs w:val="24"/>
        </w:rPr>
        <w:t xml:space="preserve">The Meitei community's quest for inclusion in the Scheduled Tribe (ST) list has its origins in 1981, when then Chief Minister Rishang Keishing had brought the issue to the Manipur Legislative Assembly. Yet, the proposal was opposed from within the community and did not gain traction. </w:t>
      </w:r>
      <w:r w:rsidR="00276984" w:rsidRPr="00FD11FA">
        <w:rPr>
          <w:rFonts w:ascii="Times New Roman" w:hAnsi="Times New Roman" w:cs="Times New Roman"/>
          <w:sz w:val="24"/>
          <w:szCs w:val="24"/>
        </w:rPr>
        <w:t>Meitei’s</w:t>
      </w:r>
      <w:r w:rsidRPr="00FD11FA">
        <w:rPr>
          <w:rFonts w:ascii="Times New Roman" w:hAnsi="Times New Roman" w:cs="Times New Roman"/>
          <w:sz w:val="24"/>
          <w:szCs w:val="24"/>
        </w:rPr>
        <w:t xml:space="preserve"> were accorded Other Backward Class (OBC) status in 1995, whereas two </w:t>
      </w:r>
      <w:r w:rsidRPr="00FD11FA">
        <w:rPr>
          <w:rFonts w:ascii="Times New Roman" w:hAnsi="Times New Roman" w:cs="Times New Roman"/>
          <w:sz w:val="24"/>
          <w:szCs w:val="24"/>
        </w:rPr>
        <w:lastRenderedPageBreak/>
        <w:t>sub-groups, the Chakpas (earlier Lois) and Thoubal Khunous (earlier Yaithibis), had already been categorized as</w:t>
      </w:r>
      <w:r w:rsidR="00FA0A8D">
        <w:rPr>
          <w:rFonts w:ascii="Times New Roman" w:hAnsi="Times New Roman" w:cs="Times New Roman"/>
          <w:sz w:val="24"/>
          <w:szCs w:val="24"/>
        </w:rPr>
        <w:t xml:space="preserve"> Scheduled Castes (SC) in 1956.</w:t>
      </w:r>
    </w:p>
    <w:p w14:paraId="102ABC1C" w14:textId="77777777" w:rsidR="00FD11FA" w:rsidRPr="00FD11FA" w:rsidRDefault="00FD11FA" w:rsidP="00FD11FA">
      <w:pPr>
        <w:spacing w:after="0" w:line="360" w:lineRule="auto"/>
        <w:jc w:val="both"/>
        <w:rPr>
          <w:rFonts w:ascii="Times New Roman" w:hAnsi="Times New Roman" w:cs="Times New Roman"/>
          <w:sz w:val="24"/>
          <w:szCs w:val="24"/>
        </w:rPr>
      </w:pPr>
      <w:r w:rsidRPr="00FD11FA">
        <w:rPr>
          <w:rFonts w:ascii="Times New Roman" w:hAnsi="Times New Roman" w:cs="Times New Roman"/>
          <w:sz w:val="24"/>
          <w:szCs w:val="24"/>
        </w:rPr>
        <w:t xml:space="preserve">The demand re-emerged with strength when the Scheduled Tribes Demand Committee of Manipur Valley (STDCM) came into existence, a non-political, secular organization headed by retired civil servants and former </w:t>
      </w:r>
      <w:r w:rsidR="00276984" w:rsidRPr="00FD11FA">
        <w:rPr>
          <w:rFonts w:ascii="Times New Roman" w:hAnsi="Times New Roman" w:cs="Times New Roman"/>
          <w:sz w:val="24"/>
          <w:szCs w:val="24"/>
        </w:rPr>
        <w:t>defense</w:t>
      </w:r>
      <w:r w:rsidRPr="00FD11FA">
        <w:rPr>
          <w:rFonts w:ascii="Times New Roman" w:hAnsi="Times New Roman" w:cs="Times New Roman"/>
          <w:sz w:val="24"/>
          <w:szCs w:val="24"/>
        </w:rPr>
        <w:t xml:space="preserve"> force personnel. It situates the </w:t>
      </w:r>
      <w:r w:rsidR="00276984" w:rsidRPr="00FD11FA">
        <w:rPr>
          <w:rFonts w:ascii="Times New Roman" w:hAnsi="Times New Roman" w:cs="Times New Roman"/>
          <w:sz w:val="24"/>
          <w:szCs w:val="24"/>
        </w:rPr>
        <w:t>Meitei’s</w:t>
      </w:r>
      <w:r w:rsidRPr="00FD11FA">
        <w:rPr>
          <w:rFonts w:ascii="Times New Roman" w:hAnsi="Times New Roman" w:cs="Times New Roman"/>
          <w:sz w:val="24"/>
          <w:szCs w:val="24"/>
        </w:rPr>
        <w:t xml:space="preserve"> as an indigenous people of Manipur and seeks to bring back their political and cultural identi</w:t>
      </w:r>
      <w:r>
        <w:rPr>
          <w:rFonts w:ascii="Times New Roman" w:hAnsi="Times New Roman" w:cs="Times New Roman"/>
          <w:sz w:val="24"/>
          <w:szCs w:val="24"/>
        </w:rPr>
        <w:t>ty.</w:t>
      </w:r>
    </w:p>
    <w:p w14:paraId="527F2FEC" w14:textId="77777777" w:rsidR="00FD11FA" w:rsidRPr="00FD11FA" w:rsidRDefault="00FD11FA" w:rsidP="00FD11FA">
      <w:pPr>
        <w:spacing w:after="0" w:line="360" w:lineRule="auto"/>
        <w:jc w:val="both"/>
        <w:rPr>
          <w:rFonts w:ascii="Times New Roman" w:hAnsi="Times New Roman" w:cs="Times New Roman"/>
          <w:sz w:val="24"/>
          <w:szCs w:val="24"/>
        </w:rPr>
      </w:pPr>
      <w:r w:rsidRPr="00FD11FA">
        <w:rPr>
          <w:rFonts w:ascii="Times New Roman" w:hAnsi="Times New Roman" w:cs="Times New Roman"/>
          <w:sz w:val="24"/>
          <w:szCs w:val="24"/>
        </w:rPr>
        <w:t>In November 2012, the STDCM presented a memorandum to Governor Gurbachan Jagat and again met with Prime Minister Manmohan Singh in July 2013 and reiterated their demand. STDCM and scholars such as Haokip (2015) report that the Prime Minister promised them that their demand would be considered if cleared by the Manipur state cabinet. Later, in February 2014, the legislator Irengbam Ibohalbi had moved a Calling Attention Motion in the State Assembly, and subsequently, Deputy Chief Minister Gaikhangam Gangmei had assured carrying out a detailed study an</w:t>
      </w:r>
      <w:r>
        <w:rPr>
          <w:rFonts w:ascii="Times New Roman" w:hAnsi="Times New Roman" w:cs="Times New Roman"/>
          <w:sz w:val="24"/>
          <w:szCs w:val="24"/>
        </w:rPr>
        <w:t>d consultation with the Centre.</w:t>
      </w:r>
    </w:p>
    <w:p w14:paraId="745E61F3" w14:textId="4E783B22" w:rsidR="00FD11FA" w:rsidRPr="00FD11FA" w:rsidRDefault="00FD11FA" w:rsidP="00FD11FA">
      <w:pPr>
        <w:spacing w:after="0" w:line="360" w:lineRule="auto"/>
        <w:jc w:val="both"/>
        <w:rPr>
          <w:rFonts w:ascii="Times New Roman" w:hAnsi="Times New Roman" w:cs="Times New Roman"/>
          <w:sz w:val="24"/>
          <w:szCs w:val="24"/>
        </w:rPr>
      </w:pPr>
      <w:r w:rsidRPr="00FD11FA">
        <w:rPr>
          <w:rFonts w:ascii="Times New Roman" w:hAnsi="Times New Roman" w:cs="Times New Roman"/>
          <w:sz w:val="24"/>
          <w:szCs w:val="24"/>
        </w:rPr>
        <w:t>The STDCM assert</w:t>
      </w:r>
      <w:r w:rsidR="006F452F">
        <w:rPr>
          <w:rFonts w:ascii="Times New Roman" w:hAnsi="Times New Roman" w:cs="Times New Roman"/>
          <w:sz w:val="24"/>
          <w:szCs w:val="24"/>
        </w:rPr>
        <w:t xml:space="preserve">s its claim on various grounds, while they </w:t>
      </w:r>
      <w:r w:rsidR="00B64DE9" w:rsidRPr="00FD11FA">
        <w:rPr>
          <w:rFonts w:ascii="Times New Roman" w:hAnsi="Times New Roman" w:cs="Times New Roman"/>
          <w:sz w:val="24"/>
          <w:szCs w:val="24"/>
        </w:rPr>
        <w:t>naming</w:t>
      </w:r>
      <w:r w:rsidRPr="00FD11FA">
        <w:rPr>
          <w:rFonts w:ascii="Times New Roman" w:hAnsi="Times New Roman" w:cs="Times New Roman"/>
          <w:sz w:val="24"/>
          <w:szCs w:val="24"/>
        </w:rPr>
        <w:t xml:space="preserve"> the </w:t>
      </w:r>
      <w:proofErr w:type="spellStart"/>
      <w:r w:rsidRPr="00FD11FA">
        <w:rPr>
          <w:rFonts w:ascii="Times New Roman" w:hAnsi="Times New Roman" w:cs="Times New Roman"/>
          <w:sz w:val="24"/>
          <w:szCs w:val="24"/>
        </w:rPr>
        <w:t>Meiteis</w:t>
      </w:r>
      <w:proofErr w:type="spellEnd"/>
      <w:r w:rsidRPr="00FD11FA">
        <w:rPr>
          <w:rFonts w:ascii="Times New Roman" w:hAnsi="Times New Roman" w:cs="Times New Roman"/>
          <w:sz w:val="24"/>
          <w:szCs w:val="24"/>
        </w:rPr>
        <w:t xml:space="preserve"> as ST under Article 342(1) of the Constitution, they argue, would preserve their threatened iden</w:t>
      </w:r>
      <w:r>
        <w:rPr>
          <w:rFonts w:ascii="Times New Roman" w:hAnsi="Times New Roman" w:cs="Times New Roman"/>
          <w:sz w:val="24"/>
          <w:szCs w:val="24"/>
        </w:rPr>
        <w:t>tity and foster state cohesion.</w:t>
      </w:r>
    </w:p>
    <w:p w14:paraId="63E092B9" w14:textId="1DA89055" w:rsidR="00FD11FA" w:rsidRPr="00FD11FA" w:rsidRDefault="00FD11FA" w:rsidP="00E06975">
      <w:pPr>
        <w:spacing w:after="0" w:line="360" w:lineRule="auto"/>
        <w:jc w:val="both"/>
        <w:rPr>
          <w:rFonts w:ascii="Times New Roman" w:hAnsi="Times New Roman" w:cs="Times New Roman"/>
          <w:sz w:val="24"/>
          <w:szCs w:val="24"/>
        </w:rPr>
      </w:pPr>
      <w:r w:rsidRPr="00FD11FA">
        <w:rPr>
          <w:rFonts w:ascii="Times New Roman" w:hAnsi="Times New Roman" w:cs="Times New Roman"/>
          <w:sz w:val="24"/>
          <w:szCs w:val="24"/>
        </w:rPr>
        <w:t xml:space="preserve">As opposed to mass mobilization, STDCM has pursued its campaign through official communication, sporadic press releases, and negotiation. </w:t>
      </w:r>
    </w:p>
    <w:p w14:paraId="3969AF2E" w14:textId="67F15A16" w:rsidR="00655E48" w:rsidRPr="00655E48" w:rsidRDefault="00FD11FA" w:rsidP="00E0697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By this we can say that t</w:t>
      </w:r>
      <w:r w:rsidR="00655E48" w:rsidRPr="00655E48">
        <w:rPr>
          <w:rFonts w:ascii="Times New Roman" w:hAnsi="Times New Roman" w:cs="Times New Roman"/>
          <w:sz w:val="24"/>
          <w:szCs w:val="24"/>
        </w:rPr>
        <w:t>he demand for Scheduled Tribe (ST) status by the Meitei community has emerged as a deeply contested issue in Manipur</w:t>
      </w:r>
      <w:r w:rsidR="006F452F">
        <w:rPr>
          <w:rFonts w:ascii="Times New Roman" w:hAnsi="Times New Roman" w:cs="Times New Roman"/>
          <w:sz w:val="24"/>
          <w:szCs w:val="24"/>
        </w:rPr>
        <w:t>.</w:t>
      </w:r>
    </w:p>
    <w:p w14:paraId="267247BC" w14:textId="77777777" w:rsidR="00655E48" w:rsidRPr="00655E48" w:rsidRDefault="00655E48" w:rsidP="00E06975">
      <w:pPr>
        <w:spacing w:after="0" w:line="360" w:lineRule="auto"/>
        <w:jc w:val="both"/>
        <w:rPr>
          <w:rFonts w:ascii="Times New Roman" w:hAnsi="Times New Roman" w:cs="Times New Roman"/>
          <w:sz w:val="24"/>
          <w:szCs w:val="24"/>
        </w:rPr>
      </w:pPr>
      <w:r w:rsidRPr="00655E48">
        <w:rPr>
          <w:rFonts w:ascii="Times New Roman" w:hAnsi="Times New Roman" w:cs="Times New Roman"/>
          <w:sz w:val="24"/>
          <w:szCs w:val="24"/>
        </w:rPr>
        <w:t>The court noted that despite a 2013 letter from the Ministry of Tribal Affairs requesting a recommendation from the Manipur government, no response had been submitted for over a decade. It found merit in the petitioners’ claim that other communities had received timely recommendations while the Meiteis were overlooked, thereby violating their rights under Articles 14 and 21 of the Constitution. Consequently, the bench directed the state to submit its recommendation to the Centre and to consider the inclusion of the Meitei community in</w:t>
      </w:r>
      <w:r>
        <w:rPr>
          <w:rFonts w:ascii="Times New Roman" w:hAnsi="Times New Roman" w:cs="Times New Roman"/>
          <w:sz w:val="24"/>
          <w:szCs w:val="24"/>
        </w:rPr>
        <w:t xml:space="preserve"> the ST list within four weeks.</w:t>
      </w:r>
    </w:p>
    <w:p w14:paraId="0936D0D7" w14:textId="77777777" w:rsidR="00655E48" w:rsidRPr="00655E48" w:rsidRDefault="00655E48" w:rsidP="00E06975">
      <w:pPr>
        <w:spacing w:after="0" w:line="360" w:lineRule="auto"/>
        <w:jc w:val="both"/>
        <w:rPr>
          <w:rFonts w:ascii="Times New Roman" w:hAnsi="Times New Roman" w:cs="Times New Roman"/>
          <w:sz w:val="24"/>
          <w:szCs w:val="24"/>
        </w:rPr>
      </w:pPr>
      <w:r w:rsidRPr="00655E48">
        <w:rPr>
          <w:rFonts w:ascii="Times New Roman" w:hAnsi="Times New Roman" w:cs="Times New Roman"/>
          <w:sz w:val="24"/>
          <w:szCs w:val="24"/>
        </w:rPr>
        <w:t>However, this directive</w:t>
      </w:r>
      <w:r>
        <w:rPr>
          <w:rFonts w:ascii="Times New Roman" w:hAnsi="Times New Roman" w:cs="Times New Roman"/>
          <w:sz w:val="24"/>
          <w:szCs w:val="24"/>
        </w:rPr>
        <w:t xml:space="preserve"> became the flashpoint for the </w:t>
      </w:r>
      <w:r w:rsidRPr="00655E48">
        <w:rPr>
          <w:rFonts w:ascii="Times New Roman" w:hAnsi="Times New Roman" w:cs="Times New Roman"/>
          <w:sz w:val="24"/>
          <w:szCs w:val="24"/>
        </w:rPr>
        <w:t>2023 ethnic vio</w:t>
      </w:r>
      <w:r>
        <w:rPr>
          <w:rFonts w:ascii="Times New Roman" w:hAnsi="Times New Roman" w:cs="Times New Roman"/>
          <w:sz w:val="24"/>
          <w:szCs w:val="24"/>
        </w:rPr>
        <w:t>lence in Manipur</w:t>
      </w:r>
      <w:r w:rsidRPr="00655E48">
        <w:rPr>
          <w:rFonts w:ascii="Times New Roman" w:hAnsi="Times New Roman" w:cs="Times New Roman"/>
          <w:sz w:val="24"/>
          <w:szCs w:val="24"/>
        </w:rPr>
        <w:t>, as it rekindled long-standing tensions between the Meitei and tribal communities, particularly the Kukis and Nagas. These groups feared that gr</w:t>
      </w:r>
      <w:r>
        <w:rPr>
          <w:rFonts w:ascii="Times New Roman" w:hAnsi="Times New Roman" w:cs="Times New Roman"/>
          <w:sz w:val="24"/>
          <w:szCs w:val="24"/>
        </w:rPr>
        <w:t xml:space="preserve">anting ST status to the Meiteis </w:t>
      </w:r>
      <w:r w:rsidRPr="00655E48">
        <w:rPr>
          <w:rFonts w:ascii="Times New Roman" w:hAnsi="Times New Roman" w:cs="Times New Roman"/>
          <w:sz w:val="24"/>
          <w:szCs w:val="24"/>
        </w:rPr>
        <w:t>who already dominate the Imphal Valley politically and economi</w:t>
      </w:r>
      <w:r>
        <w:rPr>
          <w:rFonts w:ascii="Times New Roman" w:hAnsi="Times New Roman" w:cs="Times New Roman"/>
          <w:sz w:val="24"/>
          <w:szCs w:val="24"/>
        </w:rPr>
        <w:t xml:space="preserve">cally </w:t>
      </w:r>
      <w:r w:rsidRPr="00655E48">
        <w:rPr>
          <w:rFonts w:ascii="Times New Roman" w:hAnsi="Times New Roman" w:cs="Times New Roman"/>
          <w:sz w:val="24"/>
          <w:szCs w:val="24"/>
        </w:rPr>
        <w:t xml:space="preserve">would dilute their constitutional </w:t>
      </w:r>
      <w:r w:rsidRPr="00655E48">
        <w:rPr>
          <w:rFonts w:ascii="Times New Roman" w:hAnsi="Times New Roman" w:cs="Times New Roman"/>
          <w:sz w:val="24"/>
          <w:szCs w:val="24"/>
        </w:rPr>
        <w:lastRenderedPageBreak/>
        <w:t>safeguards over land and representation. In response, the All Tribal Students Union Manipur (ATSUM) organized a protest march on 3rd May 2023, oppos</w:t>
      </w:r>
      <w:r>
        <w:rPr>
          <w:rFonts w:ascii="Times New Roman" w:hAnsi="Times New Roman" w:cs="Times New Roman"/>
          <w:sz w:val="24"/>
          <w:szCs w:val="24"/>
        </w:rPr>
        <w:t>ing the court’s directive. Which started as a demonstration suddenly turned into aggressive</w:t>
      </w:r>
      <w:r w:rsidRPr="00655E48">
        <w:rPr>
          <w:rFonts w:ascii="Times New Roman" w:hAnsi="Times New Roman" w:cs="Times New Roman"/>
          <w:sz w:val="24"/>
          <w:szCs w:val="24"/>
        </w:rPr>
        <w:t xml:space="preserve"> violence, marking o</w:t>
      </w:r>
      <w:r>
        <w:rPr>
          <w:rFonts w:ascii="Times New Roman" w:hAnsi="Times New Roman" w:cs="Times New Roman"/>
          <w:sz w:val="24"/>
          <w:szCs w:val="24"/>
        </w:rPr>
        <w:t>ne of the most volatile parts</w:t>
      </w:r>
      <w:r w:rsidRPr="00655E48">
        <w:rPr>
          <w:rFonts w:ascii="Times New Roman" w:hAnsi="Times New Roman" w:cs="Times New Roman"/>
          <w:sz w:val="24"/>
          <w:szCs w:val="24"/>
        </w:rPr>
        <w:t xml:space="preserve"> in Manipur’s recent history.  The unrest led to serious human rights violations, including killings, displacement, and destruction of property. Allegations of excessive force and administrative apat</w:t>
      </w:r>
      <w:r>
        <w:rPr>
          <w:rFonts w:ascii="Times New Roman" w:hAnsi="Times New Roman" w:cs="Times New Roman"/>
          <w:sz w:val="24"/>
          <w:szCs w:val="24"/>
        </w:rPr>
        <w:t>hy further deepened the crisis.</w:t>
      </w:r>
    </w:p>
    <w:p w14:paraId="16F67DE8" w14:textId="77777777" w:rsidR="00655E48" w:rsidRPr="00655E48" w:rsidRDefault="00655E48" w:rsidP="00E06975">
      <w:pPr>
        <w:spacing w:after="0" w:line="360" w:lineRule="auto"/>
        <w:jc w:val="both"/>
        <w:rPr>
          <w:rFonts w:ascii="Times New Roman" w:hAnsi="Times New Roman" w:cs="Times New Roman"/>
          <w:sz w:val="24"/>
          <w:szCs w:val="24"/>
        </w:rPr>
      </w:pPr>
      <w:r w:rsidRPr="00655E48">
        <w:rPr>
          <w:rFonts w:ascii="Times New Roman" w:hAnsi="Times New Roman" w:cs="Times New Roman"/>
          <w:sz w:val="24"/>
          <w:szCs w:val="24"/>
        </w:rPr>
        <w:t>The matter reached the Supreme Court, which observed that the High Court had overstepped its jurisdiction, as only the Union government, through parliamentary procedure, can amend the ST list. The apex court criticized the Manipur High Court for not correcting its error despite being given the opportunity and allowed aggrieved parties to present thei</w:t>
      </w:r>
      <w:r>
        <w:rPr>
          <w:rFonts w:ascii="Times New Roman" w:hAnsi="Times New Roman" w:cs="Times New Roman"/>
          <w:sz w:val="24"/>
          <w:szCs w:val="24"/>
        </w:rPr>
        <w:t>r case before a division bench.</w:t>
      </w:r>
    </w:p>
    <w:p w14:paraId="4E4A6879" w14:textId="7EE47D69" w:rsidR="00E06975" w:rsidRDefault="006F452F" w:rsidP="00E0697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This </w:t>
      </w:r>
      <w:r w:rsidR="00655E48" w:rsidRPr="00655E48">
        <w:rPr>
          <w:rFonts w:ascii="Times New Roman" w:hAnsi="Times New Roman" w:cs="Times New Roman"/>
          <w:sz w:val="24"/>
          <w:szCs w:val="24"/>
        </w:rPr>
        <w:t>underscor</w:t>
      </w:r>
      <w:r w:rsidR="00655E48">
        <w:rPr>
          <w:rFonts w:ascii="Times New Roman" w:hAnsi="Times New Roman" w:cs="Times New Roman"/>
          <w:sz w:val="24"/>
          <w:szCs w:val="24"/>
        </w:rPr>
        <w:t xml:space="preserve">es the fragile intersection of </w:t>
      </w:r>
      <w:r w:rsidR="00655E48" w:rsidRPr="00655E48">
        <w:rPr>
          <w:rFonts w:ascii="Times New Roman" w:hAnsi="Times New Roman" w:cs="Times New Roman"/>
          <w:sz w:val="24"/>
          <w:szCs w:val="24"/>
        </w:rPr>
        <w:t>judicial intervention, ethni</w:t>
      </w:r>
      <w:r w:rsidR="00655E48">
        <w:rPr>
          <w:rFonts w:ascii="Times New Roman" w:hAnsi="Times New Roman" w:cs="Times New Roman"/>
          <w:sz w:val="24"/>
          <w:szCs w:val="24"/>
        </w:rPr>
        <w:t>c identity, and minority rights</w:t>
      </w:r>
      <w:r w:rsidR="00655E48" w:rsidRPr="00655E48">
        <w:rPr>
          <w:rFonts w:ascii="Times New Roman" w:hAnsi="Times New Roman" w:cs="Times New Roman"/>
          <w:sz w:val="24"/>
          <w:szCs w:val="24"/>
        </w:rPr>
        <w:t xml:space="preserve"> in a multicultural democracy, where legal decisions can have far-reaching socio-political consequences. It also highlights the urgent need for inclusive dialogue and institutional sensitivity in addressing identity-based demands.</w:t>
      </w:r>
      <w:r w:rsidR="00B51814">
        <w:rPr>
          <w:rStyle w:val="FootnoteReference"/>
          <w:rFonts w:ascii="Times New Roman" w:hAnsi="Times New Roman" w:cs="Times New Roman"/>
          <w:sz w:val="24"/>
          <w:szCs w:val="24"/>
        </w:rPr>
        <w:footnoteReference w:id="3"/>
      </w:r>
      <w:r w:rsidR="00330CC1">
        <w:rPr>
          <w:rFonts w:ascii="Times New Roman" w:hAnsi="Times New Roman" w:cs="Times New Roman"/>
          <w:sz w:val="24"/>
          <w:szCs w:val="24"/>
        </w:rPr>
        <w:t>’</w:t>
      </w:r>
      <w:r w:rsidR="00330CC1">
        <w:rPr>
          <w:rStyle w:val="FootnoteReference"/>
          <w:rFonts w:ascii="Times New Roman" w:hAnsi="Times New Roman" w:cs="Times New Roman"/>
          <w:sz w:val="24"/>
          <w:szCs w:val="24"/>
        </w:rPr>
        <w:footnoteReference w:id="4"/>
      </w:r>
    </w:p>
    <w:p w14:paraId="3119F8CD" w14:textId="77777777" w:rsidR="006F452F" w:rsidRDefault="006F452F" w:rsidP="00E06975">
      <w:pPr>
        <w:spacing w:after="0" w:line="360" w:lineRule="auto"/>
        <w:jc w:val="both"/>
        <w:rPr>
          <w:rFonts w:ascii="Times New Roman" w:hAnsi="Times New Roman" w:cs="Times New Roman"/>
          <w:sz w:val="24"/>
          <w:szCs w:val="24"/>
        </w:rPr>
      </w:pPr>
    </w:p>
    <w:p w14:paraId="1796C3CD" w14:textId="77777777" w:rsidR="00600476" w:rsidRDefault="00E06975" w:rsidP="00600476">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CHRONOLOGY OF VIOLENCE AND DISPLACEMENT</w:t>
      </w:r>
    </w:p>
    <w:p w14:paraId="0DE23AC9" w14:textId="7C8B1654" w:rsidR="00A66D86" w:rsidRDefault="0098108F" w:rsidP="0060047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The</w:t>
      </w:r>
      <w:r w:rsidR="00F857A1" w:rsidRPr="00F857A1">
        <w:rPr>
          <w:rFonts w:ascii="Times New Roman" w:hAnsi="Times New Roman" w:cs="Times New Roman"/>
          <w:sz w:val="24"/>
          <w:szCs w:val="24"/>
        </w:rPr>
        <w:t xml:space="preserve"> ethnic tensions between the Meitei and tribes, the conflict was triggered by judicial intervention and escalated into armed clashes, mass arson, and large-scale displacement almost instantaneously. This timeline documents significant events from the onset of the unrest through the current aftermath on tens of thousands of internally displaced persons</w:t>
      </w:r>
      <w:r w:rsidR="00F857A1">
        <w:rPr>
          <w:rFonts w:ascii="Times New Roman" w:hAnsi="Times New Roman" w:cs="Times New Roman"/>
          <w:sz w:val="24"/>
          <w:szCs w:val="24"/>
        </w:rPr>
        <w:t>.</w:t>
      </w:r>
    </w:p>
    <w:p w14:paraId="3AF5E40C" w14:textId="77777777" w:rsidR="00F857A1" w:rsidRDefault="00F857A1" w:rsidP="00600476">
      <w:pPr>
        <w:spacing w:after="0" w:line="360" w:lineRule="auto"/>
        <w:jc w:val="both"/>
        <w:rPr>
          <w:rFonts w:ascii="Times New Roman" w:hAnsi="Times New Roman" w:cs="Times New Roman"/>
          <w:sz w:val="24"/>
          <w:szCs w:val="24"/>
        </w:rPr>
      </w:pPr>
    </w:p>
    <w:p w14:paraId="063A6E97" w14:textId="77777777" w:rsidR="00F857A1" w:rsidRPr="00F857A1" w:rsidRDefault="00F857A1" w:rsidP="00F857A1">
      <w:pPr>
        <w:spacing w:after="0" w:line="360" w:lineRule="auto"/>
        <w:jc w:val="both"/>
        <w:rPr>
          <w:rFonts w:ascii="Times New Roman" w:hAnsi="Times New Roman" w:cs="Times New Roman"/>
          <w:b/>
          <w:sz w:val="24"/>
          <w:szCs w:val="24"/>
        </w:rPr>
      </w:pPr>
      <w:r w:rsidRPr="00F857A1">
        <w:rPr>
          <w:rFonts w:ascii="Times New Roman" w:hAnsi="Times New Roman" w:cs="Times New Roman"/>
          <w:b/>
          <w:sz w:val="24"/>
          <w:szCs w:val="24"/>
        </w:rPr>
        <w:t>April 14, 2023</w:t>
      </w:r>
    </w:p>
    <w:p w14:paraId="0AB13C40" w14:textId="77777777" w:rsidR="00F857A1" w:rsidRPr="00F857A1" w:rsidRDefault="00F857A1" w:rsidP="00F857A1">
      <w:pPr>
        <w:spacing w:after="0" w:line="360" w:lineRule="auto"/>
        <w:jc w:val="both"/>
        <w:rPr>
          <w:rFonts w:ascii="Times New Roman" w:hAnsi="Times New Roman" w:cs="Times New Roman"/>
          <w:sz w:val="24"/>
          <w:szCs w:val="24"/>
        </w:rPr>
      </w:pPr>
      <w:r w:rsidRPr="00F857A1">
        <w:rPr>
          <w:rFonts w:ascii="Times New Roman" w:hAnsi="Times New Roman" w:cs="Times New Roman"/>
          <w:sz w:val="24"/>
          <w:szCs w:val="24"/>
        </w:rPr>
        <w:t>Manipur High Court recommends considering Scheduled Tribe status for the Meitei community, trigge</w:t>
      </w:r>
      <w:r>
        <w:rPr>
          <w:rFonts w:ascii="Times New Roman" w:hAnsi="Times New Roman" w:cs="Times New Roman"/>
          <w:sz w:val="24"/>
          <w:szCs w:val="24"/>
        </w:rPr>
        <w:t xml:space="preserve">ring fears among tribal groups </w:t>
      </w:r>
    </w:p>
    <w:p w14:paraId="4C6108DD" w14:textId="77777777" w:rsidR="00F857A1" w:rsidRDefault="00F857A1" w:rsidP="00F857A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May 3, 2023</w:t>
      </w:r>
    </w:p>
    <w:p w14:paraId="419DE72B" w14:textId="77777777" w:rsidR="00F857A1" w:rsidRPr="00F857A1" w:rsidRDefault="00F857A1" w:rsidP="00F857A1">
      <w:pPr>
        <w:spacing w:after="0" w:line="360" w:lineRule="auto"/>
        <w:jc w:val="both"/>
        <w:rPr>
          <w:rFonts w:ascii="Times New Roman" w:hAnsi="Times New Roman" w:cs="Times New Roman"/>
          <w:b/>
          <w:sz w:val="24"/>
          <w:szCs w:val="24"/>
        </w:rPr>
      </w:pPr>
      <w:r w:rsidRPr="00F857A1">
        <w:rPr>
          <w:rFonts w:ascii="Times New Roman" w:hAnsi="Times New Roman" w:cs="Times New Roman"/>
          <w:sz w:val="24"/>
          <w:szCs w:val="24"/>
        </w:rPr>
        <w:t>A “Tribal Solidarity March” by hill-based tribal communities protests the Meitei ST demand. Violence breaks out near Churachandpur and Bishnupur</w:t>
      </w:r>
      <w:r>
        <w:rPr>
          <w:rFonts w:ascii="Times New Roman" w:hAnsi="Times New Roman" w:cs="Times New Roman"/>
          <w:sz w:val="24"/>
          <w:szCs w:val="24"/>
        </w:rPr>
        <w:t xml:space="preserve">. Armed militias begin to form </w:t>
      </w:r>
    </w:p>
    <w:p w14:paraId="61BA3123" w14:textId="49E24B3A" w:rsidR="00F857A1" w:rsidRPr="00F857A1" w:rsidRDefault="00F857A1" w:rsidP="007A65F0">
      <w:pPr>
        <w:tabs>
          <w:tab w:val="right" w:pos="9360"/>
        </w:tabs>
        <w:spacing w:after="0" w:line="360" w:lineRule="auto"/>
        <w:jc w:val="both"/>
        <w:rPr>
          <w:rFonts w:ascii="Times New Roman" w:hAnsi="Times New Roman" w:cs="Times New Roman"/>
          <w:b/>
          <w:sz w:val="24"/>
          <w:szCs w:val="24"/>
        </w:rPr>
      </w:pPr>
      <w:r w:rsidRPr="00F857A1">
        <w:rPr>
          <w:rFonts w:ascii="Times New Roman" w:hAnsi="Times New Roman" w:cs="Times New Roman"/>
          <w:b/>
          <w:sz w:val="24"/>
          <w:szCs w:val="24"/>
        </w:rPr>
        <w:lastRenderedPageBreak/>
        <w:t>Early May 2023</w:t>
      </w:r>
      <w:r w:rsidR="007A65F0">
        <w:rPr>
          <w:rFonts w:ascii="Times New Roman" w:hAnsi="Times New Roman" w:cs="Times New Roman"/>
          <w:b/>
          <w:sz w:val="24"/>
          <w:szCs w:val="24"/>
        </w:rPr>
        <w:tab/>
      </w:r>
    </w:p>
    <w:p w14:paraId="3EFC07B9" w14:textId="77777777" w:rsidR="00F857A1" w:rsidRPr="00F857A1" w:rsidRDefault="00F857A1" w:rsidP="00F857A1">
      <w:pPr>
        <w:spacing w:after="0" w:line="360" w:lineRule="auto"/>
        <w:jc w:val="both"/>
        <w:rPr>
          <w:rFonts w:ascii="Times New Roman" w:hAnsi="Times New Roman" w:cs="Times New Roman"/>
          <w:sz w:val="24"/>
          <w:szCs w:val="24"/>
        </w:rPr>
      </w:pPr>
      <w:r w:rsidRPr="00F857A1">
        <w:rPr>
          <w:rFonts w:ascii="Times New Roman" w:hAnsi="Times New Roman" w:cs="Times New Roman"/>
          <w:sz w:val="24"/>
          <w:szCs w:val="24"/>
        </w:rPr>
        <w:t xml:space="preserve">Clashes quickly spread across Imphal East, West, Bishnupur, Tengnoupal, Kangpokpi. Numerous police stations are raided and weapons looted </w:t>
      </w:r>
    </w:p>
    <w:p w14:paraId="65C10F48" w14:textId="77777777" w:rsidR="00F857A1" w:rsidRPr="00F857A1" w:rsidRDefault="00F857A1" w:rsidP="00F857A1">
      <w:pPr>
        <w:spacing w:after="0" w:line="360" w:lineRule="auto"/>
        <w:jc w:val="both"/>
        <w:rPr>
          <w:rFonts w:ascii="Times New Roman" w:hAnsi="Times New Roman" w:cs="Times New Roman"/>
          <w:b/>
          <w:sz w:val="24"/>
          <w:szCs w:val="24"/>
        </w:rPr>
      </w:pPr>
      <w:r w:rsidRPr="00F857A1">
        <w:rPr>
          <w:rFonts w:ascii="Times New Roman" w:hAnsi="Times New Roman" w:cs="Times New Roman"/>
          <w:b/>
          <w:sz w:val="24"/>
          <w:szCs w:val="24"/>
        </w:rPr>
        <w:t>By June 11–12, 2023</w:t>
      </w:r>
    </w:p>
    <w:p w14:paraId="3A743D82" w14:textId="77777777" w:rsidR="00F857A1" w:rsidRPr="00F857A1" w:rsidRDefault="00F857A1" w:rsidP="00F857A1">
      <w:pPr>
        <w:spacing w:after="0" w:line="360" w:lineRule="auto"/>
        <w:jc w:val="both"/>
        <w:rPr>
          <w:rFonts w:ascii="Times New Roman" w:hAnsi="Times New Roman" w:cs="Times New Roman"/>
          <w:sz w:val="24"/>
          <w:szCs w:val="24"/>
        </w:rPr>
      </w:pPr>
      <w:r w:rsidRPr="00F857A1">
        <w:rPr>
          <w:rFonts w:ascii="Times New Roman" w:hAnsi="Times New Roman" w:cs="Times New Roman"/>
          <w:sz w:val="24"/>
          <w:szCs w:val="24"/>
        </w:rPr>
        <w:t xml:space="preserve">Over 50,000 displaced people are sheltering in 349 relief camps across the state. Government combing operations recover 53 arms and 39 bombs; broader amnesty efforts yield ~990 weapons and 13,526 rounds of ammunition </w:t>
      </w:r>
    </w:p>
    <w:p w14:paraId="186883D6" w14:textId="77777777" w:rsidR="00F857A1" w:rsidRPr="00F857A1" w:rsidRDefault="00F857A1" w:rsidP="00F857A1">
      <w:pPr>
        <w:spacing w:after="0" w:line="360" w:lineRule="auto"/>
        <w:jc w:val="both"/>
        <w:rPr>
          <w:rFonts w:ascii="Times New Roman" w:hAnsi="Times New Roman" w:cs="Times New Roman"/>
          <w:b/>
          <w:sz w:val="24"/>
          <w:szCs w:val="24"/>
        </w:rPr>
      </w:pPr>
      <w:r w:rsidRPr="00F857A1">
        <w:rPr>
          <w:rFonts w:ascii="Times New Roman" w:hAnsi="Times New Roman" w:cs="Times New Roman"/>
          <w:b/>
          <w:sz w:val="24"/>
          <w:szCs w:val="24"/>
        </w:rPr>
        <w:t>May–June 2023</w:t>
      </w:r>
    </w:p>
    <w:p w14:paraId="7C9679E3" w14:textId="77777777" w:rsidR="00F857A1" w:rsidRPr="00F857A1" w:rsidRDefault="00F857A1" w:rsidP="00F857A1">
      <w:pPr>
        <w:spacing w:after="0" w:line="360" w:lineRule="auto"/>
        <w:jc w:val="both"/>
        <w:rPr>
          <w:rFonts w:ascii="Times New Roman" w:hAnsi="Times New Roman" w:cs="Times New Roman"/>
          <w:sz w:val="24"/>
          <w:szCs w:val="24"/>
        </w:rPr>
      </w:pPr>
      <w:r w:rsidRPr="00F857A1">
        <w:rPr>
          <w:rFonts w:ascii="Times New Roman" w:hAnsi="Times New Roman" w:cs="Times New Roman"/>
          <w:sz w:val="24"/>
          <w:szCs w:val="24"/>
        </w:rPr>
        <w:t xml:space="preserve">Armed clashes escalate in villages like Serou and Sugnu. Reports of civilians being burned alive emerge. Internal displacement reaches ~66,000 by late June, with exiles to neighboring states and Myanmar </w:t>
      </w:r>
    </w:p>
    <w:p w14:paraId="33CEEECE" w14:textId="77777777" w:rsidR="00F857A1" w:rsidRPr="00F857A1" w:rsidRDefault="00F857A1" w:rsidP="00F857A1">
      <w:pPr>
        <w:spacing w:after="0" w:line="360" w:lineRule="auto"/>
        <w:jc w:val="both"/>
        <w:rPr>
          <w:rFonts w:ascii="Times New Roman" w:hAnsi="Times New Roman" w:cs="Times New Roman"/>
          <w:b/>
          <w:sz w:val="24"/>
          <w:szCs w:val="24"/>
        </w:rPr>
      </w:pPr>
      <w:r w:rsidRPr="00F857A1">
        <w:rPr>
          <w:rFonts w:ascii="Times New Roman" w:hAnsi="Times New Roman" w:cs="Times New Roman"/>
          <w:b/>
          <w:sz w:val="24"/>
          <w:szCs w:val="24"/>
        </w:rPr>
        <w:t>September 14, 2023</w:t>
      </w:r>
    </w:p>
    <w:p w14:paraId="24AC198C" w14:textId="77777777" w:rsidR="00F857A1" w:rsidRPr="00F857A1" w:rsidRDefault="00F857A1" w:rsidP="00F857A1">
      <w:pPr>
        <w:spacing w:after="0" w:line="360" w:lineRule="auto"/>
        <w:jc w:val="both"/>
        <w:rPr>
          <w:rFonts w:ascii="Times New Roman" w:hAnsi="Times New Roman" w:cs="Times New Roman"/>
          <w:sz w:val="24"/>
          <w:szCs w:val="24"/>
        </w:rPr>
      </w:pPr>
      <w:r w:rsidRPr="00F857A1">
        <w:rPr>
          <w:rFonts w:ascii="Times New Roman" w:hAnsi="Times New Roman" w:cs="Times New Roman"/>
          <w:sz w:val="24"/>
          <w:szCs w:val="24"/>
        </w:rPr>
        <w:t xml:space="preserve">Official death toll stands at 175, with 1,108 injured and 5,172 arson incidents, including hundreds of temples and churches destroyed </w:t>
      </w:r>
    </w:p>
    <w:p w14:paraId="795CD8FC" w14:textId="77777777" w:rsidR="00F857A1" w:rsidRPr="00F857A1" w:rsidRDefault="00F857A1" w:rsidP="00F857A1">
      <w:pPr>
        <w:spacing w:after="0" w:line="360" w:lineRule="auto"/>
        <w:jc w:val="both"/>
        <w:rPr>
          <w:rFonts w:ascii="Times New Roman" w:hAnsi="Times New Roman" w:cs="Times New Roman"/>
          <w:b/>
          <w:sz w:val="24"/>
          <w:szCs w:val="24"/>
        </w:rPr>
      </w:pPr>
      <w:r w:rsidRPr="00F857A1">
        <w:rPr>
          <w:rFonts w:ascii="Times New Roman" w:hAnsi="Times New Roman" w:cs="Times New Roman"/>
          <w:b/>
          <w:sz w:val="24"/>
          <w:szCs w:val="24"/>
        </w:rPr>
        <w:t>End of 2023</w:t>
      </w:r>
    </w:p>
    <w:p w14:paraId="79FD4689" w14:textId="77777777" w:rsidR="00F857A1" w:rsidRPr="00F857A1" w:rsidRDefault="00F857A1" w:rsidP="00F857A1">
      <w:pPr>
        <w:spacing w:after="0" w:line="360" w:lineRule="auto"/>
        <w:jc w:val="both"/>
        <w:rPr>
          <w:rFonts w:ascii="Times New Roman" w:hAnsi="Times New Roman" w:cs="Times New Roman"/>
          <w:sz w:val="24"/>
          <w:szCs w:val="24"/>
        </w:rPr>
      </w:pPr>
      <w:r w:rsidRPr="00F857A1">
        <w:rPr>
          <w:rFonts w:ascii="Times New Roman" w:hAnsi="Times New Roman" w:cs="Times New Roman"/>
          <w:sz w:val="24"/>
          <w:szCs w:val="24"/>
        </w:rPr>
        <w:t>Confirmed fatalities exceed 200, and more than 60,000 remain</w:t>
      </w:r>
      <w:r>
        <w:rPr>
          <w:rFonts w:ascii="Times New Roman" w:hAnsi="Times New Roman" w:cs="Times New Roman"/>
          <w:sz w:val="24"/>
          <w:szCs w:val="24"/>
        </w:rPr>
        <w:t xml:space="preserve"> internally displaced in camps </w:t>
      </w:r>
    </w:p>
    <w:p w14:paraId="0487F3E1" w14:textId="77777777" w:rsidR="00F857A1" w:rsidRPr="00F857A1" w:rsidRDefault="00F857A1" w:rsidP="00F857A1">
      <w:pPr>
        <w:spacing w:after="0" w:line="360" w:lineRule="auto"/>
        <w:jc w:val="both"/>
        <w:rPr>
          <w:rFonts w:ascii="Times New Roman" w:hAnsi="Times New Roman" w:cs="Times New Roman"/>
          <w:b/>
          <w:sz w:val="24"/>
          <w:szCs w:val="24"/>
        </w:rPr>
      </w:pPr>
      <w:r w:rsidRPr="00F857A1">
        <w:rPr>
          <w:rFonts w:ascii="Times New Roman" w:hAnsi="Times New Roman" w:cs="Times New Roman"/>
          <w:b/>
          <w:sz w:val="24"/>
          <w:szCs w:val="24"/>
        </w:rPr>
        <w:t>May 2024</w:t>
      </w:r>
    </w:p>
    <w:p w14:paraId="6EA3A6D3" w14:textId="02154879" w:rsidR="00F857A1" w:rsidRPr="00F857A1" w:rsidRDefault="004A4E6C" w:rsidP="00F857A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IDMC reports - </w:t>
      </w:r>
      <w:r w:rsidR="00F857A1" w:rsidRPr="00F857A1">
        <w:rPr>
          <w:rFonts w:ascii="Times New Roman" w:hAnsi="Times New Roman" w:cs="Times New Roman"/>
          <w:sz w:val="24"/>
          <w:szCs w:val="24"/>
        </w:rPr>
        <w:t xml:space="preserve">67,000 people displaced in 2023 across South Asia, 97% of </w:t>
      </w:r>
      <w:r w:rsidR="00B64DE9" w:rsidRPr="00F857A1">
        <w:rPr>
          <w:rFonts w:ascii="Times New Roman" w:hAnsi="Times New Roman" w:cs="Times New Roman"/>
          <w:sz w:val="24"/>
          <w:szCs w:val="24"/>
        </w:rPr>
        <w:t>who</w:t>
      </w:r>
      <w:r w:rsidR="00F857A1" w:rsidRPr="00F857A1">
        <w:rPr>
          <w:rFonts w:ascii="Times New Roman" w:hAnsi="Times New Roman" w:cs="Times New Roman"/>
          <w:sz w:val="24"/>
          <w:szCs w:val="24"/>
        </w:rPr>
        <w:t xml:space="preserve"> are from Manipur </w:t>
      </w:r>
    </w:p>
    <w:p w14:paraId="1743CD50" w14:textId="77777777" w:rsidR="00F857A1" w:rsidRPr="00F857A1" w:rsidRDefault="00F857A1" w:rsidP="00F857A1">
      <w:pPr>
        <w:spacing w:after="0" w:line="360" w:lineRule="auto"/>
        <w:jc w:val="both"/>
        <w:rPr>
          <w:rFonts w:ascii="Times New Roman" w:hAnsi="Times New Roman" w:cs="Times New Roman"/>
          <w:b/>
          <w:sz w:val="24"/>
          <w:szCs w:val="24"/>
        </w:rPr>
      </w:pPr>
      <w:r w:rsidRPr="00F857A1">
        <w:rPr>
          <w:rFonts w:ascii="Times New Roman" w:hAnsi="Times New Roman" w:cs="Times New Roman"/>
          <w:b/>
          <w:sz w:val="24"/>
          <w:szCs w:val="24"/>
        </w:rPr>
        <w:t>February 2025</w:t>
      </w:r>
    </w:p>
    <w:p w14:paraId="661EB27D" w14:textId="42B2579A" w:rsidR="00A01B50" w:rsidRDefault="00F857A1" w:rsidP="00F857A1">
      <w:pPr>
        <w:spacing w:after="0" w:line="360" w:lineRule="auto"/>
        <w:jc w:val="both"/>
        <w:rPr>
          <w:rFonts w:ascii="Times New Roman" w:hAnsi="Times New Roman" w:cs="Times New Roman"/>
          <w:sz w:val="24"/>
          <w:szCs w:val="24"/>
        </w:rPr>
      </w:pPr>
      <w:r w:rsidRPr="00F857A1">
        <w:rPr>
          <w:rFonts w:ascii="Times New Roman" w:hAnsi="Times New Roman" w:cs="Times New Roman"/>
          <w:sz w:val="24"/>
          <w:szCs w:val="24"/>
        </w:rPr>
        <w:t>Over 70,000 internally displaced individuals are still in relief camps (300+), facing escalating mental health concerns and suicide risk</w:t>
      </w:r>
      <w:r w:rsidR="00CC1AD3">
        <w:rPr>
          <w:rStyle w:val="FootnoteReference"/>
          <w:rFonts w:ascii="Times New Roman" w:hAnsi="Times New Roman" w:cs="Times New Roman"/>
          <w:sz w:val="24"/>
          <w:szCs w:val="24"/>
        </w:rPr>
        <w:footnoteReference w:id="5"/>
      </w:r>
    </w:p>
    <w:p w14:paraId="4ED781E4" w14:textId="77777777" w:rsidR="00A01B50" w:rsidRDefault="00A01B50" w:rsidP="00F857A1">
      <w:pPr>
        <w:spacing w:after="0" w:line="360" w:lineRule="auto"/>
        <w:jc w:val="both"/>
        <w:rPr>
          <w:rFonts w:ascii="Times New Roman" w:hAnsi="Times New Roman" w:cs="Times New Roman"/>
          <w:sz w:val="24"/>
          <w:szCs w:val="24"/>
        </w:rPr>
      </w:pPr>
    </w:p>
    <w:p w14:paraId="64A00FDA" w14:textId="2A2673D9" w:rsidR="00CD3C88" w:rsidRPr="00CD3C88" w:rsidRDefault="00A01B50" w:rsidP="00CD3C88">
      <w:pPr>
        <w:spacing w:after="0" w:line="360" w:lineRule="auto"/>
        <w:jc w:val="both"/>
        <w:rPr>
          <w:rFonts w:ascii="Times New Roman" w:hAnsi="Times New Roman" w:cs="Times New Roman"/>
          <w:sz w:val="24"/>
          <w:szCs w:val="24"/>
        </w:rPr>
      </w:pPr>
      <w:r w:rsidRPr="00CD3C88">
        <w:rPr>
          <w:rFonts w:ascii="Times New Roman" w:hAnsi="Times New Roman" w:cs="Times New Roman"/>
          <w:b/>
          <w:sz w:val="24"/>
          <w:szCs w:val="24"/>
        </w:rPr>
        <w:t>VIOLENCE AND DISPLACEMENT AGAINST WOMEN</w:t>
      </w:r>
      <w:r w:rsidRPr="00CD3C88">
        <w:rPr>
          <w:rFonts w:ascii="Times New Roman" w:hAnsi="Times New Roman" w:cs="Times New Roman"/>
          <w:sz w:val="24"/>
          <w:szCs w:val="24"/>
        </w:rPr>
        <w:t xml:space="preserve">: </w:t>
      </w:r>
    </w:p>
    <w:p w14:paraId="6B8D0E83" w14:textId="77777777" w:rsidR="00CD3C88" w:rsidRPr="00CD3C88" w:rsidRDefault="00CD3C88" w:rsidP="00CD3C88">
      <w:pPr>
        <w:jc w:val="both"/>
        <w:rPr>
          <w:rFonts w:ascii="Times New Roman" w:hAnsi="Times New Roman" w:cs="Times New Roman"/>
          <w:sz w:val="24"/>
          <w:szCs w:val="24"/>
        </w:rPr>
      </w:pPr>
      <w:r w:rsidRPr="00CD3C88">
        <w:rPr>
          <w:rFonts w:ascii="Times New Roman" w:hAnsi="Times New Roman" w:cs="Times New Roman"/>
          <w:sz w:val="24"/>
          <w:szCs w:val="24"/>
        </w:rPr>
        <w:t>Meitei women are carrying a heavy burden in the ongoing conflict in Manipur. Many have been forced to leave their homes because of violence and are now living in packed relief camps. In these camps, life is hard. Women not only have to care for their families, but they also face serious risks of being pushed aside or becoming victims of gender-based violence.</w:t>
      </w:r>
    </w:p>
    <w:p w14:paraId="1D729C25" w14:textId="77777777" w:rsidR="00CD3C88" w:rsidRPr="00CD3C88" w:rsidRDefault="00CD3C88" w:rsidP="00CD3C88">
      <w:pPr>
        <w:jc w:val="both"/>
        <w:rPr>
          <w:rFonts w:ascii="Times New Roman" w:hAnsi="Times New Roman" w:cs="Times New Roman"/>
          <w:sz w:val="24"/>
          <w:szCs w:val="24"/>
        </w:rPr>
      </w:pPr>
      <w:r w:rsidRPr="00CD3C88">
        <w:rPr>
          <w:rFonts w:ascii="Times New Roman" w:hAnsi="Times New Roman" w:cs="Times New Roman"/>
          <w:sz w:val="24"/>
          <w:szCs w:val="24"/>
        </w:rPr>
        <w:lastRenderedPageBreak/>
        <w:t>These women haven't cr</w:t>
      </w:r>
      <w:r>
        <w:rPr>
          <w:rFonts w:ascii="Times New Roman" w:hAnsi="Times New Roman" w:cs="Times New Roman"/>
          <w:sz w:val="24"/>
          <w:szCs w:val="24"/>
        </w:rPr>
        <w:t xml:space="preserve">ossed any international borders </w:t>
      </w:r>
      <w:r w:rsidRPr="00CD3C88">
        <w:rPr>
          <w:rFonts w:ascii="Times New Roman" w:hAnsi="Times New Roman" w:cs="Times New Roman"/>
          <w:sz w:val="24"/>
          <w:szCs w:val="24"/>
        </w:rPr>
        <w:t>they'</w:t>
      </w:r>
      <w:r>
        <w:rPr>
          <w:rFonts w:ascii="Times New Roman" w:hAnsi="Times New Roman" w:cs="Times New Roman"/>
          <w:sz w:val="24"/>
          <w:szCs w:val="24"/>
        </w:rPr>
        <w:t xml:space="preserve">re still in their own state but </w:t>
      </w:r>
      <w:r w:rsidRPr="00CD3C88">
        <w:rPr>
          <w:rFonts w:ascii="Times New Roman" w:hAnsi="Times New Roman" w:cs="Times New Roman"/>
          <w:sz w:val="24"/>
          <w:szCs w:val="24"/>
        </w:rPr>
        <w:t xml:space="preserve">lost </w:t>
      </w:r>
      <w:r>
        <w:rPr>
          <w:rFonts w:ascii="Times New Roman" w:hAnsi="Times New Roman" w:cs="Times New Roman"/>
          <w:sz w:val="24"/>
          <w:szCs w:val="24"/>
        </w:rPr>
        <w:t xml:space="preserve">their homes and a </w:t>
      </w:r>
      <w:r w:rsidR="00062C05">
        <w:rPr>
          <w:rFonts w:ascii="Times New Roman" w:hAnsi="Times New Roman" w:cs="Times New Roman"/>
          <w:sz w:val="24"/>
          <w:szCs w:val="24"/>
        </w:rPr>
        <w:t>sense</w:t>
      </w:r>
      <w:r>
        <w:rPr>
          <w:rFonts w:ascii="Times New Roman" w:hAnsi="Times New Roman" w:cs="Times New Roman"/>
          <w:sz w:val="24"/>
          <w:szCs w:val="24"/>
        </w:rPr>
        <w:t xml:space="preserve"> of security. </w:t>
      </w:r>
      <w:r w:rsidRPr="00CD3C88">
        <w:rPr>
          <w:rFonts w:ascii="Times New Roman" w:hAnsi="Times New Roman" w:cs="Times New Roman"/>
          <w:sz w:val="24"/>
          <w:szCs w:val="24"/>
        </w:rPr>
        <w:t>I</w:t>
      </w:r>
      <w:r>
        <w:rPr>
          <w:rFonts w:ascii="Times New Roman" w:hAnsi="Times New Roman" w:cs="Times New Roman"/>
          <w:sz w:val="24"/>
          <w:szCs w:val="24"/>
        </w:rPr>
        <w:t>n Northeast India, women generally</w:t>
      </w:r>
      <w:r w:rsidRPr="00CD3C88">
        <w:rPr>
          <w:rFonts w:ascii="Times New Roman" w:hAnsi="Times New Roman" w:cs="Times New Roman"/>
          <w:sz w:val="24"/>
          <w:szCs w:val="24"/>
        </w:rPr>
        <w:t xml:space="preserve"> enjoy more freedom and mobility</w:t>
      </w:r>
      <w:r>
        <w:rPr>
          <w:rFonts w:ascii="Times New Roman" w:hAnsi="Times New Roman" w:cs="Times New Roman"/>
          <w:sz w:val="24"/>
          <w:szCs w:val="24"/>
        </w:rPr>
        <w:t xml:space="preserve"> than compared to the rest</w:t>
      </w:r>
      <w:r w:rsidRPr="00CD3C88">
        <w:rPr>
          <w:rFonts w:ascii="Times New Roman" w:hAnsi="Times New Roman" w:cs="Times New Roman"/>
          <w:sz w:val="24"/>
          <w:szCs w:val="24"/>
        </w:rPr>
        <w:t xml:space="preserve"> of the country. Dowr</w:t>
      </w:r>
      <w:r>
        <w:rPr>
          <w:rFonts w:ascii="Times New Roman" w:hAnsi="Times New Roman" w:cs="Times New Roman"/>
          <w:sz w:val="24"/>
          <w:szCs w:val="24"/>
        </w:rPr>
        <w:t>y and bride burning, for instance</w:t>
      </w:r>
      <w:r w:rsidRPr="00CD3C88">
        <w:rPr>
          <w:rFonts w:ascii="Times New Roman" w:hAnsi="Times New Roman" w:cs="Times New Roman"/>
          <w:sz w:val="24"/>
          <w:szCs w:val="24"/>
        </w:rPr>
        <w:t>, are not common here</w:t>
      </w:r>
      <w:r w:rsidRPr="00CD3C88">
        <w:t xml:space="preserve"> </w:t>
      </w:r>
      <w:r w:rsidR="00062C05" w:rsidRPr="00CD3C88">
        <w:rPr>
          <w:rFonts w:ascii="Times New Roman" w:hAnsi="Times New Roman" w:cs="Times New Roman"/>
          <w:sz w:val="24"/>
          <w:szCs w:val="24"/>
        </w:rPr>
        <w:t>this</w:t>
      </w:r>
      <w:r w:rsidRPr="00CD3C88">
        <w:rPr>
          <w:rFonts w:ascii="Times New Roman" w:hAnsi="Times New Roman" w:cs="Times New Roman"/>
          <w:sz w:val="24"/>
          <w:szCs w:val="24"/>
        </w:rPr>
        <w:t xml:space="preserve"> tends to generate the false perception that gender </w:t>
      </w:r>
      <w:r>
        <w:rPr>
          <w:rFonts w:ascii="Times New Roman" w:hAnsi="Times New Roman" w:cs="Times New Roman"/>
          <w:sz w:val="24"/>
          <w:szCs w:val="24"/>
        </w:rPr>
        <w:t>equality prevails in the region</w:t>
      </w:r>
      <w:r w:rsidRPr="00CD3C88">
        <w:rPr>
          <w:rFonts w:ascii="Times New Roman" w:hAnsi="Times New Roman" w:cs="Times New Roman"/>
          <w:sz w:val="24"/>
          <w:szCs w:val="24"/>
        </w:rPr>
        <w:t>.</w:t>
      </w:r>
      <w:r>
        <w:rPr>
          <w:rFonts w:ascii="Times New Roman" w:hAnsi="Times New Roman" w:cs="Times New Roman"/>
          <w:sz w:val="24"/>
          <w:szCs w:val="24"/>
        </w:rPr>
        <w:t xml:space="preserve"> </w:t>
      </w:r>
      <w:r w:rsidRPr="00CD3C88">
        <w:rPr>
          <w:rFonts w:ascii="Times New Roman" w:hAnsi="Times New Roman" w:cs="Times New Roman"/>
          <w:sz w:val="24"/>
          <w:szCs w:val="24"/>
        </w:rPr>
        <w:t>But the trut</w:t>
      </w:r>
      <w:r>
        <w:rPr>
          <w:rFonts w:ascii="Times New Roman" w:hAnsi="Times New Roman" w:cs="Times New Roman"/>
          <w:sz w:val="24"/>
          <w:szCs w:val="24"/>
        </w:rPr>
        <w:t xml:space="preserve">h is more complicated. A </w:t>
      </w:r>
      <w:r w:rsidRPr="00CD3C88">
        <w:rPr>
          <w:rFonts w:ascii="Times New Roman" w:hAnsi="Times New Roman" w:cs="Times New Roman"/>
          <w:sz w:val="24"/>
          <w:szCs w:val="24"/>
        </w:rPr>
        <w:t>report by the Manipur State Women’s Commission shows that the armed conflict has made things worse for women. Cases of sexual abuse, physical violence, and emotional trauma have gone up. At the same time, the conflict has brought back patriarchal control, limiting women’s rights even more.</w:t>
      </w:r>
    </w:p>
    <w:p w14:paraId="50DD0823" w14:textId="77777777" w:rsidR="00CD3C88" w:rsidRPr="00CD3C88" w:rsidRDefault="00CD3C88" w:rsidP="00CD3C88">
      <w:pPr>
        <w:jc w:val="both"/>
        <w:rPr>
          <w:rFonts w:ascii="Times New Roman" w:hAnsi="Times New Roman" w:cs="Times New Roman"/>
          <w:sz w:val="24"/>
          <w:szCs w:val="24"/>
        </w:rPr>
      </w:pPr>
      <w:r w:rsidRPr="00CD3C88">
        <w:rPr>
          <w:rFonts w:ascii="Times New Roman" w:hAnsi="Times New Roman" w:cs="Times New Roman"/>
          <w:sz w:val="24"/>
          <w:szCs w:val="24"/>
        </w:rPr>
        <w:t>Displaced women in Manipur are dealin</w:t>
      </w:r>
      <w:r w:rsidR="00062C05">
        <w:rPr>
          <w:rFonts w:ascii="Times New Roman" w:hAnsi="Times New Roman" w:cs="Times New Roman"/>
          <w:sz w:val="24"/>
          <w:szCs w:val="24"/>
        </w:rPr>
        <w:t xml:space="preserve">g with very difficult and extreme challenges. Women </w:t>
      </w:r>
      <w:r w:rsidRPr="00CD3C88">
        <w:rPr>
          <w:rFonts w:ascii="Times New Roman" w:hAnsi="Times New Roman" w:cs="Times New Roman"/>
          <w:sz w:val="24"/>
          <w:szCs w:val="24"/>
        </w:rPr>
        <w:t>suff</w:t>
      </w:r>
      <w:r w:rsidR="00062C05">
        <w:rPr>
          <w:rFonts w:ascii="Times New Roman" w:hAnsi="Times New Roman" w:cs="Times New Roman"/>
          <w:sz w:val="24"/>
          <w:szCs w:val="24"/>
        </w:rPr>
        <w:t xml:space="preserve">er from mental trauma due to </w:t>
      </w:r>
      <w:r w:rsidR="00062C05" w:rsidRPr="00CD3C88">
        <w:rPr>
          <w:rFonts w:ascii="Times New Roman" w:hAnsi="Times New Roman" w:cs="Times New Roman"/>
          <w:sz w:val="24"/>
          <w:szCs w:val="24"/>
        </w:rPr>
        <w:t>the</w:t>
      </w:r>
      <w:r w:rsidRPr="00CD3C88">
        <w:rPr>
          <w:rFonts w:ascii="Times New Roman" w:hAnsi="Times New Roman" w:cs="Times New Roman"/>
          <w:sz w:val="24"/>
          <w:szCs w:val="24"/>
        </w:rPr>
        <w:t xml:space="preserve"> violence and loss</w:t>
      </w:r>
      <w:r w:rsidR="00062C05">
        <w:rPr>
          <w:rFonts w:ascii="Times New Roman" w:hAnsi="Times New Roman" w:cs="Times New Roman"/>
          <w:sz w:val="24"/>
          <w:szCs w:val="24"/>
        </w:rPr>
        <w:t xml:space="preserve"> of their people and what </w:t>
      </w:r>
      <w:r w:rsidRPr="00CD3C88">
        <w:rPr>
          <w:rFonts w:ascii="Times New Roman" w:hAnsi="Times New Roman" w:cs="Times New Roman"/>
          <w:sz w:val="24"/>
          <w:szCs w:val="24"/>
        </w:rPr>
        <w:t>they’ve experienced. However, access to mental health care is extremely limited. Many have also lost their jobs or sources of income, making them financially dependent and more vulnerable to being taken advantage of.</w:t>
      </w:r>
    </w:p>
    <w:p w14:paraId="4A8E189B" w14:textId="344B12C4" w:rsidR="00CD3C88" w:rsidRPr="00CD3C88" w:rsidRDefault="00CD3C88" w:rsidP="00CD3C88">
      <w:pPr>
        <w:jc w:val="both"/>
        <w:rPr>
          <w:rFonts w:ascii="Times New Roman" w:hAnsi="Times New Roman" w:cs="Times New Roman"/>
          <w:sz w:val="24"/>
          <w:szCs w:val="24"/>
        </w:rPr>
      </w:pPr>
      <w:r w:rsidRPr="00CD3C88">
        <w:rPr>
          <w:rFonts w:ascii="Times New Roman" w:hAnsi="Times New Roman" w:cs="Times New Roman"/>
          <w:sz w:val="24"/>
          <w:szCs w:val="24"/>
        </w:rPr>
        <w:t>Thousands of women are now stuck in o</w:t>
      </w:r>
      <w:r w:rsidR="00062C05">
        <w:rPr>
          <w:rFonts w:ascii="Times New Roman" w:hAnsi="Times New Roman" w:cs="Times New Roman"/>
          <w:sz w:val="24"/>
          <w:szCs w:val="24"/>
        </w:rPr>
        <w:t xml:space="preserve">vercrowded camps with very extreme limited </w:t>
      </w:r>
      <w:r w:rsidRPr="00CD3C88">
        <w:rPr>
          <w:rFonts w:ascii="Times New Roman" w:hAnsi="Times New Roman" w:cs="Times New Roman"/>
          <w:sz w:val="24"/>
          <w:szCs w:val="24"/>
        </w:rPr>
        <w:t>access to health and reproductive care. They struggle to get basic services, rebuild their lives, or return to their communities. Life for these women has become a daily battle for survival, with dignity and quality of life often forgotten.</w:t>
      </w:r>
      <w:r w:rsidR="00FE34F4">
        <w:rPr>
          <w:rFonts w:ascii="Times New Roman" w:hAnsi="Times New Roman" w:cs="Times New Roman"/>
          <w:sz w:val="24"/>
          <w:szCs w:val="24"/>
        </w:rPr>
        <w:t>³</w:t>
      </w:r>
    </w:p>
    <w:p w14:paraId="4852CFBE" w14:textId="77777777" w:rsidR="00C46F63" w:rsidRDefault="00C46F63" w:rsidP="00DD6527">
      <w:pPr>
        <w:spacing w:line="360" w:lineRule="auto"/>
        <w:jc w:val="both"/>
        <w:rPr>
          <w:rFonts w:ascii="Times New Roman" w:hAnsi="Times New Roman" w:cs="Times New Roman"/>
          <w:sz w:val="20"/>
          <w:szCs w:val="20"/>
        </w:rPr>
      </w:pPr>
    </w:p>
    <w:p w14:paraId="2BF89945" w14:textId="77777777" w:rsidR="002C42A6" w:rsidRDefault="002C42A6" w:rsidP="00DD6527">
      <w:pPr>
        <w:spacing w:line="360" w:lineRule="auto"/>
        <w:jc w:val="both"/>
        <w:rPr>
          <w:rFonts w:ascii="Times New Roman" w:hAnsi="Times New Roman" w:cs="Times New Roman"/>
          <w:b/>
          <w:sz w:val="24"/>
          <w:szCs w:val="24"/>
        </w:rPr>
      </w:pPr>
      <w:r w:rsidRPr="002C42A6">
        <w:rPr>
          <w:rFonts w:ascii="Times New Roman" w:hAnsi="Times New Roman" w:cs="Times New Roman"/>
          <w:b/>
          <w:sz w:val="24"/>
          <w:szCs w:val="24"/>
        </w:rPr>
        <w:t>GOVERNANCE UNDER SCRUTINY</w:t>
      </w:r>
    </w:p>
    <w:p w14:paraId="7B1CBF75" w14:textId="01C31F17" w:rsidR="00A43A99" w:rsidRDefault="001E498D" w:rsidP="00DD6527">
      <w:pPr>
        <w:spacing w:line="360" w:lineRule="auto"/>
        <w:jc w:val="both"/>
        <w:rPr>
          <w:rFonts w:ascii="Times New Roman" w:hAnsi="Times New Roman" w:cs="Times New Roman"/>
          <w:sz w:val="24"/>
          <w:szCs w:val="24"/>
        </w:rPr>
      </w:pPr>
      <w:r w:rsidRPr="001E498D">
        <w:rPr>
          <w:rFonts w:ascii="Times New Roman" w:hAnsi="Times New Roman" w:cs="Times New Roman"/>
          <w:sz w:val="24"/>
          <w:szCs w:val="24"/>
        </w:rPr>
        <w:t xml:space="preserve">The Manipur 2023 ethnic violence exposed central and state governance failure. The slow and subdued </w:t>
      </w:r>
      <w:r w:rsidR="004D71CC">
        <w:rPr>
          <w:rFonts w:ascii="Times New Roman" w:hAnsi="Times New Roman" w:cs="Times New Roman"/>
          <w:sz w:val="24"/>
          <w:szCs w:val="24"/>
        </w:rPr>
        <w:t xml:space="preserve">response of Prime Minister </w:t>
      </w:r>
      <w:r w:rsidRPr="001E498D">
        <w:rPr>
          <w:rFonts w:ascii="Times New Roman" w:hAnsi="Times New Roman" w:cs="Times New Roman"/>
          <w:sz w:val="24"/>
          <w:szCs w:val="24"/>
        </w:rPr>
        <w:t xml:space="preserve">and the central government to the atrocities committed against Kuki women has been heavily criticized as a politically motivated attempt to maintain electoral support from the Meitei majority prior to the 2024 election. Meanwhile, the Chief Minister-led state government has itself been accused of reinforcing identity-based cleavages instead of seeking reconciliation. Charges of complicity, politically motivated police action, and sidelining of Kuki voices in envisioned peace processes have destroyed people's confidence. Institutional frameworks, including the committee formed </w:t>
      </w:r>
      <w:r w:rsidR="004D71CC">
        <w:rPr>
          <w:rFonts w:ascii="Times New Roman" w:hAnsi="Times New Roman" w:cs="Times New Roman"/>
          <w:sz w:val="24"/>
          <w:szCs w:val="24"/>
        </w:rPr>
        <w:t>by Union Home Minister</w:t>
      </w:r>
      <w:r w:rsidRPr="001E498D">
        <w:rPr>
          <w:rFonts w:ascii="Times New Roman" w:hAnsi="Times New Roman" w:cs="Times New Roman"/>
          <w:sz w:val="24"/>
          <w:szCs w:val="24"/>
        </w:rPr>
        <w:t>, remained ineffective amidst social intricacy and charges of Meitei</w:t>
      </w:r>
      <w:r w:rsidR="004D71CC">
        <w:rPr>
          <w:rFonts w:ascii="Times New Roman" w:hAnsi="Times New Roman" w:cs="Times New Roman"/>
          <w:sz w:val="24"/>
          <w:szCs w:val="24"/>
        </w:rPr>
        <w:t xml:space="preserve"> domination. The state response </w:t>
      </w:r>
      <w:r w:rsidRPr="001E498D">
        <w:rPr>
          <w:rFonts w:ascii="Times New Roman" w:hAnsi="Times New Roman" w:cs="Times New Roman"/>
          <w:sz w:val="24"/>
          <w:szCs w:val="24"/>
        </w:rPr>
        <w:t>characterized by curfews, internet shutdown,</w:t>
      </w:r>
      <w:r w:rsidR="004D71CC">
        <w:rPr>
          <w:rFonts w:ascii="Times New Roman" w:hAnsi="Times New Roman" w:cs="Times New Roman"/>
          <w:sz w:val="24"/>
          <w:szCs w:val="24"/>
        </w:rPr>
        <w:t xml:space="preserve"> and deployment of the military </w:t>
      </w:r>
      <w:r w:rsidRPr="001E498D">
        <w:rPr>
          <w:rFonts w:ascii="Times New Roman" w:hAnsi="Times New Roman" w:cs="Times New Roman"/>
          <w:sz w:val="24"/>
          <w:szCs w:val="24"/>
        </w:rPr>
        <w:t>resembled securitized patterns witnessed in Jammu and Kashmir but did not assuage the multi-layered socio-economic and political grievances of the region. The Supreme Court's own criticism of government inaction also highlights th</w:t>
      </w:r>
      <w:r w:rsidR="004D71CC">
        <w:rPr>
          <w:rFonts w:ascii="Times New Roman" w:hAnsi="Times New Roman" w:cs="Times New Roman"/>
          <w:sz w:val="24"/>
          <w:szCs w:val="24"/>
        </w:rPr>
        <w:t xml:space="preserve">ese systemic failures, </w:t>
      </w:r>
      <w:r w:rsidRPr="001E498D">
        <w:rPr>
          <w:rFonts w:ascii="Times New Roman" w:hAnsi="Times New Roman" w:cs="Times New Roman"/>
          <w:sz w:val="24"/>
          <w:szCs w:val="24"/>
        </w:rPr>
        <w:t xml:space="preserve">these advances reveal a model of </w:t>
      </w:r>
      <w:r w:rsidRPr="001E498D">
        <w:rPr>
          <w:rFonts w:ascii="Times New Roman" w:hAnsi="Times New Roman" w:cs="Times New Roman"/>
          <w:sz w:val="24"/>
          <w:szCs w:val="24"/>
        </w:rPr>
        <w:lastRenderedPageBreak/>
        <w:t>governance that has not served vulnerable populations, shortchanging in both accountability and inclusive development for one of India's most vulnerable areas.</w:t>
      </w:r>
      <w:r w:rsidR="00B75640">
        <w:rPr>
          <w:rStyle w:val="FootnoteReference"/>
          <w:rFonts w:ascii="Times New Roman" w:hAnsi="Times New Roman" w:cs="Times New Roman"/>
          <w:sz w:val="24"/>
          <w:szCs w:val="24"/>
        </w:rPr>
        <w:footnoteReference w:id="6"/>
      </w:r>
    </w:p>
    <w:p w14:paraId="18E9F214" w14:textId="77777777" w:rsidR="004A4E6C" w:rsidRDefault="004A4E6C" w:rsidP="00DD6527">
      <w:pPr>
        <w:spacing w:line="360" w:lineRule="auto"/>
        <w:jc w:val="both"/>
        <w:rPr>
          <w:rFonts w:ascii="Times New Roman" w:hAnsi="Times New Roman" w:cs="Times New Roman"/>
          <w:sz w:val="24"/>
          <w:szCs w:val="24"/>
        </w:rPr>
      </w:pPr>
    </w:p>
    <w:p w14:paraId="61F8A56E" w14:textId="77777777" w:rsidR="004D71CC" w:rsidRDefault="004D71CC" w:rsidP="00DD6527">
      <w:pPr>
        <w:spacing w:line="360" w:lineRule="auto"/>
        <w:jc w:val="both"/>
        <w:rPr>
          <w:rFonts w:ascii="Times New Roman" w:hAnsi="Times New Roman" w:cs="Times New Roman"/>
          <w:b/>
          <w:sz w:val="24"/>
          <w:szCs w:val="24"/>
        </w:rPr>
      </w:pPr>
      <w:r>
        <w:rPr>
          <w:rFonts w:ascii="Times New Roman" w:hAnsi="Times New Roman" w:cs="Times New Roman"/>
          <w:b/>
          <w:sz w:val="24"/>
          <w:szCs w:val="24"/>
        </w:rPr>
        <w:t>LAW ENFORCEMENT AND INSTITUTIONAL FAILURES</w:t>
      </w:r>
    </w:p>
    <w:p w14:paraId="1AEF67B2" w14:textId="29BA82B5" w:rsidR="004A4E6C" w:rsidRDefault="004A4E6C" w:rsidP="00DD6527">
      <w:pPr>
        <w:spacing w:line="360" w:lineRule="auto"/>
        <w:jc w:val="both"/>
        <w:rPr>
          <w:rFonts w:ascii="Times New Roman" w:hAnsi="Times New Roman" w:cs="Times New Roman"/>
          <w:sz w:val="24"/>
          <w:szCs w:val="24"/>
        </w:rPr>
      </w:pPr>
      <w:r w:rsidRPr="004A4E6C">
        <w:rPr>
          <w:rFonts w:ascii="Times New Roman" w:hAnsi="Times New Roman" w:cs="Times New Roman"/>
          <w:sz w:val="24"/>
          <w:szCs w:val="24"/>
        </w:rPr>
        <w:t>The Manipur conflict revealed a deep failure of institutional performance, with law enforcement agencies proving either unwilling or unable to act decisively or impartially. In spite of mass violence, the delay in registering FIRs and biased enforcement of law drew growing criticism, which the Supreme Court denounced as an "utter breakdown of co</w:t>
      </w:r>
      <w:r>
        <w:rPr>
          <w:rFonts w:ascii="Times New Roman" w:hAnsi="Times New Roman" w:cs="Times New Roman"/>
          <w:sz w:val="24"/>
          <w:szCs w:val="24"/>
        </w:rPr>
        <w:t xml:space="preserve">nstitutional machinery." Meitei </w:t>
      </w:r>
      <w:r w:rsidRPr="004A4E6C">
        <w:rPr>
          <w:rFonts w:ascii="Times New Roman" w:hAnsi="Times New Roman" w:cs="Times New Roman"/>
          <w:sz w:val="24"/>
          <w:szCs w:val="24"/>
        </w:rPr>
        <w:t xml:space="preserve">dominated armed groups allegedly committed serious human rights abuses with guns </w:t>
      </w:r>
      <w:r>
        <w:rPr>
          <w:rFonts w:ascii="Times New Roman" w:hAnsi="Times New Roman" w:cs="Times New Roman"/>
          <w:sz w:val="24"/>
          <w:szCs w:val="24"/>
        </w:rPr>
        <w:t xml:space="preserve">stolen from government armories </w:t>
      </w:r>
      <w:r w:rsidRPr="004A4E6C">
        <w:rPr>
          <w:rFonts w:ascii="Times New Roman" w:hAnsi="Times New Roman" w:cs="Times New Roman"/>
          <w:sz w:val="24"/>
          <w:szCs w:val="24"/>
        </w:rPr>
        <w:t>highlighting either systemic ineptness or a near-collusion. Meanwhile, the repression of dissent and poor relief for those displaced demonstrated a more widespread deterioration of governance. The state and central governments were widely seen to be indifferent to the plight of displaced people, and their lukewarm reactions served to do nothing in deflecting the crisis or safeguarding vulnerable groups. This institutional response vacuum not only amplified the humanitarian impact but also severely jeopardized public confidence in the ability of the state to deliver justice and evenhandedness.</w:t>
      </w:r>
      <w:r w:rsidR="0002529A">
        <w:rPr>
          <w:rStyle w:val="FootnoteReference"/>
          <w:rFonts w:ascii="Times New Roman" w:hAnsi="Times New Roman" w:cs="Times New Roman"/>
          <w:sz w:val="24"/>
          <w:szCs w:val="24"/>
        </w:rPr>
        <w:footnoteReference w:id="7"/>
      </w:r>
    </w:p>
    <w:p w14:paraId="6D69DF5E" w14:textId="77777777" w:rsidR="00D71725" w:rsidRDefault="00D71725" w:rsidP="008D2C72">
      <w:pPr>
        <w:spacing w:line="360" w:lineRule="auto"/>
        <w:jc w:val="both"/>
        <w:rPr>
          <w:rFonts w:ascii="Times New Roman" w:hAnsi="Times New Roman" w:cs="Times New Roman"/>
          <w:sz w:val="24"/>
          <w:szCs w:val="24"/>
        </w:rPr>
      </w:pPr>
    </w:p>
    <w:p w14:paraId="11AB12D6" w14:textId="77777777" w:rsidR="00C654CC" w:rsidRPr="005A66AD" w:rsidRDefault="00D71725" w:rsidP="00C654CC">
      <w:pPr>
        <w:jc w:val="both"/>
        <w:rPr>
          <w:rFonts w:ascii="Times New Roman" w:hAnsi="Times New Roman" w:cs="Times New Roman"/>
          <w:b/>
          <w:bCs/>
          <w:sz w:val="24"/>
          <w:szCs w:val="28"/>
        </w:rPr>
      </w:pPr>
      <w:r w:rsidRPr="005A66AD">
        <w:rPr>
          <w:rFonts w:ascii="Times New Roman" w:hAnsi="Times New Roman" w:cs="Times New Roman"/>
          <w:b/>
          <w:bCs/>
          <w:sz w:val="24"/>
          <w:szCs w:val="28"/>
        </w:rPr>
        <w:t>HUMAN RIGHTS VIOLATIONS AND CIVIL LIBERTIES</w:t>
      </w:r>
    </w:p>
    <w:p w14:paraId="6AFE4E9E" w14:textId="5DB14099" w:rsidR="00C654CC" w:rsidRPr="001A4D30" w:rsidRDefault="005A108F" w:rsidP="00C654CC">
      <w:pPr>
        <w:jc w:val="both"/>
        <w:rPr>
          <w:rFonts w:ascii="Times New Roman" w:hAnsi="Times New Roman" w:cs="Times New Roman"/>
          <w:sz w:val="24"/>
          <w:szCs w:val="24"/>
        </w:rPr>
      </w:pPr>
      <w:r>
        <w:rPr>
          <w:rFonts w:ascii="Times New Roman" w:hAnsi="Times New Roman" w:cs="Times New Roman"/>
          <w:sz w:val="24"/>
          <w:szCs w:val="24"/>
        </w:rPr>
        <w:t>T</w:t>
      </w:r>
      <w:r w:rsidR="00C654CC" w:rsidRPr="001A4D30">
        <w:rPr>
          <w:rFonts w:ascii="Times New Roman" w:hAnsi="Times New Roman" w:cs="Times New Roman"/>
          <w:sz w:val="24"/>
          <w:szCs w:val="24"/>
        </w:rPr>
        <w:t>he state of Manipur has been facing a deep ethnic conflict that has led to serious human rights violation</w:t>
      </w:r>
      <w:r w:rsidR="001A4D30" w:rsidRPr="001A4D30">
        <w:rPr>
          <w:rFonts w:ascii="Times New Roman" w:hAnsi="Times New Roman" w:cs="Times New Roman"/>
          <w:sz w:val="24"/>
          <w:szCs w:val="24"/>
        </w:rPr>
        <w:t xml:space="preserve">s </w:t>
      </w:r>
      <w:r w:rsidR="00C654CC" w:rsidRPr="001A4D30">
        <w:rPr>
          <w:rFonts w:ascii="Times New Roman" w:hAnsi="Times New Roman" w:cs="Times New Roman"/>
          <w:sz w:val="24"/>
          <w:szCs w:val="24"/>
        </w:rPr>
        <w:t>and a comple</w:t>
      </w:r>
      <w:r w:rsidR="001A4D30" w:rsidRPr="001A4D30">
        <w:rPr>
          <w:rFonts w:ascii="Times New Roman" w:hAnsi="Times New Roman" w:cs="Times New Roman"/>
          <w:sz w:val="24"/>
          <w:szCs w:val="24"/>
        </w:rPr>
        <w:t xml:space="preserve">te breakdown of </w:t>
      </w:r>
      <w:r w:rsidR="00C654CC" w:rsidRPr="001A4D30">
        <w:rPr>
          <w:rFonts w:ascii="Times New Roman" w:hAnsi="Times New Roman" w:cs="Times New Roman"/>
          <w:sz w:val="24"/>
          <w:szCs w:val="24"/>
        </w:rPr>
        <w:t>basic freedoms. The crisis has been made worse by the government’s lack of proper action and, in some cases, heavy-handed or harmful decisions.</w:t>
      </w:r>
    </w:p>
    <w:p w14:paraId="74081F8C" w14:textId="1A2E189B" w:rsidR="005A108F" w:rsidRDefault="00C654CC" w:rsidP="00C654CC">
      <w:pPr>
        <w:jc w:val="both"/>
        <w:rPr>
          <w:rFonts w:ascii="Times New Roman" w:hAnsi="Times New Roman" w:cs="Times New Roman"/>
          <w:sz w:val="24"/>
          <w:szCs w:val="24"/>
        </w:rPr>
      </w:pPr>
      <w:r w:rsidRPr="001A4D30">
        <w:rPr>
          <w:rFonts w:ascii="Times New Roman" w:hAnsi="Times New Roman" w:cs="Times New Roman"/>
          <w:sz w:val="24"/>
          <w:szCs w:val="24"/>
        </w:rPr>
        <w:t xml:space="preserve">One of the most shocking incidents happened on 19 July 2023, when a video was leaked showing two Kuki women one in her 40s, the other in her 20s being dragged out of their homes, </w:t>
      </w:r>
      <w:r w:rsidRPr="001A4D30">
        <w:rPr>
          <w:rFonts w:ascii="Times New Roman" w:hAnsi="Times New Roman" w:cs="Times New Roman"/>
          <w:sz w:val="24"/>
          <w:szCs w:val="24"/>
        </w:rPr>
        <w:lastRenderedPageBreak/>
        <w:t xml:space="preserve">stripped </w:t>
      </w:r>
      <w:r w:rsidR="00B64DE9" w:rsidRPr="001A4D30">
        <w:rPr>
          <w:rFonts w:ascii="Times New Roman" w:hAnsi="Times New Roman" w:cs="Times New Roman"/>
          <w:sz w:val="24"/>
          <w:szCs w:val="24"/>
        </w:rPr>
        <w:t>naked</w:t>
      </w:r>
      <w:r w:rsidRPr="001A4D30">
        <w:rPr>
          <w:rFonts w:ascii="Times New Roman" w:hAnsi="Times New Roman" w:cs="Times New Roman"/>
          <w:sz w:val="24"/>
          <w:szCs w:val="24"/>
        </w:rPr>
        <w:t xml:space="preserve"> and sexually assaulted by a group of men. When the women tried to get help from the police, they were turned away. Reports say the younger woman</w:t>
      </w:r>
      <w:r w:rsidR="001A4D30" w:rsidRPr="001A4D30">
        <w:rPr>
          <w:rFonts w:ascii="Times New Roman" w:hAnsi="Times New Roman" w:cs="Times New Roman"/>
          <w:sz w:val="24"/>
          <w:szCs w:val="24"/>
        </w:rPr>
        <w:t xml:space="preserve"> was </w:t>
      </w:r>
      <w:r w:rsidRPr="001A4D30">
        <w:rPr>
          <w:rFonts w:ascii="Times New Roman" w:hAnsi="Times New Roman" w:cs="Times New Roman"/>
          <w:sz w:val="24"/>
          <w:szCs w:val="24"/>
        </w:rPr>
        <w:t>gang-raped, and both her father and teenage brother were killed for trying to help. Even though a police complaint had already been filed, authorities took no action for over two months until the video went viral raising serious questions about police bias and failure to act.</w:t>
      </w:r>
      <w:r w:rsidR="001A4D30" w:rsidRPr="001A4D30">
        <w:rPr>
          <w:rFonts w:ascii="Times New Roman" w:hAnsi="Times New Roman" w:cs="Times New Roman"/>
          <w:sz w:val="24"/>
          <w:szCs w:val="24"/>
        </w:rPr>
        <w:t xml:space="preserve"> </w:t>
      </w:r>
      <w:r w:rsidRPr="001A4D30">
        <w:rPr>
          <w:rFonts w:ascii="Times New Roman" w:hAnsi="Times New Roman" w:cs="Times New Roman"/>
          <w:sz w:val="24"/>
          <w:szCs w:val="24"/>
        </w:rPr>
        <w:t>During this time, the government also shut down the internet across the state, starting on 3 May and continuing for more than two months. This meant people couldn’t communicate, get help, go to online classes, access healthcare, or do business. Even though the Manipur High Court ordered a partial restoration of the internet, the state government appealed the decision. Global human rights bodies like the UN, Amnesty International, and Human Rights Watch have strongly criticized these internet bans, saying they violate basic freedoms.</w:t>
      </w:r>
      <w:r w:rsidR="005D36ED">
        <w:rPr>
          <w:rStyle w:val="FootnoteReference"/>
          <w:rFonts w:ascii="Times New Roman" w:hAnsi="Times New Roman" w:cs="Times New Roman"/>
          <w:sz w:val="24"/>
          <w:szCs w:val="24"/>
        </w:rPr>
        <w:footnoteReference w:id="8"/>
      </w:r>
      <w:r w:rsidR="005D36ED" w:rsidRPr="001A4D30">
        <w:rPr>
          <w:rFonts w:ascii="Times New Roman" w:hAnsi="Times New Roman" w:cs="Times New Roman"/>
          <w:sz w:val="24"/>
          <w:szCs w:val="24"/>
        </w:rPr>
        <w:t xml:space="preserve"> </w:t>
      </w:r>
    </w:p>
    <w:p w14:paraId="391AEA0D" w14:textId="3F7FB800" w:rsidR="00C654CC" w:rsidRPr="001A4D30" w:rsidRDefault="00C654CC" w:rsidP="00C654CC">
      <w:pPr>
        <w:jc w:val="both"/>
        <w:rPr>
          <w:rFonts w:ascii="Times New Roman" w:hAnsi="Times New Roman" w:cs="Times New Roman"/>
          <w:sz w:val="24"/>
          <w:szCs w:val="24"/>
        </w:rPr>
      </w:pPr>
      <w:r w:rsidRPr="001A4D30">
        <w:rPr>
          <w:rFonts w:ascii="Times New Roman" w:hAnsi="Times New Roman" w:cs="Times New Roman"/>
          <w:sz w:val="24"/>
          <w:szCs w:val="24"/>
        </w:rPr>
        <w:t>The violence has forced over 50,000 people to flee their homes, many of whom are now living in poorly equipped relief camps. People in these camps often go without enough food, clean water, toilets, and medical help. Some have even reported going days without anything to eat or drink. According to international rules, including the UN’s guidelines for displaced people, everyone especially children, elderly people, and people with disabilities should be provided with basic living needs and safety. But the government has not lived up to these responsibilities.</w:t>
      </w:r>
      <w:r w:rsidR="001A4D30" w:rsidRPr="001A4D30">
        <w:rPr>
          <w:rFonts w:ascii="Times New Roman" w:hAnsi="Times New Roman" w:cs="Times New Roman"/>
          <w:sz w:val="24"/>
          <w:szCs w:val="24"/>
        </w:rPr>
        <w:t xml:space="preserve"> </w:t>
      </w:r>
      <w:r w:rsidRPr="001A4D30">
        <w:rPr>
          <w:rFonts w:ascii="Times New Roman" w:hAnsi="Times New Roman" w:cs="Times New Roman"/>
          <w:sz w:val="24"/>
          <w:szCs w:val="24"/>
        </w:rPr>
        <w:t>Another serious issue is the government’s "sho</w:t>
      </w:r>
      <w:r w:rsidR="005A108F">
        <w:rPr>
          <w:rFonts w:ascii="Times New Roman" w:hAnsi="Times New Roman" w:cs="Times New Roman"/>
          <w:sz w:val="24"/>
          <w:szCs w:val="24"/>
        </w:rPr>
        <w:t>ot-at-sight" order</w:t>
      </w:r>
      <w:r w:rsidRPr="001A4D30">
        <w:rPr>
          <w:rFonts w:ascii="Times New Roman" w:hAnsi="Times New Roman" w:cs="Times New Roman"/>
          <w:sz w:val="24"/>
          <w:szCs w:val="24"/>
        </w:rPr>
        <w:t>, which allows police to use deadly force without clear rules. This goes against international law, which says police should only use such force when someone’s life is in immediate danger. There are also reports of government forces like the Rapid Action Force involved in vandalism and attempted arson, further damaging public trust.</w:t>
      </w:r>
      <w:r w:rsidR="00B477F1">
        <w:rPr>
          <w:rStyle w:val="FootnoteReference"/>
          <w:rFonts w:ascii="Times New Roman" w:hAnsi="Times New Roman" w:cs="Times New Roman"/>
          <w:sz w:val="24"/>
          <w:szCs w:val="24"/>
        </w:rPr>
        <w:footnoteReference w:id="9"/>
      </w:r>
    </w:p>
    <w:p w14:paraId="5891C8B7" w14:textId="77777777" w:rsidR="004A4E6C" w:rsidRDefault="00C654CC" w:rsidP="00C654CC">
      <w:pPr>
        <w:jc w:val="both"/>
        <w:rPr>
          <w:rFonts w:ascii="Times New Roman" w:hAnsi="Times New Roman" w:cs="Times New Roman"/>
          <w:sz w:val="24"/>
          <w:szCs w:val="24"/>
        </w:rPr>
      </w:pPr>
      <w:r w:rsidRPr="001A4D30">
        <w:rPr>
          <w:rFonts w:ascii="Times New Roman" w:hAnsi="Times New Roman" w:cs="Times New Roman"/>
          <w:sz w:val="24"/>
          <w:szCs w:val="24"/>
        </w:rPr>
        <w:t>The National Human Rights Commission (NHRC) has criticized the Manipur government for not doing enough and for not being transparent, and has demanded urgent action to stop the violence and protect people’s rights. The United Nations High Commissioner for Human Rights has also urged India to investigate the root causes of the violence and address them according to international human rights standards.</w:t>
      </w:r>
    </w:p>
    <w:p w14:paraId="3F5FE7CF" w14:textId="77777777" w:rsidR="00A01B50" w:rsidRDefault="00A01B50" w:rsidP="00C654CC">
      <w:pPr>
        <w:jc w:val="both"/>
        <w:rPr>
          <w:rFonts w:ascii="Times New Roman" w:hAnsi="Times New Roman" w:cs="Times New Roman"/>
          <w:sz w:val="24"/>
          <w:szCs w:val="24"/>
        </w:rPr>
      </w:pPr>
    </w:p>
    <w:p w14:paraId="7341D7E9" w14:textId="17689980" w:rsidR="00A01B50" w:rsidRDefault="00A01B50" w:rsidP="00C654CC">
      <w:pPr>
        <w:jc w:val="both"/>
        <w:rPr>
          <w:rFonts w:ascii="Times New Roman" w:hAnsi="Times New Roman" w:cs="Times New Roman"/>
          <w:sz w:val="24"/>
          <w:szCs w:val="24"/>
        </w:rPr>
      </w:pPr>
      <w:r>
        <w:rPr>
          <w:rFonts w:ascii="Times New Roman" w:hAnsi="Times New Roman" w:cs="Times New Roman"/>
          <w:sz w:val="24"/>
          <w:szCs w:val="24"/>
        </w:rPr>
        <w:t xml:space="preserve">CONCLUSION </w:t>
      </w:r>
    </w:p>
    <w:p w14:paraId="7D2A9B4B" w14:textId="113D3DA8" w:rsidR="00A01B50" w:rsidRPr="00A01B50" w:rsidRDefault="00A01B50" w:rsidP="00A01B50">
      <w:pPr>
        <w:jc w:val="both"/>
        <w:rPr>
          <w:rFonts w:ascii="Times New Roman" w:hAnsi="Times New Roman" w:cs="Times New Roman"/>
          <w:sz w:val="24"/>
          <w:szCs w:val="24"/>
        </w:rPr>
      </w:pPr>
      <w:r w:rsidRPr="00A01B50">
        <w:rPr>
          <w:rFonts w:ascii="Times New Roman" w:hAnsi="Times New Roman" w:cs="Times New Roman"/>
          <w:sz w:val="24"/>
          <w:szCs w:val="24"/>
        </w:rPr>
        <w:t xml:space="preserve">The ethnic crisis in Manipur, which broke out in 2023 after a contentious judicial order, escalated into one of India's most acute internal humanitarian crises. Ignited by the Meitei community's demand for Scheduled Tribe status, the violence quickly gained momentum on </w:t>
      </w:r>
      <w:r w:rsidRPr="00A01B50">
        <w:rPr>
          <w:rFonts w:ascii="Times New Roman" w:hAnsi="Times New Roman" w:cs="Times New Roman"/>
          <w:sz w:val="24"/>
          <w:szCs w:val="24"/>
        </w:rPr>
        <w:lastRenderedPageBreak/>
        <w:t xml:space="preserve">account of decades-long unresolved inter-ethnic tensions, governance failures, and institutional apathy. The cost has been devastating: more than 200 dead, over 70,000 displaced, pervasive human rights abuses, and a virtual breakdown of the rule of law. Women and children have suffered the most </w:t>
      </w:r>
      <w:r w:rsidR="00B64DE9" w:rsidRPr="00A01B50">
        <w:rPr>
          <w:rFonts w:ascii="Times New Roman" w:hAnsi="Times New Roman" w:cs="Times New Roman"/>
          <w:sz w:val="24"/>
          <w:szCs w:val="24"/>
        </w:rPr>
        <w:t>traumas</w:t>
      </w:r>
      <w:r w:rsidRPr="00A01B50">
        <w:rPr>
          <w:rFonts w:ascii="Times New Roman" w:hAnsi="Times New Roman" w:cs="Times New Roman"/>
          <w:sz w:val="24"/>
          <w:szCs w:val="24"/>
        </w:rPr>
        <w:t>, with extensive accounts of bru</w:t>
      </w:r>
      <w:r>
        <w:rPr>
          <w:rFonts w:ascii="Times New Roman" w:hAnsi="Times New Roman" w:cs="Times New Roman"/>
          <w:sz w:val="24"/>
          <w:szCs w:val="24"/>
        </w:rPr>
        <w:t>tality, abuse, and abandonment.</w:t>
      </w:r>
    </w:p>
    <w:p w14:paraId="69E30049" w14:textId="1424D142" w:rsidR="00A01B50" w:rsidRPr="00A01B50" w:rsidRDefault="00A01B50" w:rsidP="00A01B50">
      <w:pPr>
        <w:jc w:val="both"/>
        <w:rPr>
          <w:rFonts w:ascii="Times New Roman" w:hAnsi="Times New Roman" w:cs="Times New Roman"/>
          <w:sz w:val="24"/>
          <w:szCs w:val="24"/>
        </w:rPr>
      </w:pPr>
      <w:r w:rsidRPr="00A01B50">
        <w:rPr>
          <w:rFonts w:ascii="Times New Roman" w:hAnsi="Times New Roman" w:cs="Times New Roman"/>
          <w:sz w:val="24"/>
          <w:szCs w:val="24"/>
        </w:rPr>
        <w:t>The crisis has exposed the weaknesses of India's democratic and legal institutions when confronted by identity-driven conflict. Failures by law enforcement, administrative prejudice, and political complicity have merely increased the suspicions between groups and widened social fault lines. Both state and central governments' delayed and inadequate action has exacerbated the humanitarian catastrophe and eroded p</w:t>
      </w:r>
      <w:r>
        <w:rPr>
          <w:rFonts w:ascii="Times New Roman" w:hAnsi="Times New Roman" w:cs="Times New Roman"/>
          <w:sz w:val="24"/>
          <w:szCs w:val="24"/>
        </w:rPr>
        <w:t>ublic trust in the rule of law.</w:t>
      </w:r>
    </w:p>
    <w:p w14:paraId="3566180D" w14:textId="6C90A788" w:rsidR="00A01B50" w:rsidRPr="00A01B50" w:rsidRDefault="00A01B50" w:rsidP="00A01B50">
      <w:pPr>
        <w:jc w:val="both"/>
        <w:rPr>
          <w:rFonts w:ascii="Times New Roman" w:hAnsi="Times New Roman" w:cs="Times New Roman"/>
          <w:sz w:val="24"/>
          <w:szCs w:val="24"/>
        </w:rPr>
      </w:pPr>
      <w:r w:rsidRPr="00A01B50">
        <w:rPr>
          <w:rFonts w:ascii="Times New Roman" w:hAnsi="Times New Roman" w:cs="Times New Roman"/>
          <w:sz w:val="24"/>
          <w:szCs w:val="24"/>
        </w:rPr>
        <w:t>In this crucial moment, justice and accountability bec</w:t>
      </w:r>
      <w:r w:rsidR="005A108F">
        <w:rPr>
          <w:rFonts w:ascii="Times New Roman" w:hAnsi="Times New Roman" w:cs="Times New Roman"/>
          <w:sz w:val="24"/>
          <w:szCs w:val="24"/>
        </w:rPr>
        <w:t>ome pressing needs</w:t>
      </w:r>
      <w:r w:rsidRPr="00A01B50">
        <w:rPr>
          <w:rFonts w:ascii="Times New Roman" w:hAnsi="Times New Roman" w:cs="Times New Roman"/>
          <w:sz w:val="24"/>
          <w:szCs w:val="24"/>
        </w:rPr>
        <w:t>. Political expediency should be replaced by good governance, guaranteeing the protection of rights and security of all communities. The initial step towards healing communal harmony must involve inclusive dialogue, balanced policy actions, and cross-</w:t>
      </w:r>
      <w:r>
        <w:rPr>
          <w:rFonts w:ascii="Times New Roman" w:hAnsi="Times New Roman" w:cs="Times New Roman"/>
          <w:sz w:val="24"/>
          <w:szCs w:val="24"/>
        </w:rPr>
        <w:t>ethnic confidence-building.</w:t>
      </w:r>
    </w:p>
    <w:p w14:paraId="22D58F54" w14:textId="3EEFFAA1" w:rsidR="00A01B50" w:rsidRPr="001A4D30" w:rsidRDefault="00A01B50" w:rsidP="00A01B50">
      <w:pPr>
        <w:jc w:val="both"/>
        <w:rPr>
          <w:rFonts w:ascii="Times New Roman" w:hAnsi="Times New Roman" w:cs="Times New Roman"/>
          <w:sz w:val="24"/>
          <w:szCs w:val="24"/>
        </w:rPr>
      </w:pPr>
      <w:r w:rsidRPr="00A01B50">
        <w:rPr>
          <w:rFonts w:ascii="Times New Roman" w:hAnsi="Times New Roman" w:cs="Times New Roman"/>
          <w:sz w:val="24"/>
          <w:szCs w:val="24"/>
        </w:rPr>
        <w:t>Manipur's tragedy is a grim reminder that peace in a plural democracy is not possible without justice, dignity, and trust. The longer it takes to deliver justice, the deeper the wounds will b</w:t>
      </w:r>
      <w:r w:rsidR="005A108F">
        <w:rPr>
          <w:rFonts w:ascii="Times New Roman" w:hAnsi="Times New Roman" w:cs="Times New Roman"/>
          <w:sz w:val="24"/>
          <w:szCs w:val="24"/>
        </w:rPr>
        <w:t xml:space="preserve">ecome. India has to act quickly </w:t>
      </w:r>
      <w:r w:rsidRPr="00A01B50">
        <w:rPr>
          <w:rFonts w:ascii="Times New Roman" w:hAnsi="Times New Roman" w:cs="Times New Roman"/>
          <w:sz w:val="24"/>
          <w:szCs w:val="24"/>
        </w:rPr>
        <w:t>not just to mend Manipur, but to reassert its commitment to constitutional values and human rights for all its citizens</w:t>
      </w:r>
    </w:p>
    <w:p w14:paraId="6BCE0612" w14:textId="77777777" w:rsidR="002C42A6" w:rsidRDefault="002C42A6" w:rsidP="00C654CC">
      <w:pPr>
        <w:spacing w:line="360" w:lineRule="auto"/>
        <w:jc w:val="both"/>
        <w:rPr>
          <w:rFonts w:ascii="Times New Roman" w:hAnsi="Times New Roman" w:cs="Times New Roman"/>
          <w:b/>
          <w:sz w:val="24"/>
          <w:szCs w:val="24"/>
        </w:rPr>
      </w:pPr>
    </w:p>
    <w:p w14:paraId="59CBC877" w14:textId="77777777" w:rsidR="001A4D30" w:rsidRPr="001A4D30" w:rsidRDefault="001A4D30" w:rsidP="00C654CC">
      <w:pPr>
        <w:spacing w:line="360" w:lineRule="auto"/>
        <w:jc w:val="both"/>
        <w:rPr>
          <w:rFonts w:ascii="Times New Roman" w:hAnsi="Times New Roman" w:cs="Times New Roman"/>
          <w:b/>
          <w:sz w:val="24"/>
          <w:szCs w:val="24"/>
        </w:rPr>
      </w:pPr>
    </w:p>
    <w:sectPr w:rsidR="001A4D30" w:rsidRPr="001A4D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EF2D80" w14:textId="77777777" w:rsidR="009621F6" w:rsidRDefault="009621F6" w:rsidP="00F30145">
      <w:pPr>
        <w:spacing w:after="0" w:line="240" w:lineRule="auto"/>
      </w:pPr>
      <w:r>
        <w:separator/>
      </w:r>
    </w:p>
  </w:endnote>
  <w:endnote w:type="continuationSeparator" w:id="0">
    <w:p w14:paraId="49AB9DE9" w14:textId="77777777" w:rsidR="009621F6" w:rsidRDefault="009621F6" w:rsidP="00F301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C362ED" w14:textId="77777777" w:rsidR="009621F6" w:rsidRDefault="009621F6" w:rsidP="00F30145">
      <w:pPr>
        <w:spacing w:after="0" w:line="240" w:lineRule="auto"/>
      </w:pPr>
      <w:r>
        <w:separator/>
      </w:r>
    </w:p>
  </w:footnote>
  <w:footnote w:type="continuationSeparator" w:id="0">
    <w:p w14:paraId="3EBA5639" w14:textId="77777777" w:rsidR="009621F6" w:rsidRDefault="009621F6" w:rsidP="00F30145">
      <w:pPr>
        <w:spacing w:after="0" w:line="240" w:lineRule="auto"/>
      </w:pPr>
      <w:r>
        <w:continuationSeparator/>
      </w:r>
    </w:p>
  </w:footnote>
  <w:footnote w:id="1">
    <w:p w14:paraId="2ABA3947" w14:textId="33394CE1" w:rsidR="00F30145" w:rsidRDefault="00F30145">
      <w:pPr>
        <w:pStyle w:val="FootnoteText"/>
      </w:pPr>
      <w:r>
        <w:rPr>
          <w:rStyle w:val="FootnoteReference"/>
        </w:rPr>
        <w:footnoteRef/>
      </w:r>
      <w:r>
        <w:t xml:space="preserve"> </w:t>
      </w:r>
      <w:r w:rsidR="000E1C8B" w:rsidRPr="000E1C8B">
        <w:t>Lucy Zehol, Ethnicity in Manipur: Experiences, Issues, and Perspectives (Daya Books 1998), available at https://books.google.com (accessed June 22, 2025).</w:t>
      </w:r>
    </w:p>
  </w:footnote>
  <w:footnote w:id="2">
    <w:p w14:paraId="1A2E60A9" w14:textId="2F56F315" w:rsidR="000E1C8B" w:rsidRDefault="000E1C8B">
      <w:pPr>
        <w:pStyle w:val="FootnoteText"/>
      </w:pPr>
      <w:r>
        <w:rPr>
          <w:rStyle w:val="FootnoteReference"/>
        </w:rPr>
        <w:footnoteRef/>
      </w:r>
      <w:r>
        <w:t xml:space="preserve"> </w:t>
      </w:r>
      <w:r w:rsidR="000A3A21" w:rsidRPr="000A3A21">
        <w:t>M. Amarjeet Singh, Conflicts in Manipur (NIAS Backgrounder No. B1</w:t>
      </w:r>
      <w:r w:rsidR="000A3A21" w:rsidRPr="000A3A21">
        <w:rPr>
          <w:rFonts w:hint="eastAsia"/>
        </w:rPr>
        <w:t>–</w:t>
      </w:r>
      <w:r w:rsidR="000A3A21" w:rsidRPr="000A3A21">
        <w:t xml:space="preserve">2010) (NIAS 2010), available at </w:t>
      </w:r>
      <w:hyperlink r:id="rId1" w:history="1">
        <w:r w:rsidR="000A3A21" w:rsidRPr="005F2D3D">
          <w:rPr>
            <w:rStyle w:val="Hyperlink"/>
          </w:rPr>
          <w:t>https://scholar.google.com</w:t>
        </w:r>
      </w:hyperlink>
      <w:r w:rsidR="000A3A21">
        <w:t xml:space="preserve"> </w:t>
      </w:r>
      <w:r w:rsidR="000A3A21" w:rsidRPr="000A3A21">
        <w:t xml:space="preserve"> (accessed June 23, 2025).</w:t>
      </w:r>
    </w:p>
  </w:footnote>
  <w:footnote w:id="3">
    <w:p w14:paraId="6FD014F9" w14:textId="1E06B1FA" w:rsidR="00B51814" w:rsidRDefault="00B51814">
      <w:pPr>
        <w:pStyle w:val="FootnoteText"/>
      </w:pPr>
      <w:r>
        <w:rPr>
          <w:rStyle w:val="FootnoteReference"/>
        </w:rPr>
        <w:footnoteRef/>
      </w:r>
      <w:r>
        <w:t xml:space="preserve"> </w:t>
      </w:r>
      <w:r w:rsidR="008C373B" w:rsidRPr="008C373B">
        <w:t xml:space="preserve">Manipur Violence: High Court Order Triggered Massive Unrest in the State | Explained, India Today (June 4, 2023), </w:t>
      </w:r>
      <w:hyperlink r:id="rId2" w:history="1">
        <w:r w:rsidR="008C373B" w:rsidRPr="005F2D3D">
          <w:rPr>
            <w:rStyle w:val="Hyperlink"/>
          </w:rPr>
          <w:t>https://www.indiatoday.in/law/story/manipur-violence-high-court-order-triggered-massive-unrest-in-the-state-explained-2388615-2023-06-04</w:t>
        </w:r>
      </w:hyperlink>
      <w:r w:rsidR="008C373B" w:rsidRPr="008C373B">
        <w:t>.</w:t>
      </w:r>
      <w:r w:rsidR="008C373B">
        <w:t xml:space="preserve"> </w:t>
      </w:r>
    </w:p>
  </w:footnote>
  <w:footnote w:id="4">
    <w:p w14:paraId="300103CF" w14:textId="3FF12584" w:rsidR="00330CC1" w:rsidRDefault="00330CC1">
      <w:pPr>
        <w:pStyle w:val="FootnoteText"/>
      </w:pPr>
      <w:r>
        <w:rPr>
          <w:rStyle w:val="FootnoteReference"/>
        </w:rPr>
        <w:footnoteRef/>
      </w:r>
      <w:r>
        <w:t xml:space="preserve"> Niranjan Mohapatra, Ethnic Violence and Identity Politics in Manipur: A Study of the Meitei–Kuki Conflict, Sampratyaya (Dec. 2024), </w:t>
      </w:r>
      <w:hyperlink r:id="rId3" w:history="1">
        <w:r w:rsidRPr="005F2D3D">
          <w:rPr>
            <w:rStyle w:val="Hyperlink"/>
          </w:rPr>
          <w:t>https://sampratyaya.com/wp-content/uploads/2024/12/Article-3-Dr.Niranjan-Mohapatra.pdf</w:t>
        </w:r>
      </w:hyperlink>
      <w:r>
        <w:t xml:space="preserve">. </w:t>
      </w:r>
    </w:p>
  </w:footnote>
  <w:footnote w:id="5">
    <w:p w14:paraId="0A536525" w14:textId="20EB51B3" w:rsidR="00CC1AD3" w:rsidRDefault="00CC1AD3">
      <w:pPr>
        <w:pStyle w:val="FootnoteText"/>
      </w:pPr>
      <w:r>
        <w:rPr>
          <w:rStyle w:val="FootnoteReference"/>
        </w:rPr>
        <w:footnoteRef/>
      </w:r>
      <w:r>
        <w:t xml:space="preserve"> </w:t>
      </w:r>
      <w:r w:rsidR="00791859">
        <w:t xml:space="preserve">Amnesty Int’l &amp; Human Rights Watch, India: Ensure Justice for Survivors of Manipur Ethnic Violence (July 2023), </w:t>
      </w:r>
      <w:hyperlink r:id="rId4" w:history="1">
        <w:r w:rsidR="00791859" w:rsidRPr="00D030E4">
          <w:rPr>
            <w:rStyle w:val="Hyperlink"/>
          </w:rPr>
          <w:t>https://www.amnesty.org/en/wp-content/uploads/2023/07/ASA2069692023ENGLISH.pdf</w:t>
        </w:r>
      </w:hyperlink>
      <w:r w:rsidR="00791859">
        <w:t>.</w:t>
      </w:r>
    </w:p>
    <w:p w14:paraId="288D19CB" w14:textId="77777777" w:rsidR="00791859" w:rsidRDefault="00791859">
      <w:pPr>
        <w:pStyle w:val="FootnoteText"/>
      </w:pPr>
    </w:p>
  </w:footnote>
  <w:footnote w:id="6">
    <w:p w14:paraId="358C6682" w14:textId="0A529919" w:rsidR="00B75640" w:rsidRDefault="00B75640">
      <w:pPr>
        <w:pStyle w:val="FootnoteText"/>
      </w:pPr>
      <w:r>
        <w:rPr>
          <w:rStyle w:val="FootnoteReference"/>
        </w:rPr>
        <w:footnoteRef/>
      </w:r>
      <w:r>
        <w:t xml:space="preserve"> </w:t>
      </w:r>
      <w:r w:rsidR="00F65EC5">
        <w:t xml:space="preserve">Government Needs to Change Its Attitude to the Violent Conflict in Manipur and the Approach to Resolving the Almost 20 Months Conflict, Imphal Rev. Arts &amp; Pol. (Apr. 2, 2024), </w:t>
      </w:r>
      <w:hyperlink r:id="rId5" w:history="1">
        <w:r w:rsidR="00F65EC5" w:rsidRPr="00086D53">
          <w:rPr>
            <w:rStyle w:val="Hyperlink"/>
          </w:rPr>
          <w:t>https://imphalreviews.in/government-needs-to-change-its-attitude-to-the-violent-conflict-in-manipur-and-the-approach-to-resolving-the-almost-20-months-conflict/</w:t>
        </w:r>
      </w:hyperlink>
      <w:r w:rsidR="00F65EC5">
        <w:t>.</w:t>
      </w:r>
    </w:p>
    <w:p w14:paraId="7985A22E" w14:textId="77777777" w:rsidR="00F65EC5" w:rsidRDefault="00F65EC5">
      <w:pPr>
        <w:pStyle w:val="FootnoteText"/>
      </w:pPr>
    </w:p>
  </w:footnote>
  <w:footnote w:id="7">
    <w:p w14:paraId="733510AC" w14:textId="606EEA6C" w:rsidR="0002529A" w:rsidRDefault="0002529A">
      <w:pPr>
        <w:pStyle w:val="FootnoteText"/>
      </w:pPr>
      <w:r>
        <w:rPr>
          <w:rStyle w:val="FootnoteReference"/>
        </w:rPr>
        <w:footnoteRef/>
      </w:r>
      <w:r>
        <w:t xml:space="preserve"> </w:t>
      </w:r>
      <w:r w:rsidR="00374CA6" w:rsidRPr="00374CA6">
        <w:t xml:space="preserve">Government Needs to Change Its Attitude to the Violent Conflict in Manipur and the Approach to Resolving the Almost 20 Months Conflict, Imphal Rev. Arts &amp; Pol. (Apr. 2, 2024), </w:t>
      </w:r>
      <w:hyperlink r:id="rId6" w:history="1">
        <w:r w:rsidR="008735A9" w:rsidRPr="005F2D3D">
          <w:rPr>
            <w:rStyle w:val="Hyperlink"/>
          </w:rPr>
          <w:t>https://imphalreviews.in/government-needs-to-change-its-attitude-to-the-violent-conflict-in-manipur-and-the-approach-to-resolving-the-almost-20-months-conflict/</w:t>
        </w:r>
      </w:hyperlink>
      <w:r w:rsidR="00374CA6" w:rsidRPr="00374CA6">
        <w:t>.</w:t>
      </w:r>
      <w:r w:rsidR="008735A9">
        <w:t xml:space="preserve"> </w:t>
      </w:r>
    </w:p>
  </w:footnote>
  <w:footnote w:id="8">
    <w:p w14:paraId="119680F0" w14:textId="2FEF02F3" w:rsidR="005D36ED" w:rsidRDefault="005D36ED">
      <w:pPr>
        <w:pStyle w:val="FootnoteText"/>
      </w:pPr>
      <w:r>
        <w:rPr>
          <w:rStyle w:val="FootnoteReference"/>
        </w:rPr>
        <w:footnoteRef/>
      </w:r>
      <w:r>
        <w:t xml:space="preserve"> </w:t>
      </w:r>
      <w:r w:rsidR="005A66AD" w:rsidRPr="005A66AD">
        <w:t>An Exploration of Manipur</w:t>
      </w:r>
      <w:r w:rsidR="005A66AD" w:rsidRPr="005A66AD">
        <w:rPr>
          <w:rFonts w:hint="eastAsia"/>
        </w:rPr>
        <w:t>’</w:t>
      </w:r>
      <w:r w:rsidR="005A66AD" w:rsidRPr="005A66AD">
        <w:t xml:space="preserve">s Incessant Internet Ban: A Violation of Fundamental Freedoms, Citizens for Just. &amp; Peace (Sept. 7, 2023), </w:t>
      </w:r>
      <w:hyperlink r:id="rId7" w:history="1">
        <w:r w:rsidR="005A66AD" w:rsidRPr="00086D53">
          <w:rPr>
            <w:rStyle w:val="Hyperlink"/>
          </w:rPr>
          <w:t>https://cjp.org.in/an-exploration-of-manipurs-incessant-internet-ban-a-violation-of-fundamental-freedoms/</w:t>
        </w:r>
      </w:hyperlink>
      <w:r w:rsidR="005A66AD" w:rsidRPr="005A66AD">
        <w:t>.</w:t>
      </w:r>
      <w:r w:rsidR="005A66AD">
        <w:t xml:space="preserve"> </w:t>
      </w:r>
    </w:p>
  </w:footnote>
  <w:footnote w:id="9">
    <w:p w14:paraId="55BD4CFD" w14:textId="0E5CA0AA" w:rsidR="00B477F1" w:rsidRDefault="00B477F1">
      <w:pPr>
        <w:pStyle w:val="FootnoteText"/>
      </w:pPr>
      <w:r>
        <w:rPr>
          <w:rStyle w:val="FootnoteReference"/>
        </w:rPr>
        <w:footnoteRef/>
      </w:r>
      <w:r>
        <w:t xml:space="preserve"> </w:t>
      </w:r>
      <w:r w:rsidR="00D13059">
        <w:t xml:space="preserve">Niranjan Mohapatra, Ethnic Violence and Identity Politics in Manipur: A Study of the Meitei–Kuki Conflict, Sampratyaya (Dec. 2024), </w:t>
      </w:r>
      <w:hyperlink r:id="rId8" w:history="1">
        <w:r w:rsidR="00D13059" w:rsidRPr="00086D53">
          <w:rPr>
            <w:rStyle w:val="Hyperlink"/>
          </w:rPr>
          <w:t>https://sampratyaya.com/wp-content/uploads/2024/12/Article-3-Dr.Niranjan-Mohapatra.pdf</w:t>
        </w:r>
      </w:hyperlink>
      <w:r w:rsidR="00D13059">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527"/>
    <w:rsid w:val="0002529A"/>
    <w:rsid w:val="00057407"/>
    <w:rsid w:val="000626F7"/>
    <w:rsid w:val="00062C05"/>
    <w:rsid w:val="000A3A21"/>
    <w:rsid w:val="000E02C6"/>
    <w:rsid w:val="000E1C8B"/>
    <w:rsid w:val="000E2DBE"/>
    <w:rsid w:val="00185156"/>
    <w:rsid w:val="00186817"/>
    <w:rsid w:val="001A4D30"/>
    <w:rsid w:val="001E498D"/>
    <w:rsid w:val="00276984"/>
    <w:rsid w:val="002C42A6"/>
    <w:rsid w:val="00312011"/>
    <w:rsid w:val="00330CC1"/>
    <w:rsid w:val="00340377"/>
    <w:rsid w:val="00374CA6"/>
    <w:rsid w:val="004356C7"/>
    <w:rsid w:val="00493D87"/>
    <w:rsid w:val="004A4E6C"/>
    <w:rsid w:val="004D71CC"/>
    <w:rsid w:val="00513DB1"/>
    <w:rsid w:val="005A108F"/>
    <w:rsid w:val="005A66AD"/>
    <w:rsid w:val="005C2669"/>
    <w:rsid w:val="005D36ED"/>
    <w:rsid w:val="00600476"/>
    <w:rsid w:val="006149A1"/>
    <w:rsid w:val="00626B8A"/>
    <w:rsid w:val="00655E48"/>
    <w:rsid w:val="00662872"/>
    <w:rsid w:val="00671663"/>
    <w:rsid w:val="00672955"/>
    <w:rsid w:val="006A44A8"/>
    <w:rsid w:val="006C36B8"/>
    <w:rsid w:val="006F452F"/>
    <w:rsid w:val="00783E1F"/>
    <w:rsid w:val="00786AFE"/>
    <w:rsid w:val="0078753E"/>
    <w:rsid w:val="00790CEA"/>
    <w:rsid w:val="00791859"/>
    <w:rsid w:val="007A65F0"/>
    <w:rsid w:val="008340AA"/>
    <w:rsid w:val="008735A9"/>
    <w:rsid w:val="00895E8E"/>
    <w:rsid w:val="008C373B"/>
    <w:rsid w:val="008D2C72"/>
    <w:rsid w:val="00940655"/>
    <w:rsid w:val="009621F6"/>
    <w:rsid w:val="0098108F"/>
    <w:rsid w:val="009C16C1"/>
    <w:rsid w:val="00A01B50"/>
    <w:rsid w:val="00A43A99"/>
    <w:rsid w:val="00A66D86"/>
    <w:rsid w:val="00A81D8A"/>
    <w:rsid w:val="00A92F99"/>
    <w:rsid w:val="00A96518"/>
    <w:rsid w:val="00AA2C48"/>
    <w:rsid w:val="00AE25E7"/>
    <w:rsid w:val="00B477F1"/>
    <w:rsid w:val="00B51814"/>
    <w:rsid w:val="00B64DE9"/>
    <w:rsid w:val="00B75640"/>
    <w:rsid w:val="00B945BC"/>
    <w:rsid w:val="00C46F63"/>
    <w:rsid w:val="00C5236D"/>
    <w:rsid w:val="00C654CC"/>
    <w:rsid w:val="00C7192B"/>
    <w:rsid w:val="00C97EA6"/>
    <w:rsid w:val="00CC1AD3"/>
    <w:rsid w:val="00CD3C88"/>
    <w:rsid w:val="00CD5BCE"/>
    <w:rsid w:val="00D02515"/>
    <w:rsid w:val="00D13059"/>
    <w:rsid w:val="00D6403F"/>
    <w:rsid w:val="00D71725"/>
    <w:rsid w:val="00DC1165"/>
    <w:rsid w:val="00DD6527"/>
    <w:rsid w:val="00E05A6F"/>
    <w:rsid w:val="00E06975"/>
    <w:rsid w:val="00E708E8"/>
    <w:rsid w:val="00F30145"/>
    <w:rsid w:val="00F65EC5"/>
    <w:rsid w:val="00F819C7"/>
    <w:rsid w:val="00F857A1"/>
    <w:rsid w:val="00F92B53"/>
    <w:rsid w:val="00FA0A8D"/>
    <w:rsid w:val="00FC2EBA"/>
    <w:rsid w:val="00FD11FA"/>
    <w:rsid w:val="00FE34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EB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3014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0145"/>
    <w:rPr>
      <w:sz w:val="20"/>
      <w:szCs w:val="20"/>
    </w:rPr>
  </w:style>
  <w:style w:type="character" w:styleId="FootnoteReference">
    <w:name w:val="footnote reference"/>
    <w:basedOn w:val="DefaultParagraphFont"/>
    <w:uiPriority w:val="99"/>
    <w:semiHidden/>
    <w:unhideWhenUsed/>
    <w:rsid w:val="00F30145"/>
    <w:rPr>
      <w:vertAlign w:val="superscript"/>
    </w:rPr>
  </w:style>
  <w:style w:type="character" w:styleId="Hyperlink">
    <w:name w:val="Hyperlink"/>
    <w:basedOn w:val="DefaultParagraphFont"/>
    <w:uiPriority w:val="99"/>
    <w:unhideWhenUsed/>
    <w:rsid w:val="000A3A21"/>
    <w:rPr>
      <w:color w:val="0000FF" w:themeColor="hyperlink"/>
      <w:u w:val="single"/>
    </w:rPr>
  </w:style>
  <w:style w:type="character" w:customStyle="1" w:styleId="UnresolvedMention">
    <w:name w:val="Unresolved Mention"/>
    <w:basedOn w:val="DefaultParagraphFont"/>
    <w:uiPriority w:val="99"/>
    <w:semiHidden/>
    <w:unhideWhenUsed/>
    <w:rsid w:val="000A3A2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3014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0145"/>
    <w:rPr>
      <w:sz w:val="20"/>
      <w:szCs w:val="20"/>
    </w:rPr>
  </w:style>
  <w:style w:type="character" w:styleId="FootnoteReference">
    <w:name w:val="footnote reference"/>
    <w:basedOn w:val="DefaultParagraphFont"/>
    <w:uiPriority w:val="99"/>
    <w:semiHidden/>
    <w:unhideWhenUsed/>
    <w:rsid w:val="00F30145"/>
    <w:rPr>
      <w:vertAlign w:val="superscript"/>
    </w:rPr>
  </w:style>
  <w:style w:type="character" w:styleId="Hyperlink">
    <w:name w:val="Hyperlink"/>
    <w:basedOn w:val="DefaultParagraphFont"/>
    <w:uiPriority w:val="99"/>
    <w:unhideWhenUsed/>
    <w:rsid w:val="000A3A21"/>
    <w:rPr>
      <w:color w:val="0000FF" w:themeColor="hyperlink"/>
      <w:u w:val="single"/>
    </w:rPr>
  </w:style>
  <w:style w:type="character" w:customStyle="1" w:styleId="UnresolvedMention">
    <w:name w:val="Unresolved Mention"/>
    <w:basedOn w:val="DefaultParagraphFont"/>
    <w:uiPriority w:val="99"/>
    <w:semiHidden/>
    <w:unhideWhenUsed/>
    <w:rsid w:val="000A3A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8" Type="http://schemas.openxmlformats.org/officeDocument/2006/relationships/hyperlink" Target="https://sampratyaya.com/wp-content/uploads/2024/12/Article-3-Dr.Niranjan-Mohapatra.pdf" TargetMode="External"/><Relationship Id="rId3" Type="http://schemas.openxmlformats.org/officeDocument/2006/relationships/hyperlink" Target="https://sampratyaya.com/wp-content/uploads/2024/12/Article-3-Dr.Niranjan-Mohapatra.pdf" TargetMode="External"/><Relationship Id="rId7" Type="http://schemas.openxmlformats.org/officeDocument/2006/relationships/hyperlink" Target="https://cjp.org.in/an-exploration-of-manipurs-incessant-internet-ban-a-violation-of-fundamental-freedoms/" TargetMode="External"/><Relationship Id="rId2" Type="http://schemas.openxmlformats.org/officeDocument/2006/relationships/hyperlink" Target="https://www.indiatoday.in/law/story/manipur-violence-high-court-order-triggered-massive-unrest-in-the-state-explained-2388615-2023-06-04" TargetMode="External"/><Relationship Id="rId1" Type="http://schemas.openxmlformats.org/officeDocument/2006/relationships/hyperlink" Target="https://scholar.google.com" TargetMode="External"/><Relationship Id="rId6" Type="http://schemas.openxmlformats.org/officeDocument/2006/relationships/hyperlink" Target="https://imphalreviews.in/government-needs-to-change-its-attitude-to-the-violent-conflict-in-manipur-and-the-approach-to-resolving-the-almost-20-months-conflict/" TargetMode="External"/><Relationship Id="rId5" Type="http://schemas.openxmlformats.org/officeDocument/2006/relationships/hyperlink" Target="https://imphalreviews.in/government-needs-to-change-its-attitude-to-the-violent-conflict-in-manipur-and-the-approach-to-resolving-the-almost-20-months-conflict/" TargetMode="External"/><Relationship Id="rId4" Type="http://schemas.openxmlformats.org/officeDocument/2006/relationships/hyperlink" Target="https://www.amnesty.org/en/wp-content/uploads/2023/07/ASA2069692023ENGLISH.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9</Pages>
  <Words>2875</Words>
  <Characters>16391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2025-06-24T11:03:00Z</dcterms:created>
  <dcterms:modified xsi:type="dcterms:W3CDTF">2025-06-24T11:35:00Z</dcterms:modified>
</cp:coreProperties>
</file>