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EC155" w14:textId="6723D9C6" w:rsidR="00086E7C" w:rsidRPr="007F6E5E" w:rsidRDefault="00086E7C" w:rsidP="007F6E5E">
      <w:pPr>
        <w:jc w:val="both"/>
        <w:rPr>
          <w:rFonts w:ascii="Times New Roman" w:hAnsi="Times New Roman" w:cs="Times New Roman"/>
          <w:b/>
          <w:bCs/>
          <w:sz w:val="28"/>
          <w:szCs w:val="28"/>
        </w:rPr>
      </w:pPr>
      <w:r w:rsidRPr="007F6E5E">
        <w:rPr>
          <w:rFonts w:ascii="Times New Roman" w:hAnsi="Times New Roman" w:cs="Times New Roman"/>
          <w:b/>
          <w:bCs/>
          <w:sz w:val="28"/>
          <w:szCs w:val="28"/>
        </w:rPr>
        <w:t xml:space="preserve"> TOPIC: One Nation, One Law: Towards Legal Uniformity in a Diverse India</w:t>
      </w:r>
    </w:p>
    <w:p w14:paraId="0E4432FE" w14:textId="61C416E2" w:rsidR="00C05F60" w:rsidRPr="00472557" w:rsidRDefault="00B70375" w:rsidP="007F6E5E">
      <w:pPr>
        <w:jc w:val="both"/>
        <w:rPr>
          <w:rFonts w:ascii="Times New Roman" w:hAnsi="Times New Roman" w:cs="Times New Roman"/>
          <w:b/>
          <w:bCs/>
          <w:sz w:val="24"/>
          <w:szCs w:val="24"/>
        </w:rPr>
      </w:pPr>
      <w:r w:rsidRPr="00472557">
        <w:rPr>
          <w:rFonts w:ascii="Times New Roman" w:hAnsi="Times New Roman" w:cs="Times New Roman"/>
          <w:b/>
          <w:bCs/>
          <w:sz w:val="24"/>
          <w:szCs w:val="24"/>
        </w:rPr>
        <w:t>INTRODUCTION</w:t>
      </w:r>
    </w:p>
    <w:p w14:paraId="6964EECC" w14:textId="7360766B" w:rsidR="00C05F60" w:rsidRPr="00472557" w:rsidRDefault="009B5AAA"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A major point of contention ever since India gained independence is the idea of UCC. This article examines the rationale for a UCC and the challenges it </w:t>
      </w:r>
      <w:r w:rsidR="00B70375" w:rsidRPr="00472557">
        <w:rPr>
          <w:rFonts w:ascii="Times New Roman" w:hAnsi="Times New Roman" w:cs="Times New Roman"/>
          <w:sz w:val="24"/>
          <w:szCs w:val="24"/>
        </w:rPr>
        <w:t>poses. Goal</w:t>
      </w:r>
      <w:r w:rsidRPr="00472557">
        <w:rPr>
          <w:rFonts w:ascii="Times New Roman" w:hAnsi="Times New Roman" w:cs="Times New Roman"/>
          <w:sz w:val="24"/>
          <w:szCs w:val="24"/>
        </w:rPr>
        <w:t xml:space="preserve"> of UCC is to build a uniform set of regulations for </w:t>
      </w:r>
      <w:r w:rsidR="00B70375" w:rsidRPr="00472557">
        <w:rPr>
          <w:rFonts w:ascii="Times New Roman" w:hAnsi="Times New Roman" w:cs="Times New Roman"/>
          <w:sz w:val="24"/>
          <w:szCs w:val="24"/>
        </w:rPr>
        <w:t>everyone,</w:t>
      </w:r>
      <w:r w:rsidRPr="00472557">
        <w:rPr>
          <w:rFonts w:ascii="Times New Roman" w:hAnsi="Times New Roman" w:cs="Times New Roman"/>
          <w:sz w:val="24"/>
          <w:szCs w:val="24"/>
        </w:rPr>
        <w:t xml:space="preserve"> </w:t>
      </w:r>
      <w:r w:rsidR="00B70375" w:rsidRPr="00472557">
        <w:rPr>
          <w:rFonts w:ascii="Times New Roman" w:hAnsi="Times New Roman" w:cs="Times New Roman"/>
          <w:sz w:val="24"/>
          <w:szCs w:val="24"/>
        </w:rPr>
        <w:t>to uphold</w:t>
      </w:r>
      <w:r w:rsidRPr="00472557">
        <w:rPr>
          <w:rFonts w:ascii="Times New Roman" w:hAnsi="Times New Roman" w:cs="Times New Roman"/>
          <w:sz w:val="24"/>
          <w:szCs w:val="24"/>
        </w:rPr>
        <w:t xml:space="preserve"> the principle of gender equality and to promote secular ideas. This article highlights the main problem that could challenge the adoption of a UCC.</w:t>
      </w:r>
      <w:r w:rsidR="00A239FD" w:rsidRPr="00472557">
        <w:rPr>
          <w:rFonts w:ascii="Times New Roman" w:hAnsi="Times New Roman" w:cs="Times New Roman"/>
          <w:sz w:val="24"/>
          <w:szCs w:val="24"/>
        </w:rPr>
        <w:t xml:space="preserve"> Challenge that could become a roadblock in the implementation of UCC could be minority interests, political resistance and religious belief. It becomes difficult to reach on a single piece of law due to </w:t>
      </w:r>
      <w:r w:rsidR="00B70375" w:rsidRPr="00472557">
        <w:rPr>
          <w:rFonts w:ascii="Times New Roman" w:hAnsi="Times New Roman" w:cs="Times New Roman"/>
          <w:sz w:val="24"/>
          <w:szCs w:val="24"/>
        </w:rPr>
        <w:t>India’s</w:t>
      </w:r>
      <w:r w:rsidR="00A239FD" w:rsidRPr="00472557">
        <w:rPr>
          <w:rFonts w:ascii="Times New Roman" w:hAnsi="Times New Roman" w:cs="Times New Roman"/>
          <w:sz w:val="24"/>
          <w:szCs w:val="24"/>
        </w:rPr>
        <w:t xml:space="preserve"> religious and cultural autonomy.  Politicians become reluctant to support UCC as it will cause anguish among their community or religious follower and reduce their chances of winning an election. It becomes even more complicated by the Constitution of India.  While article 25 </w:t>
      </w:r>
      <w:r w:rsidR="00B70375" w:rsidRPr="00472557">
        <w:rPr>
          <w:rFonts w:ascii="Times New Roman" w:hAnsi="Times New Roman" w:cs="Times New Roman"/>
          <w:sz w:val="24"/>
          <w:szCs w:val="24"/>
        </w:rPr>
        <w:t>guarantees freedom</w:t>
      </w:r>
      <w:r w:rsidR="00A239FD" w:rsidRPr="00472557">
        <w:rPr>
          <w:rFonts w:ascii="Times New Roman" w:hAnsi="Times New Roman" w:cs="Times New Roman"/>
          <w:sz w:val="24"/>
          <w:szCs w:val="24"/>
        </w:rPr>
        <w:t xml:space="preserve"> of religion while article 44 calls for the enactment of UCC</w:t>
      </w:r>
      <w:r w:rsidR="00C05F60" w:rsidRPr="00472557">
        <w:rPr>
          <w:rFonts w:ascii="Times New Roman" w:hAnsi="Times New Roman" w:cs="Times New Roman"/>
          <w:sz w:val="24"/>
          <w:szCs w:val="24"/>
        </w:rPr>
        <w:t>. This creates a legal conflict between upholding religious freedom and the need for common laws. Throughout the article, the importance of a UCC for women's rights and equality is highlighted. It also illustrates how difficult it is to strike the right balance, though.</w:t>
      </w:r>
      <w:r w:rsidR="00C05F60" w:rsidRPr="00472557">
        <w:rPr>
          <w:rFonts w:ascii="Times New Roman" w:eastAsia="Times New Roman" w:hAnsi="Times New Roman" w:cs="Times New Roman"/>
          <w:kern w:val="0"/>
          <w:sz w:val="24"/>
          <w:szCs w:val="24"/>
          <w:lang w:eastAsia="en-IN"/>
          <w14:ligatures w14:val="none"/>
        </w:rPr>
        <w:t xml:space="preserve"> </w:t>
      </w:r>
      <w:r w:rsidR="00C05F60" w:rsidRPr="00472557">
        <w:rPr>
          <w:rFonts w:ascii="Times New Roman" w:hAnsi="Times New Roman" w:cs="Times New Roman"/>
          <w:sz w:val="24"/>
          <w:szCs w:val="24"/>
        </w:rPr>
        <w:t>Addressing political, cultural, and religious issues while creating laws that protect individual freedoms and promote justice is still exceedingly challenging.</w:t>
      </w:r>
      <w:r w:rsidR="00AC17EC" w:rsidRPr="00472557">
        <w:rPr>
          <w:rStyle w:val="FootnoteReference"/>
          <w:rFonts w:ascii="Times New Roman" w:hAnsi="Times New Roman" w:cs="Times New Roman"/>
          <w:sz w:val="24"/>
          <w:szCs w:val="24"/>
        </w:rPr>
        <w:footnoteReference w:id="1"/>
      </w:r>
    </w:p>
    <w:p w14:paraId="6029EE9C" w14:textId="77777777" w:rsidR="00C05F60" w:rsidRPr="00206804" w:rsidRDefault="00C05F60" w:rsidP="00206804">
      <w:pPr>
        <w:spacing w:line="360" w:lineRule="auto"/>
        <w:jc w:val="both"/>
        <w:rPr>
          <w:rFonts w:ascii="Times New Roman" w:hAnsi="Times New Roman" w:cs="Times New Roman"/>
          <w:b/>
          <w:bCs/>
          <w:sz w:val="24"/>
          <w:szCs w:val="24"/>
        </w:rPr>
      </w:pPr>
      <w:r w:rsidRPr="00206804">
        <w:rPr>
          <w:rFonts w:ascii="Times New Roman" w:hAnsi="Times New Roman" w:cs="Times New Roman"/>
          <w:b/>
          <w:bCs/>
          <w:sz w:val="24"/>
          <w:szCs w:val="24"/>
        </w:rPr>
        <w:t>HISTORY OF UCC</w:t>
      </w:r>
    </w:p>
    <w:p w14:paraId="43B3C318" w14:textId="77777777" w:rsidR="00C05F60" w:rsidRPr="00472557" w:rsidRDefault="00C05F60"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The Uniform Civil Code is a proposed legislative framework in India aimed at replacing the personal laws that are currently based on religious customs with a unified set of laws applicable to all citizens, irrespective of their religion.</w:t>
      </w:r>
    </w:p>
    <w:p w14:paraId="62504330" w14:textId="77777777" w:rsidR="00C05F60" w:rsidRPr="00472557" w:rsidRDefault="00C05F60" w:rsidP="00206804">
      <w:pPr>
        <w:spacing w:line="360" w:lineRule="auto"/>
        <w:jc w:val="both"/>
        <w:rPr>
          <w:rFonts w:ascii="Times New Roman" w:hAnsi="Times New Roman" w:cs="Times New Roman"/>
          <w:sz w:val="24"/>
          <w:szCs w:val="24"/>
        </w:rPr>
      </w:pPr>
    </w:p>
    <w:p w14:paraId="3C2E6F9D" w14:textId="77777777" w:rsidR="00C05F60" w:rsidRPr="00472557" w:rsidRDefault="00C05F60"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According to the definition provided in section (S.) 2(1) of the Code of Civil Procedure, 1908, the term "Code" encompasses rules. Therefore, the phrase 'civil code' pertains to laws associated with civil matters, and specifically, "civil code" denotes a branch of law that entails the complete codification of civil legislation.</w:t>
      </w:r>
    </w:p>
    <w:p w14:paraId="5C7CB872" w14:textId="77777777" w:rsidR="00C05F60" w:rsidRPr="00472557" w:rsidRDefault="00C05F60" w:rsidP="00206804">
      <w:pPr>
        <w:spacing w:line="360" w:lineRule="auto"/>
        <w:jc w:val="both"/>
        <w:rPr>
          <w:rFonts w:ascii="Times New Roman" w:hAnsi="Times New Roman" w:cs="Times New Roman"/>
          <w:sz w:val="24"/>
          <w:szCs w:val="24"/>
        </w:rPr>
      </w:pPr>
    </w:p>
    <w:p w14:paraId="680BFA10" w14:textId="05A3C0F9" w:rsidR="00FF2F5F" w:rsidRPr="00472557" w:rsidRDefault="006177B0"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In 1835 during the colonial phase the British demand was that all the laws pertaining to </w:t>
      </w:r>
      <w:r w:rsidR="0063588D" w:rsidRPr="00472557">
        <w:rPr>
          <w:rFonts w:ascii="Times New Roman" w:hAnsi="Times New Roman" w:cs="Times New Roman"/>
          <w:sz w:val="24"/>
          <w:szCs w:val="24"/>
        </w:rPr>
        <w:t>evidence, contract</w:t>
      </w:r>
      <w:r w:rsidRPr="00472557">
        <w:rPr>
          <w:rFonts w:ascii="Times New Roman" w:hAnsi="Times New Roman" w:cs="Times New Roman"/>
          <w:sz w:val="24"/>
          <w:szCs w:val="24"/>
        </w:rPr>
        <w:t xml:space="preserve"> and crime be uniformly codified, except the personal laws governing Hindus and </w:t>
      </w:r>
      <w:r w:rsidR="005314F4" w:rsidRPr="00472557">
        <w:rPr>
          <w:rFonts w:ascii="Times New Roman" w:hAnsi="Times New Roman" w:cs="Times New Roman"/>
          <w:sz w:val="24"/>
          <w:szCs w:val="24"/>
        </w:rPr>
        <w:t>Muslims.</w:t>
      </w:r>
      <w:r w:rsidR="00FF2F5F" w:rsidRPr="00472557">
        <w:rPr>
          <w:rFonts w:ascii="Times New Roman" w:hAnsi="Times New Roman" w:cs="Times New Roman"/>
          <w:sz w:val="24"/>
          <w:szCs w:val="24"/>
        </w:rPr>
        <w:t xml:space="preserve"> This is when India's unified civil code originated.</w:t>
      </w:r>
    </w:p>
    <w:p w14:paraId="37BCC229" w14:textId="78A15634" w:rsidR="00C05F60" w:rsidRPr="00472557" w:rsidRDefault="00C05F60"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As legislation concerning personal matters expanded towards the conclusion of British rule,</w:t>
      </w:r>
      <w:r w:rsidR="00254EE6" w:rsidRPr="00472557">
        <w:rPr>
          <w:rFonts w:ascii="Times New Roman" w:hAnsi="Times New Roman" w:cs="Times New Roman"/>
          <w:sz w:val="24"/>
          <w:szCs w:val="24"/>
        </w:rPr>
        <w:t xml:space="preserve"> A committee Known as B.N. Rao was formed in 1941 to assess the necessity for common </w:t>
      </w:r>
      <w:r w:rsidR="005314F4" w:rsidRPr="00472557">
        <w:rPr>
          <w:rFonts w:ascii="Times New Roman" w:hAnsi="Times New Roman" w:cs="Times New Roman"/>
          <w:sz w:val="24"/>
          <w:szCs w:val="24"/>
        </w:rPr>
        <w:t>Hindu</w:t>
      </w:r>
      <w:r w:rsidR="00254EE6" w:rsidRPr="00472557">
        <w:rPr>
          <w:rFonts w:ascii="Times New Roman" w:hAnsi="Times New Roman" w:cs="Times New Roman"/>
          <w:sz w:val="24"/>
          <w:szCs w:val="24"/>
        </w:rPr>
        <w:t xml:space="preserve"> law</w:t>
      </w:r>
      <w:r w:rsidRPr="00472557">
        <w:rPr>
          <w:rFonts w:ascii="Times New Roman" w:hAnsi="Times New Roman" w:cs="Times New Roman"/>
          <w:sz w:val="24"/>
          <w:szCs w:val="24"/>
        </w:rPr>
        <w:t>. This committee, drawing upon religious texts, supported the codification of Hindu law to guarantee equal rights for women and proposed a civil code governing marriage and succession among Hindus.</w:t>
      </w:r>
      <w:r w:rsidR="00FF2F5F" w:rsidRPr="00472557">
        <w:rPr>
          <w:rFonts w:ascii="Times New Roman" w:eastAsia="Times New Roman" w:hAnsi="Times New Roman" w:cs="Times New Roman"/>
          <w:kern w:val="0"/>
          <w:sz w:val="24"/>
          <w:szCs w:val="24"/>
          <w:lang w:eastAsia="en-IN"/>
          <w14:ligatures w14:val="none"/>
        </w:rPr>
        <w:t xml:space="preserve"> </w:t>
      </w:r>
      <w:r w:rsidRPr="00472557">
        <w:rPr>
          <w:rFonts w:ascii="Times New Roman" w:hAnsi="Times New Roman" w:cs="Times New Roman"/>
          <w:sz w:val="24"/>
          <w:szCs w:val="24"/>
        </w:rPr>
        <w:t>The B.N. Rau Committee was founded in 1941 to evaluate the need for common Hindu laws as personal matter legislation grew toward the end of British rule. Based on religious teachings, this committee suggested a civil code that would regulate Hindu marriage and succession and backed the codification of Hindu law to ensure equal rights for women.</w:t>
      </w:r>
    </w:p>
    <w:p w14:paraId="5F716314" w14:textId="77777777" w:rsidR="00C05F60" w:rsidRPr="00472557" w:rsidRDefault="00C05F60" w:rsidP="00206804">
      <w:pPr>
        <w:spacing w:line="360" w:lineRule="auto"/>
        <w:jc w:val="both"/>
        <w:rPr>
          <w:rFonts w:ascii="Times New Roman" w:hAnsi="Times New Roman" w:cs="Times New Roman"/>
          <w:sz w:val="24"/>
          <w:szCs w:val="24"/>
        </w:rPr>
      </w:pPr>
    </w:p>
    <w:p w14:paraId="42B8E3F6" w14:textId="77777777" w:rsidR="007216CA" w:rsidRPr="00472557" w:rsidRDefault="007216CA"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Since independence, there has been debate over the idea of a Uniform Civil Code (UCC). Article 44 of the Constitution, which functions as a Directive Principle of State Policy, requires that a UCC be implemented in India.</w:t>
      </w:r>
    </w:p>
    <w:p w14:paraId="0E6AC5DA" w14:textId="1656956C" w:rsidR="00FF2F5F" w:rsidRPr="00472557" w:rsidRDefault="00C05F60"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Its importance has always been emphasized by the Supreme Court.</w:t>
      </w:r>
      <w:r w:rsidR="00FF2F5F" w:rsidRPr="00472557">
        <w:rPr>
          <w:rFonts w:ascii="Times New Roman" w:eastAsia="Times New Roman" w:hAnsi="Times New Roman" w:cs="Times New Roman"/>
          <w:kern w:val="0"/>
          <w:sz w:val="24"/>
          <w:szCs w:val="24"/>
          <w:lang w:eastAsia="en-IN"/>
          <w14:ligatures w14:val="none"/>
        </w:rPr>
        <w:t xml:space="preserve"> </w:t>
      </w:r>
      <w:r w:rsidR="00FF2F5F" w:rsidRPr="00472557">
        <w:rPr>
          <w:rFonts w:ascii="Times New Roman" w:hAnsi="Times New Roman" w:cs="Times New Roman"/>
          <w:sz w:val="24"/>
          <w:szCs w:val="24"/>
        </w:rPr>
        <w:t>A Muslim woman is entitled to maintenance under Section 125 of the CrPC following a divorce, according to the landmark 1985 decision in Mohd. Ahmed Khan v. Shah Bano Begum.</w:t>
      </w:r>
    </w:p>
    <w:p w14:paraId="1BF2DB59" w14:textId="7D67A4B8" w:rsidR="00C05F60" w:rsidRPr="00472557" w:rsidRDefault="00C05F60"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The Court recognized that Article 44 had effectively become a "dead letter" and emphasized the importance of a unified statute in fostering national unity. In the Sarla Mudgal v. Union of India case, this matter was further investigated. the creation of a universally applicable Uniform Civil Code (UCC) should not be delayed because over 80% of the population is already governed by codified Hindu law</w:t>
      </w:r>
      <w:r w:rsidR="008B4757" w:rsidRPr="00472557">
        <w:rPr>
          <w:rFonts w:ascii="Times New Roman" w:hAnsi="Times New Roman" w:cs="Times New Roman"/>
          <w:sz w:val="24"/>
          <w:szCs w:val="24"/>
        </w:rPr>
        <w:t xml:space="preserve"> was stated by Justice Kuldip Singh</w:t>
      </w:r>
      <w:r w:rsidRPr="00472557">
        <w:rPr>
          <w:rFonts w:ascii="Times New Roman" w:hAnsi="Times New Roman" w:cs="Times New Roman"/>
          <w:sz w:val="24"/>
          <w:szCs w:val="24"/>
        </w:rPr>
        <w:t>. He denounced the continued disregard for Article 44. These decisions demonstrate the judiciary's unwavering position on the pressing need to create a single civil code in order to advance equality and secularism.</w:t>
      </w:r>
    </w:p>
    <w:p w14:paraId="4ED59A15" w14:textId="51000814" w:rsidR="00C05F60" w:rsidRPr="00206804" w:rsidRDefault="00C05F60" w:rsidP="00206804">
      <w:pPr>
        <w:spacing w:line="360" w:lineRule="auto"/>
        <w:jc w:val="both"/>
        <w:rPr>
          <w:rFonts w:ascii="Times New Roman" w:hAnsi="Times New Roman" w:cs="Times New Roman"/>
          <w:b/>
          <w:bCs/>
          <w:sz w:val="24"/>
          <w:szCs w:val="24"/>
        </w:rPr>
      </w:pPr>
      <w:r w:rsidRPr="00206804">
        <w:rPr>
          <w:rFonts w:ascii="Times New Roman" w:hAnsi="Times New Roman" w:cs="Times New Roman"/>
          <w:b/>
          <w:bCs/>
          <w:sz w:val="24"/>
          <w:szCs w:val="24"/>
        </w:rPr>
        <w:t>U</w:t>
      </w:r>
      <w:r w:rsidR="002C024E" w:rsidRPr="00206804">
        <w:rPr>
          <w:rFonts w:ascii="Times New Roman" w:hAnsi="Times New Roman" w:cs="Times New Roman"/>
          <w:b/>
          <w:bCs/>
          <w:sz w:val="24"/>
          <w:szCs w:val="24"/>
        </w:rPr>
        <w:t>CC</w:t>
      </w:r>
      <w:r w:rsidRPr="00206804">
        <w:rPr>
          <w:rFonts w:ascii="Times New Roman" w:hAnsi="Times New Roman" w:cs="Times New Roman"/>
          <w:b/>
          <w:bCs/>
          <w:sz w:val="24"/>
          <w:szCs w:val="24"/>
        </w:rPr>
        <w:t xml:space="preserve"> vs. </w:t>
      </w:r>
      <w:r w:rsidR="002C024E" w:rsidRPr="00206804">
        <w:rPr>
          <w:rFonts w:ascii="Times New Roman" w:hAnsi="Times New Roman" w:cs="Times New Roman"/>
          <w:b/>
          <w:bCs/>
          <w:sz w:val="24"/>
          <w:szCs w:val="24"/>
        </w:rPr>
        <w:t>F</w:t>
      </w:r>
      <w:r w:rsidRPr="00206804">
        <w:rPr>
          <w:rFonts w:ascii="Times New Roman" w:hAnsi="Times New Roman" w:cs="Times New Roman"/>
          <w:b/>
          <w:bCs/>
          <w:sz w:val="24"/>
          <w:szCs w:val="24"/>
        </w:rPr>
        <w:t xml:space="preserve">reedom of religion </w:t>
      </w:r>
    </w:p>
    <w:p w14:paraId="79F2B260" w14:textId="5D07F0C0" w:rsidR="00167454" w:rsidRPr="00472557" w:rsidRDefault="00167454"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lastRenderedPageBreak/>
        <w:t xml:space="preserve">Constitutional ideals of secularism and freedom of religion are a point of discussions regarding UCC. India is established by the Constitution as a secular democratic republic but it does not </w:t>
      </w:r>
      <w:r w:rsidR="00066440" w:rsidRPr="00472557">
        <w:rPr>
          <w:rFonts w:ascii="Times New Roman" w:hAnsi="Times New Roman" w:cs="Times New Roman"/>
          <w:sz w:val="24"/>
          <w:szCs w:val="24"/>
        </w:rPr>
        <w:t>mean</w:t>
      </w:r>
      <w:r w:rsidRPr="00472557">
        <w:rPr>
          <w:rFonts w:ascii="Times New Roman" w:hAnsi="Times New Roman" w:cs="Times New Roman"/>
          <w:sz w:val="24"/>
          <w:szCs w:val="24"/>
        </w:rPr>
        <w:t xml:space="preserve"> the government stays completely away from the religion as in western countries. In India positive secularism is followed which means that state can interfere and make laws regarding religious practices which</w:t>
      </w:r>
      <w:r w:rsidR="004C680C" w:rsidRPr="00472557">
        <w:rPr>
          <w:rFonts w:ascii="Times New Roman" w:hAnsi="Times New Roman" w:cs="Times New Roman"/>
          <w:sz w:val="24"/>
          <w:szCs w:val="24"/>
        </w:rPr>
        <w:t xml:space="preserve"> </w:t>
      </w:r>
      <w:r w:rsidR="00C7480A" w:rsidRPr="00472557">
        <w:rPr>
          <w:rFonts w:ascii="Times New Roman" w:hAnsi="Times New Roman" w:cs="Times New Roman"/>
          <w:sz w:val="24"/>
          <w:szCs w:val="24"/>
        </w:rPr>
        <w:t>is necessary</w:t>
      </w:r>
      <w:r w:rsidRPr="00472557">
        <w:rPr>
          <w:rFonts w:ascii="Times New Roman" w:hAnsi="Times New Roman" w:cs="Times New Roman"/>
          <w:sz w:val="24"/>
          <w:szCs w:val="24"/>
        </w:rPr>
        <w:t xml:space="preserve"> for public welfare and social reform.</w:t>
      </w:r>
    </w:p>
    <w:p w14:paraId="6EB21744" w14:textId="544A3E0E" w:rsidR="00167454" w:rsidRPr="00472557" w:rsidRDefault="00167454"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 Constitution of </w:t>
      </w:r>
      <w:r w:rsidR="00FC687C" w:rsidRPr="00472557">
        <w:rPr>
          <w:rFonts w:ascii="Times New Roman" w:hAnsi="Times New Roman" w:cs="Times New Roman"/>
          <w:sz w:val="24"/>
          <w:szCs w:val="24"/>
        </w:rPr>
        <w:t>the India</w:t>
      </w:r>
      <w:r w:rsidRPr="00472557">
        <w:rPr>
          <w:rFonts w:ascii="Times New Roman" w:hAnsi="Times New Roman" w:cs="Times New Roman"/>
          <w:sz w:val="24"/>
          <w:szCs w:val="24"/>
        </w:rPr>
        <w:t xml:space="preserve"> </w:t>
      </w:r>
      <w:r w:rsidR="00FC687C" w:rsidRPr="00472557">
        <w:rPr>
          <w:rFonts w:ascii="Times New Roman" w:hAnsi="Times New Roman" w:cs="Times New Roman"/>
          <w:sz w:val="24"/>
          <w:szCs w:val="24"/>
        </w:rPr>
        <w:t>protects</w:t>
      </w:r>
      <w:r w:rsidRPr="00472557">
        <w:rPr>
          <w:rFonts w:ascii="Times New Roman" w:hAnsi="Times New Roman" w:cs="Times New Roman"/>
          <w:sz w:val="24"/>
          <w:szCs w:val="24"/>
        </w:rPr>
        <w:t xml:space="preserve"> the religious freedom as guaranteed by Article 25 to 28, but they are subject to health, </w:t>
      </w:r>
      <w:r w:rsidR="00FC687C" w:rsidRPr="00472557">
        <w:rPr>
          <w:rFonts w:ascii="Times New Roman" w:hAnsi="Times New Roman" w:cs="Times New Roman"/>
          <w:sz w:val="24"/>
          <w:szCs w:val="24"/>
        </w:rPr>
        <w:t>morality, public</w:t>
      </w:r>
      <w:r w:rsidRPr="00472557">
        <w:rPr>
          <w:rFonts w:ascii="Times New Roman" w:hAnsi="Times New Roman" w:cs="Times New Roman"/>
          <w:sz w:val="24"/>
          <w:szCs w:val="24"/>
        </w:rPr>
        <w:t xml:space="preserve"> order. Secular aspect of religious practices such as </w:t>
      </w:r>
      <w:r w:rsidR="00FC687C" w:rsidRPr="00472557">
        <w:rPr>
          <w:rFonts w:ascii="Times New Roman" w:hAnsi="Times New Roman" w:cs="Times New Roman"/>
          <w:sz w:val="24"/>
          <w:szCs w:val="24"/>
        </w:rPr>
        <w:t>inheritance,</w:t>
      </w:r>
      <w:r w:rsidRPr="00472557">
        <w:rPr>
          <w:rFonts w:ascii="Times New Roman" w:hAnsi="Times New Roman" w:cs="Times New Roman"/>
          <w:sz w:val="24"/>
          <w:szCs w:val="24"/>
        </w:rPr>
        <w:t xml:space="preserve"> succession and marriage can be regulated by the state with the minimal interference with the core religious beliefs.</w:t>
      </w:r>
    </w:p>
    <w:p w14:paraId="5369C1D1" w14:textId="23B12286" w:rsidR="00C05F60" w:rsidRPr="00472557" w:rsidRDefault="00167454"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Goal of UCC is to create a common civil </w:t>
      </w:r>
      <w:r w:rsidR="00066440" w:rsidRPr="00472557">
        <w:rPr>
          <w:rFonts w:ascii="Times New Roman" w:hAnsi="Times New Roman" w:cs="Times New Roman"/>
          <w:sz w:val="24"/>
          <w:szCs w:val="24"/>
        </w:rPr>
        <w:t>code which</w:t>
      </w:r>
      <w:r w:rsidRPr="00472557">
        <w:rPr>
          <w:rFonts w:ascii="Times New Roman" w:hAnsi="Times New Roman" w:cs="Times New Roman"/>
          <w:sz w:val="24"/>
          <w:szCs w:val="24"/>
        </w:rPr>
        <w:t xml:space="preserve"> is applicable </w:t>
      </w:r>
      <w:r w:rsidR="00066440" w:rsidRPr="00472557">
        <w:rPr>
          <w:rFonts w:ascii="Times New Roman" w:hAnsi="Times New Roman" w:cs="Times New Roman"/>
          <w:sz w:val="24"/>
          <w:szCs w:val="24"/>
        </w:rPr>
        <w:t>to all</w:t>
      </w:r>
      <w:r w:rsidRPr="00472557">
        <w:rPr>
          <w:rFonts w:ascii="Times New Roman" w:hAnsi="Times New Roman" w:cs="Times New Roman"/>
          <w:sz w:val="24"/>
          <w:szCs w:val="24"/>
        </w:rPr>
        <w:t xml:space="preserve"> citizens in personal matters, without allowing individual to do away with their religious </w:t>
      </w:r>
      <w:r w:rsidR="00066440" w:rsidRPr="00472557">
        <w:rPr>
          <w:rFonts w:ascii="Times New Roman" w:hAnsi="Times New Roman" w:cs="Times New Roman"/>
          <w:sz w:val="24"/>
          <w:szCs w:val="24"/>
        </w:rPr>
        <w:t>rituals. Secular</w:t>
      </w:r>
      <w:r w:rsidRPr="00472557">
        <w:rPr>
          <w:rFonts w:ascii="Times New Roman" w:hAnsi="Times New Roman" w:cs="Times New Roman"/>
          <w:sz w:val="24"/>
          <w:szCs w:val="24"/>
        </w:rPr>
        <w:t xml:space="preserve"> activities cannot be mixed with religion as it is the subject of individual faith as stated by Justice Jeevan and </w:t>
      </w:r>
      <w:r w:rsidR="00066440" w:rsidRPr="00472557">
        <w:rPr>
          <w:rFonts w:ascii="Times New Roman" w:hAnsi="Times New Roman" w:cs="Times New Roman"/>
          <w:sz w:val="24"/>
          <w:szCs w:val="24"/>
        </w:rPr>
        <w:t>Reddy</w:t>
      </w:r>
      <w:r w:rsidR="00D37579" w:rsidRPr="00472557">
        <w:rPr>
          <w:rFonts w:ascii="Times New Roman" w:hAnsi="Times New Roman" w:cs="Times New Roman"/>
          <w:sz w:val="24"/>
          <w:szCs w:val="24"/>
        </w:rPr>
        <w:t xml:space="preserve"> in the case of Bommai vs. Union of India.</w:t>
      </w:r>
      <w:r w:rsidR="00277B85" w:rsidRPr="00472557">
        <w:rPr>
          <w:rStyle w:val="FootnoteReference"/>
          <w:rFonts w:ascii="Times New Roman" w:hAnsi="Times New Roman" w:cs="Times New Roman"/>
          <w:sz w:val="24"/>
          <w:szCs w:val="24"/>
        </w:rPr>
        <w:footnoteReference w:id="2"/>
      </w:r>
    </w:p>
    <w:p w14:paraId="42DF03A3" w14:textId="40227359" w:rsidR="001265FC" w:rsidRPr="00206804" w:rsidRDefault="001265FC" w:rsidP="00206804">
      <w:pPr>
        <w:spacing w:line="360" w:lineRule="auto"/>
        <w:jc w:val="both"/>
        <w:rPr>
          <w:rFonts w:ascii="Times New Roman" w:hAnsi="Times New Roman" w:cs="Times New Roman"/>
          <w:b/>
          <w:bCs/>
          <w:sz w:val="24"/>
          <w:szCs w:val="24"/>
        </w:rPr>
      </w:pPr>
      <w:r w:rsidRPr="00206804">
        <w:rPr>
          <w:rFonts w:ascii="Times New Roman" w:hAnsi="Times New Roman" w:cs="Times New Roman"/>
          <w:b/>
          <w:bCs/>
          <w:sz w:val="24"/>
          <w:szCs w:val="24"/>
        </w:rPr>
        <w:t>NEED FOR UCC</w:t>
      </w:r>
    </w:p>
    <w:p w14:paraId="009B4BED" w14:textId="77777777" w:rsidR="001265FC" w:rsidRPr="00472557" w:rsidRDefault="001265FC" w:rsidP="00206804">
      <w:pPr>
        <w:spacing w:line="360" w:lineRule="auto"/>
        <w:jc w:val="both"/>
        <w:rPr>
          <w:rFonts w:ascii="Times New Roman" w:hAnsi="Times New Roman" w:cs="Times New Roman"/>
          <w:sz w:val="24"/>
          <w:szCs w:val="24"/>
        </w:rPr>
      </w:pPr>
    </w:p>
    <w:p w14:paraId="60BC700E"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Throughout the colonial era, the British carefully codified both criminal and civil laws, thereby removing the religious and cultural elements that were essential to India's ancient and medieval heritage. the codification by the Britishers led to the creation of vital legal statutes such as ipc, contract act, tpa and cpc.</w:t>
      </w:r>
    </w:p>
    <w:p w14:paraId="3823A254"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However, the personal laws that regulate succession, inheritance adoption marriage and divorce were kept preserved and they continued to be significantly influenced by cultural and religious traditions.</w:t>
      </w:r>
    </w:p>
    <w:p w14:paraId="4A173C45" w14:textId="77777777" w:rsidR="001265FC" w:rsidRPr="00206804" w:rsidRDefault="001265FC" w:rsidP="00206804">
      <w:pPr>
        <w:spacing w:line="360" w:lineRule="auto"/>
        <w:jc w:val="both"/>
        <w:rPr>
          <w:rFonts w:ascii="Times New Roman" w:hAnsi="Times New Roman" w:cs="Times New Roman"/>
          <w:b/>
          <w:bCs/>
          <w:sz w:val="24"/>
          <w:szCs w:val="24"/>
        </w:rPr>
      </w:pPr>
      <w:r w:rsidRPr="00206804">
        <w:rPr>
          <w:rFonts w:ascii="Times New Roman" w:hAnsi="Times New Roman" w:cs="Times New Roman"/>
          <w:b/>
          <w:bCs/>
          <w:sz w:val="24"/>
          <w:szCs w:val="24"/>
        </w:rPr>
        <w:t xml:space="preserve">Campaign for UCC </w:t>
      </w:r>
    </w:p>
    <w:p w14:paraId="786FEF0A" w14:textId="77777777" w:rsidR="001265FC" w:rsidRPr="00B675C6" w:rsidRDefault="001265FC" w:rsidP="00B675C6">
      <w:pPr>
        <w:pStyle w:val="ListParagraph"/>
        <w:numPr>
          <w:ilvl w:val="0"/>
          <w:numId w:val="1"/>
        </w:numPr>
        <w:spacing w:line="360" w:lineRule="auto"/>
        <w:jc w:val="both"/>
        <w:rPr>
          <w:rFonts w:ascii="Times New Roman" w:hAnsi="Times New Roman" w:cs="Times New Roman"/>
          <w:sz w:val="24"/>
          <w:szCs w:val="24"/>
        </w:rPr>
      </w:pPr>
      <w:r w:rsidRPr="00B675C6">
        <w:rPr>
          <w:rFonts w:ascii="Times New Roman" w:hAnsi="Times New Roman" w:cs="Times New Roman"/>
          <w:sz w:val="24"/>
          <w:szCs w:val="24"/>
        </w:rPr>
        <w:t>National Integration</w:t>
      </w:r>
    </w:p>
    <w:p w14:paraId="793259E0" w14:textId="024F6012"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India being a secular and democratic country should ideally provide the legal uniformity to its citizens.  While the criminal laws are applied uniformly irrespective of religious affliation the civil laws also should be enforced consistently.  </w:t>
      </w:r>
      <w:r w:rsidR="006439EE" w:rsidRPr="00472557">
        <w:rPr>
          <w:rFonts w:ascii="Times New Roman" w:hAnsi="Times New Roman" w:cs="Times New Roman"/>
          <w:sz w:val="24"/>
          <w:szCs w:val="24"/>
        </w:rPr>
        <w:t xml:space="preserve">The presence of separate personal laws for </w:t>
      </w:r>
      <w:r w:rsidR="006439EE" w:rsidRPr="00472557">
        <w:rPr>
          <w:rFonts w:ascii="Times New Roman" w:hAnsi="Times New Roman" w:cs="Times New Roman"/>
          <w:sz w:val="24"/>
          <w:szCs w:val="24"/>
        </w:rPr>
        <w:lastRenderedPageBreak/>
        <w:t>various communities is a challenge to the principle of equality leading to disjointed legal identities</w:t>
      </w:r>
    </w:p>
    <w:p w14:paraId="1BAEE156" w14:textId="77777777" w:rsidR="001265FC" w:rsidRPr="00472557" w:rsidRDefault="001265FC" w:rsidP="00206804">
      <w:pPr>
        <w:spacing w:line="360" w:lineRule="auto"/>
        <w:jc w:val="both"/>
        <w:rPr>
          <w:rFonts w:ascii="Times New Roman" w:hAnsi="Times New Roman" w:cs="Times New Roman"/>
          <w:sz w:val="24"/>
          <w:szCs w:val="24"/>
        </w:rPr>
      </w:pPr>
    </w:p>
    <w:p w14:paraId="76E187CE" w14:textId="1E057F1E" w:rsidR="001265FC" w:rsidRPr="00472557" w:rsidRDefault="001265FC" w:rsidP="00206804">
      <w:pPr>
        <w:spacing w:line="360" w:lineRule="auto"/>
        <w:jc w:val="both"/>
        <w:rPr>
          <w:rFonts w:ascii="Times New Roman" w:hAnsi="Times New Roman" w:cs="Times New Roman"/>
          <w:sz w:val="24"/>
          <w:szCs w:val="24"/>
        </w:rPr>
      </w:pPr>
    </w:p>
    <w:p w14:paraId="4523EEAF"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Throughout the meetings of the Constituent Assembly, K.M. Munshi highlighted the importance of distinguishing between religious beliefs and the legal frameworks that regulate social interactions, stressing the necessity to harmonize personal laws to promote a secular and unified national identity.</w:t>
      </w:r>
    </w:p>
    <w:p w14:paraId="0E888B5D"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Justice Y.V. Chandrachud stated that a UCC would promote National integration by the removal of conflicting allegiances to various legal system in the case of Mohd Ahmed Khan vs. Shah Bano Begum </w:t>
      </w:r>
    </w:p>
    <w:p w14:paraId="275735D2"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Justice Kuldeep Singh highlighted the pressing need for a unified civil code to safeguard the vulnerable and encourage solidarity in the case of Sarla Mudgal vs. Union of india</w:t>
      </w:r>
    </w:p>
    <w:p w14:paraId="57B87442"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Gender Justice</w:t>
      </w:r>
    </w:p>
    <w:p w14:paraId="5A50DFF1"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The personal laws irrespective of religion are laden with the gender bias. Historically, women have faced discrimination in areas such as marriage, maintenance, inheritance, and guardianship:</w:t>
      </w:r>
    </w:p>
    <w:p w14:paraId="6BAC03D4" w14:textId="1807E991" w:rsidR="001265FC" w:rsidRPr="00B675C6" w:rsidRDefault="001265FC" w:rsidP="00B675C6">
      <w:pPr>
        <w:pStyle w:val="ListParagraph"/>
        <w:numPr>
          <w:ilvl w:val="0"/>
          <w:numId w:val="1"/>
        </w:numPr>
        <w:spacing w:line="360" w:lineRule="auto"/>
        <w:jc w:val="both"/>
        <w:rPr>
          <w:rFonts w:ascii="Times New Roman" w:hAnsi="Times New Roman" w:cs="Times New Roman"/>
          <w:sz w:val="24"/>
          <w:szCs w:val="24"/>
        </w:rPr>
      </w:pPr>
      <w:r w:rsidRPr="00B675C6">
        <w:rPr>
          <w:rFonts w:ascii="Times New Roman" w:hAnsi="Times New Roman" w:cs="Times New Roman"/>
          <w:sz w:val="24"/>
          <w:szCs w:val="24"/>
        </w:rPr>
        <w:t>According to the Hindu Marriage Act of 1955, Section 5 sets different minimum marriage ages (21 for men, 18 for women) without any rational justification.</w:t>
      </w:r>
    </w:p>
    <w:p w14:paraId="411BCFB5" w14:textId="3B539FFB" w:rsidR="001265FC" w:rsidRPr="00B675C6" w:rsidRDefault="001265FC" w:rsidP="00B675C6">
      <w:pPr>
        <w:pStyle w:val="ListParagraph"/>
        <w:numPr>
          <w:ilvl w:val="0"/>
          <w:numId w:val="1"/>
        </w:numPr>
        <w:spacing w:line="360" w:lineRule="auto"/>
        <w:jc w:val="both"/>
        <w:rPr>
          <w:rFonts w:ascii="Times New Roman" w:hAnsi="Times New Roman" w:cs="Times New Roman"/>
          <w:sz w:val="24"/>
          <w:szCs w:val="24"/>
        </w:rPr>
      </w:pPr>
      <w:r w:rsidRPr="00B675C6">
        <w:rPr>
          <w:rFonts w:ascii="Times New Roman" w:hAnsi="Times New Roman" w:cs="Times New Roman"/>
          <w:sz w:val="24"/>
          <w:szCs w:val="24"/>
        </w:rPr>
        <w:t>The legislation also lacks precision regarding whether marriages that breach age requirements are considered void or voidable, leading to their ongoing acknowledgment.</w:t>
      </w:r>
    </w:p>
    <w:p w14:paraId="62FC179C" w14:textId="089C9F20" w:rsidR="001265FC" w:rsidRPr="00B675C6" w:rsidRDefault="001265FC" w:rsidP="00B675C6">
      <w:pPr>
        <w:pStyle w:val="ListParagraph"/>
        <w:numPr>
          <w:ilvl w:val="0"/>
          <w:numId w:val="1"/>
        </w:numPr>
        <w:spacing w:line="360" w:lineRule="auto"/>
        <w:jc w:val="both"/>
        <w:rPr>
          <w:rFonts w:ascii="Times New Roman" w:hAnsi="Times New Roman" w:cs="Times New Roman"/>
          <w:sz w:val="24"/>
          <w:szCs w:val="24"/>
        </w:rPr>
      </w:pPr>
      <w:r w:rsidRPr="00B675C6">
        <w:rPr>
          <w:rFonts w:ascii="Times New Roman" w:hAnsi="Times New Roman" w:cs="Times New Roman"/>
          <w:sz w:val="24"/>
          <w:szCs w:val="24"/>
        </w:rPr>
        <w:t>The clause concerning the restitution of conjugal rights (Section 9) may compel women to return to harmful circumstances, violating their autonomy and dignity.</w:t>
      </w:r>
    </w:p>
    <w:p w14:paraId="7C22B919" w14:textId="47F7B03E" w:rsidR="001265FC" w:rsidRPr="00B007D2" w:rsidRDefault="001265FC" w:rsidP="00B007D2">
      <w:pPr>
        <w:pStyle w:val="ListParagraph"/>
        <w:numPr>
          <w:ilvl w:val="0"/>
          <w:numId w:val="1"/>
        </w:numPr>
        <w:spacing w:line="360" w:lineRule="auto"/>
        <w:jc w:val="both"/>
        <w:rPr>
          <w:rFonts w:ascii="Times New Roman" w:hAnsi="Times New Roman" w:cs="Times New Roman"/>
          <w:sz w:val="24"/>
          <w:szCs w:val="24"/>
        </w:rPr>
      </w:pPr>
      <w:r w:rsidRPr="00B007D2">
        <w:rPr>
          <w:rFonts w:ascii="Times New Roman" w:hAnsi="Times New Roman" w:cs="Times New Roman"/>
          <w:sz w:val="24"/>
          <w:szCs w:val="24"/>
        </w:rPr>
        <w:t>Guardianship and Hindu minority act show a patriarchal bias in the assessment of guardianship and custody rights.</w:t>
      </w:r>
    </w:p>
    <w:p w14:paraId="5B23F6D5"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These contradictions highlight the ways in which personal laws deviate from the equality and non-discrimination guarantees outlined in Articles 14 and 15 of the Constitution. </w:t>
      </w:r>
    </w:p>
    <w:p w14:paraId="0DC121DF"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The quest for a Uniform Civil Code, embodied in the slogan "One Nation, One Law," aims to establish an all-encompassing legal structure that:</w:t>
      </w:r>
    </w:p>
    <w:p w14:paraId="453D2F58"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lastRenderedPageBreak/>
        <w:t>• Upholds constitutional morality</w:t>
      </w:r>
    </w:p>
    <w:p w14:paraId="574E19CF"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Guarantees equality before the law</w:t>
      </w:r>
    </w:p>
    <w:p w14:paraId="6A41080B"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Brings together diverse communities</w:t>
      </w:r>
    </w:p>
    <w:p w14:paraId="5BDE72C6"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defends women's and marginalized groups' rights</w:t>
      </w:r>
    </w:p>
    <w:p w14:paraId="7FE5FB87" w14:textId="77777777" w:rsidR="001265FC" w:rsidRPr="00472557" w:rsidRDefault="001265FC" w:rsidP="00206804">
      <w:pPr>
        <w:spacing w:line="360" w:lineRule="auto"/>
        <w:jc w:val="both"/>
        <w:rPr>
          <w:rFonts w:ascii="Times New Roman" w:hAnsi="Times New Roman" w:cs="Times New Roman"/>
          <w:sz w:val="24"/>
          <w:szCs w:val="24"/>
        </w:rPr>
      </w:pPr>
    </w:p>
    <w:p w14:paraId="34EF75EF" w14:textId="77777777" w:rsidR="001265FC"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In spite of opposition rooted in religious liberty, the constitutional obligation of the State, as specified in Article 44, persists: to strive for a uniform civil code applicable to all citizens.</w:t>
      </w:r>
    </w:p>
    <w:p w14:paraId="618C3075" w14:textId="77777777" w:rsidR="001265FC" w:rsidRPr="00472557" w:rsidRDefault="001265FC" w:rsidP="00206804">
      <w:pPr>
        <w:spacing w:line="360" w:lineRule="auto"/>
        <w:jc w:val="both"/>
        <w:rPr>
          <w:rFonts w:ascii="Times New Roman" w:hAnsi="Times New Roman" w:cs="Times New Roman"/>
          <w:sz w:val="24"/>
          <w:szCs w:val="24"/>
        </w:rPr>
      </w:pPr>
    </w:p>
    <w:p w14:paraId="1CD6C839" w14:textId="77777777" w:rsidR="00B007D2"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 The two states that have adopted the Uniform Civil Code are Goa and Uttarakhand the UCC bill was enacted in Uttarakhand in 2024, recommending that all Uttarakhand inhabitants (except from Scheduled Tribes) be subject to the same laws on marriage, divorce, property inheritance, and live </w:t>
      </w:r>
      <w:r w:rsidR="000D2D8F" w:rsidRPr="00472557">
        <w:rPr>
          <w:rFonts w:ascii="Times New Roman" w:hAnsi="Times New Roman" w:cs="Times New Roman"/>
          <w:sz w:val="24"/>
          <w:szCs w:val="24"/>
        </w:rPr>
        <w:t>in,</w:t>
      </w:r>
      <w:r w:rsidRPr="00472557">
        <w:rPr>
          <w:rFonts w:ascii="Times New Roman" w:hAnsi="Times New Roman" w:cs="Times New Roman"/>
          <w:sz w:val="24"/>
          <w:szCs w:val="24"/>
        </w:rPr>
        <w:t xml:space="preserve"> irrespective of their faith or creed.</w:t>
      </w:r>
      <w:r w:rsidRPr="00472557">
        <w:rPr>
          <w:rStyle w:val="FootnoteReference"/>
          <w:rFonts w:ascii="Times New Roman" w:hAnsi="Times New Roman" w:cs="Times New Roman"/>
          <w:sz w:val="24"/>
          <w:szCs w:val="24"/>
        </w:rPr>
        <w:footnoteReference w:id="3"/>
      </w:r>
    </w:p>
    <w:p w14:paraId="00DE826A" w14:textId="77F8BF7B" w:rsidR="001265FC" w:rsidRPr="00B007D2" w:rsidRDefault="001265FC" w:rsidP="00206804">
      <w:pPr>
        <w:spacing w:line="360" w:lineRule="auto"/>
        <w:jc w:val="both"/>
        <w:rPr>
          <w:rFonts w:ascii="Times New Roman" w:hAnsi="Times New Roman" w:cs="Times New Roman"/>
          <w:b/>
          <w:bCs/>
          <w:sz w:val="28"/>
          <w:szCs w:val="28"/>
        </w:rPr>
      </w:pPr>
      <w:r w:rsidRPr="00B007D2">
        <w:rPr>
          <w:rFonts w:ascii="Times New Roman" w:hAnsi="Times New Roman" w:cs="Times New Roman"/>
          <w:b/>
          <w:bCs/>
          <w:sz w:val="28"/>
          <w:szCs w:val="28"/>
        </w:rPr>
        <w:t>Challenges for Implementation of UCC</w:t>
      </w:r>
    </w:p>
    <w:p w14:paraId="733DD53A" w14:textId="77777777" w:rsidR="001265FC" w:rsidRPr="00B007D2" w:rsidRDefault="001265FC" w:rsidP="00206804">
      <w:pPr>
        <w:spacing w:line="360" w:lineRule="auto"/>
        <w:jc w:val="both"/>
        <w:rPr>
          <w:rFonts w:ascii="Times New Roman" w:hAnsi="Times New Roman" w:cs="Times New Roman"/>
          <w:b/>
          <w:bCs/>
          <w:sz w:val="28"/>
          <w:szCs w:val="28"/>
        </w:rPr>
      </w:pPr>
    </w:p>
    <w:p w14:paraId="407E8620" w14:textId="62D1C056" w:rsidR="00B82518" w:rsidRPr="00472557" w:rsidRDefault="001265F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India presents a complex challenge in the implementation of UCC as it is linked to political considerations, religious sensitivities, social diversity and legal intricacies</w:t>
      </w:r>
      <w:r w:rsidR="00585DEA" w:rsidRPr="00472557">
        <w:rPr>
          <w:rFonts w:ascii="Times New Roman" w:hAnsi="Times New Roman" w:cs="Times New Roman"/>
          <w:sz w:val="24"/>
          <w:szCs w:val="24"/>
        </w:rPr>
        <w:t xml:space="preserve"> it</w:t>
      </w:r>
      <w:r w:rsidRPr="00472557">
        <w:rPr>
          <w:rFonts w:ascii="Times New Roman" w:hAnsi="Times New Roman" w:cs="Times New Roman"/>
          <w:sz w:val="24"/>
          <w:szCs w:val="24"/>
        </w:rPr>
        <w:t xml:space="preserve"> will replace the current personal laws that govern marriage, divorce, inheritance, and adoption with a set of uniformly applicable civil laws that apply to all the citizens, irrespective of their religious faith. This objective is enshrined under Article 44 of the Constitution as a directive principle to promote gender equality and social justice, but it's practical enforcement still remains a matter of contention. </w:t>
      </w:r>
      <w:r w:rsidR="00B82518" w:rsidRPr="00472557">
        <w:rPr>
          <w:rFonts w:ascii="Times New Roman" w:hAnsi="Times New Roman" w:cs="Times New Roman"/>
          <w:sz w:val="24"/>
          <w:szCs w:val="24"/>
        </w:rPr>
        <w:t xml:space="preserve">Religious freedom and cultural autonomy as described under Article 25 to </w:t>
      </w:r>
      <w:r w:rsidR="0054578C" w:rsidRPr="00472557">
        <w:rPr>
          <w:rFonts w:ascii="Times New Roman" w:hAnsi="Times New Roman" w:cs="Times New Roman"/>
          <w:sz w:val="24"/>
          <w:szCs w:val="24"/>
        </w:rPr>
        <w:t>28 of</w:t>
      </w:r>
      <w:r w:rsidR="00B82518" w:rsidRPr="00472557">
        <w:rPr>
          <w:rFonts w:ascii="Times New Roman" w:hAnsi="Times New Roman" w:cs="Times New Roman"/>
          <w:sz w:val="24"/>
          <w:szCs w:val="24"/>
        </w:rPr>
        <w:t xml:space="preserve"> the Constitution becomes a major </w:t>
      </w:r>
      <w:r w:rsidR="0054578C" w:rsidRPr="00472557">
        <w:rPr>
          <w:rFonts w:ascii="Times New Roman" w:hAnsi="Times New Roman" w:cs="Times New Roman"/>
          <w:sz w:val="24"/>
          <w:szCs w:val="24"/>
        </w:rPr>
        <w:t>obstacle for</w:t>
      </w:r>
      <w:r w:rsidR="00B82518" w:rsidRPr="00472557">
        <w:rPr>
          <w:rFonts w:ascii="Times New Roman" w:hAnsi="Times New Roman" w:cs="Times New Roman"/>
          <w:sz w:val="24"/>
          <w:szCs w:val="24"/>
        </w:rPr>
        <w:t xml:space="preserve"> the UCC to adhere </w:t>
      </w:r>
      <w:r w:rsidR="00B70375" w:rsidRPr="00472557">
        <w:rPr>
          <w:rFonts w:ascii="Times New Roman" w:hAnsi="Times New Roman" w:cs="Times New Roman"/>
          <w:sz w:val="24"/>
          <w:szCs w:val="24"/>
        </w:rPr>
        <w:t>to. It</w:t>
      </w:r>
      <w:r w:rsidR="00B82518" w:rsidRPr="00472557">
        <w:rPr>
          <w:rFonts w:ascii="Times New Roman" w:hAnsi="Times New Roman" w:cs="Times New Roman"/>
          <w:sz w:val="24"/>
          <w:szCs w:val="24"/>
        </w:rPr>
        <w:t xml:space="preserve"> has become challenging to achieve legal uniform</w:t>
      </w:r>
      <w:r w:rsidR="003A1BA6" w:rsidRPr="00472557">
        <w:rPr>
          <w:rFonts w:ascii="Times New Roman" w:hAnsi="Times New Roman" w:cs="Times New Roman"/>
          <w:sz w:val="24"/>
          <w:szCs w:val="24"/>
        </w:rPr>
        <w:t>ity</w:t>
      </w:r>
      <w:r w:rsidR="00B82518" w:rsidRPr="00472557">
        <w:rPr>
          <w:rFonts w:ascii="Times New Roman" w:hAnsi="Times New Roman" w:cs="Times New Roman"/>
          <w:sz w:val="24"/>
          <w:szCs w:val="24"/>
        </w:rPr>
        <w:t xml:space="preserve"> as the personal laws have changed throughout time and they are closely linked to religious identities.  Further the constitutional Articles 14 and 15 also becomes a hindrance. The establishment of the uniform standards could overlook the cultural diversity and violate fundamental right</w:t>
      </w:r>
      <w:r w:rsidR="00FA6B7D" w:rsidRPr="00472557">
        <w:rPr>
          <w:rFonts w:ascii="Times New Roman" w:hAnsi="Times New Roman" w:cs="Times New Roman"/>
          <w:sz w:val="24"/>
          <w:szCs w:val="24"/>
        </w:rPr>
        <w:t xml:space="preserve"> it</w:t>
      </w:r>
      <w:r w:rsidR="00B82518" w:rsidRPr="00472557">
        <w:rPr>
          <w:rFonts w:ascii="Times New Roman" w:hAnsi="Times New Roman" w:cs="Times New Roman"/>
          <w:sz w:val="24"/>
          <w:szCs w:val="24"/>
        </w:rPr>
        <w:t xml:space="preserve"> has been contended by the opponents of UCC. The judiciary has tackled this issue with care, calling attention to the necessity of legislative actions while </w:t>
      </w:r>
      <w:r w:rsidR="00B82518" w:rsidRPr="00472557">
        <w:rPr>
          <w:rFonts w:ascii="Times New Roman" w:hAnsi="Times New Roman" w:cs="Times New Roman"/>
          <w:sz w:val="24"/>
          <w:szCs w:val="24"/>
        </w:rPr>
        <w:lastRenderedPageBreak/>
        <w:t xml:space="preserve">maintaining the principle of religious pluralism </w:t>
      </w:r>
      <w:r w:rsidR="002F5123" w:rsidRPr="00472557">
        <w:rPr>
          <w:rFonts w:ascii="Times New Roman" w:hAnsi="Times New Roman" w:cs="Times New Roman"/>
          <w:sz w:val="24"/>
          <w:szCs w:val="24"/>
        </w:rPr>
        <w:t xml:space="preserve">while </w:t>
      </w:r>
      <w:r w:rsidR="00B82518" w:rsidRPr="00472557">
        <w:rPr>
          <w:rFonts w:ascii="Times New Roman" w:hAnsi="Times New Roman" w:cs="Times New Roman"/>
          <w:sz w:val="24"/>
          <w:szCs w:val="24"/>
        </w:rPr>
        <w:t xml:space="preserve">social acceptance remains </w:t>
      </w:r>
      <w:r w:rsidR="0054578C" w:rsidRPr="00472557">
        <w:rPr>
          <w:rFonts w:ascii="Times New Roman" w:hAnsi="Times New Roman" w:cs="Times New Roman"/>
          <w:sz w:val="24"/>
          <w:szCs w:val="24"/>
        </w:rPr>
        <w:t>a point</w:t>
      </w:r>
      <w:r w:rsidR="00B82518" w:rsidRPr="00472557">
        <w:rPr>
          <w:rFonts w:ascii="Times New Roman" w:hAnsi="Times New Roman" w:cs="Times New Roman"/>
          <w:sz w:val="24"/>
          <w:szCs w:val="24"/>
        </w:rPr>
        <w:t xml:space="preserve"> of debate. Religious minorities such as </w:t>
      </w:r>
      <w:r w:rsidR="0054578C" w:rsidRPr="00472557">
        <w:rPr>
          <w:rFonts w:ascii="Times New Roman" w:hAnsi="Times New Roman" w:cs="Times New Roman"/>
          <w:sz w:val="24"/>
          <w:szCs w:val="24"/>
        </w:rPr>
        <w:t>Muslim</w:t>
      </w:r>
      <w:r w:rsidR="00B82518" w:rsidRPr="00472557">
        <w:rPr>
          <w:rFonts w:ascii="Times New Roman" w:hAnsi="Times New Roman" w:cs="Times New Roman"/>
          <w:sz w:val="24"/>
          <w:szCs w:val="24"/>
        </w:rPr>
        <w:t xml:space="preserve"> view it as a perceived </w:t>
      </w:r>
      <w:r w:rsidR="0054578C" w:rsidRPr="00472557">
        <w:rPr>
          <w:rFonts w:ascii="Times New Roman" w:hAnsi="Times New Roman" w:cs="Times New Roman"/>
          <w:sz w:val="24"/>
          <w:szCs w:val="24"/>
        </w:rPr>
        <w:t>threat to</w:t>
      </w:r>
      <w:r w:rsidR="00B82518" w:rsidRPr="00472557">
        <w:rPr>
          <w:rFonts w:ascii="Times New Roman" w:hAnsi="Times New Roman" w:cs="Times New Roman"/>
          <w:sz w:val="24"/>
          <w:szCs w:val="24"/>
        </w:rPr>
        <w:t xml:space="preserve"> their familial customs and Islamic laws. UCC is viewed differently by the urban </w:t>
      </w:r>
      <w:r w:rsidR="0054578C" w:rsidRPr="00472557">
        <w:rPr>
          <w:rFonts w:ascii="Times New Roman" w:hAnsi="Times New Roman" w:cs="Times New Roman"/>
          <w:sz w:val="24"/>
          <w:szCs w:val="24"/>
        </w:rPr>
        <w:t>residents</w:t>
      </w:r>
      <w:r w:rsidR="00ED57F3" w:rsidRPr="00472557">
        <w:rPr>
          <w:rFonts w:ascii="Times New Roman" w:hAnsi="Times New Roman" w:cs="Times New Roman"/>
          <w:sz w:val="24"/>
          <w:szCs w:val="24"/>
        </w:rPr>
        <w:t xml:space="preserve"> they</w:t>
      </w:r>
      <w:r w:rsidR="0054578C" w:rsidRPr="00472557">
        <w:rPr>
          <w:rFonts w:ascii="Times New Roman" w:hAnsi="Times New Roman" w:cs="Times New Roman"/>
          <w:sz w:val="24"/>
          <w:szCs w:val="24"/>
        </w:rPr>
        <w:t xml:space="preserve"> are</w:t>
      </w:r>
      <w:r w:rsidR="00B82518" w:rsidRPr="00472557">
        <w:rPr>
          <w:rFonts w:ascii="Times New Roman" w:hAnsi="Times New Roman" w:cs="Times New Roman"/>
          <w:sz w:val="24"/>
          <w:szCs w:val="24"/>
        </w:rPr>
        <w:t xml:space="preserve"> more receptive to progressive changes that foster a sense of gender equality whereas rural and traditional communities call for the established practices.  To address this issue key </w:t>
      </w:r>
      <w:r w:rsidR="0054578C" w:rsidRPr="00472557">
        <w:rPr>
          <w:rFonts w:ascii="Times New Roman" w:hAnsi="Times New Roman" w:cs="Times New Roman"/>
          <w:sz w:val="24"/>
          <w:szCs w:val="24"/>
        </w:rPr>
        <w:t>measures,</w:t>
      </w:r>
      <w:r w:rsidR="00B82518" w:rsidRPr="00472557">
        <w:rPr>
          <w:rFonts w:ascii="Times New Roman" w:hAnsi="Times New Roman" w:cs="Times New Roman"/>
          <w:sz w:val="24"/>
          <w:szCs w:val="24"/>
        </w:rPr>
        <w:t xml:space="preserve"> include </w:t>
      </w:r>
      <w:r w:rsidR="0054578C" w:rsidRPr="00472557">
        <w:rPr>
          <w:rFonts w:ascii="Times New Roman" w:hAnsi="Times New Roman" w:cs="Times New Roman"/>
          <w:sz w:val="24"/>
          <w:szCs w:val="24"/>
        </w:rPr>
        <w:t>the establishment</w:t>
      </w:r>
      <w:r w:rsidR="00B82518" w:rsidRPr="00472557">
        <w:rPr>
          <w:rFonts w:ascii="Times New Roman" w:hAnsi="Times New Roman" w:cs="Times New Roman"/>
          <w:sz w:val="24"/>
          <w:szCs w:val="24"/>
        </w:rPr>
        <w:t xml:space="preserve"> of educational programs, public discussions promotion, and the involvement of a wide range of people to </w:t>
      </w:r>
      <w:r w:rsidR="0054578C" w:rsidRPr="00472557">
        <w:rPr>
          <w:rFonts w:ascii="Times New Roman" w:hAnsi="Times New Roman" w:cs="Times New Roman"/>
          <w:sz w:val="24"/>
          <w:szCs w:val="24"/>
        </w:rPr>
        <w:t>enhance</w:t>
      </w:r>
      <w:r w:rsidR="00B82518" w:rsidRPr="00472557">
        <w:rPr>
          <w:rFonts w:ascii="Times New Roman" w:hAnsi="Times New Roman" w:cs="Times New Roman"/>
          <w:sz w:val="24"/>
          <w:szCs w:val="24"/>
        </w:rPr>
        <w:t xml:space="preserve"> understanding and to raise </w:t>
      </w:r>
      <w:r w:rsidR="0054578C" w:rsidRPr="00472557">
        <w:rPr>
          <w:rFonts w:ascii="Times New Roman" w:hAnsi="Times New Roman" w:cs="Times New Roman"/>
          <w:sz w:val="24"/>
          <w:szCs w:val="24"/>
        </w:rPr>
        <w:t>concerns. Regarding</w:t>
      </w:r>
      <w:r w:rsidR="00B82518" w:rsidRPr="00472557">
        <w:rPr>
          <w:rFonts w:ascii="Times New Roman" w:hAnsi="Times New Roman" w:cs="Times New Roman"/>
          <w:sz w:val="24"/>
          <w:szCs w:val="24"/>
        </w:rPr>
        <w:t xml:space="preserve"> the UCC the political landscape is also polarized. UCC is supported by secular political parties who view it as a means to promote gender justice and secularism whereas parties connected to minority or conservative groups </w:t>
      </w:r>
      <w:r w:rsidR="00066440" w:rsidRPr="00472557">
        <w:rPr>
          <w:rFonts w:ascii="Times New Roman" w:hAnsi="Times New Roman" w:cs="Times New Roman"/>
          <w:sz w:val="24"/>
          <w:szCs w:val="24"/>
        </w:rPr>
        <w:t>often view</w:t>
      </w:r>
      <w:r w:rsidR="00B82518" w:rsidRPr="00472557">
        <w:rPr>
          <w:rFonts w:ascii="Times New Roman" w:hAnsi="Times New Roman" w:cs="Times New Roman"/>
          <w:sz w:val="24"/>
          <w:szCs w:val="24"/>
        </w:rPr>
        <w:t xml:space="preserve"> it as a violation of cultural and religious rights. This division is seen as </w:t>
      </w:r>
      <w:r w:rsidR="0054578C" w:rsidRPr="00472557">
        <w:rPr>
          <w:rFonts w:ascii="Times New Roman" w:hAnsi="Times New Roman" w:cs="Times New Roman"/>
          <w:sz w:val="24"/>
          <w:szCs w:val="24"/>
        </w:rPr>
        <w:t>an</w:t>
      </w:r>
      <w:r w:rsidR="00B82518" w:rsidRPr="00472557">
        <w:rPr>
          <w:rFonts w:ascii="Times New Roman" w:hAnsi="Times New Roman" w:cs="Times New Roman"/>
          <w:sz w:val="24"/>
          <w:szCs w:val="24"/>
        </w:rPr>
        <w:t xml:space="preserve"> obstacle to legislative </w:t>
      </w:r>
      <w:r w:rsidR="004732B1" w:rsidRPr="00472557">
        <w:rPr>
          <w:rFonts w:ascii="Times New Roman" w:hAnsi="Times New Roman" w:cs="Times New Roman"/>
          <w:sz w:val="24"/>
          <w:szCs w:val="24"/>
        </w:rPr>
        <w:t>progress as</w:t>
      </w:r>
      <w:r w:rsidR="00B82518" w:rsidRPr="00472557">
        <w:rPr>
          <w:rFonts w:ascii="Times New Roman" w:hAnsi="Times New Roman" w:cs="Times New Roman"/>
          <w:sz w:val="24"/>
          <w:szCs w:val="24"/>
        </w:rPr>
        <w:t xml:space="preserve"> political parties prioritize public sentiment and electoral advantage over the significant legal reform.</w:t>
      </w:r>
    </w:p>
    <w:p w14:paraId="1876E17A" w14:textId="7BD54786" w:rsidR="00C05F60" w:rsidRPr="00472557" w:rsidRDefault="00B82518"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As a result, the initiatives regarding the UCC have been delayed due to lack of commitment and political instability.  In the </w:t>
      </w:r>
      <w:r w:rsidR="004732B1" w:rsidRPr="00472557">
        <w:rPr>
          <w:rFonts w:ascii="Times New Roman" w:hAnsi="Times New Roman" w:cs="Times New Roman"/>
          <w:sz w:val="24"/>
          <w:szCs w:val="24"/>
        </w:rPr>
        <w:t>end, there</w:t>
      </w:r>
      <w:r w:rsidRPr="00472557">
        <w:rPr>
          <w:rFonts w:ascii="Times New Roman" w:hAnsi="Times New Roman" w:cs="Times New Roman"/>
          <w:sz w:val="24"/>
          <w:szCs w:val="24"/>
        </w:rPr>
        <w:t xml:space="preserve"> are many legal, </w:t>
      </w:r>
      <w:r w:rsidR="004732B1" w:rsidRPr="00472557">
        <w:rPr>
          <w:rFonts w:ascii="Times New Roman" w:hAnsi="Times New Roman" w:cs="Times New Roman"/>
          <w:sz w:val="24"/>
          <w:szCs w:val="24"/>
        </w:rPr>
        <w:t>social,</w:t>
      </w:r>
      <w:r w:rsidRPr="00472557">
        <w:rPr>
          <w:rFonts w:ascii="Times New Roman" w:hAnsi="Times New Roman" w:cs="Times New Roman"/>
          <w:sz w:val="24"/>
          <w:szCs w:val="24"/>
        </w:rPr>
        <w:t xml:space="preserve"> political challenges associated with the UCC execution in India. There is a dire need for a balanced approach between modern values such as equality and gender justice and constitutional guarantee like religious freedom and cultural autonomy. For achieving this balance strategic collaboration with various stakeholders</w:t>
      </w:r>
      <w:r w:rsidR="00832369" w:rsidRPr="00472557">
        <w:rPr>
          <w:rFonts w:ascii="Times New Roman" w:hAnsi="Times New Roman" w:cs="Times New Roman"/>
          <w:sz w:val="24"/>
          <w:szCs w:val="24"/>
        </w:rPr>
        <w:t>,</w:t>
      </w:r>
      <w:r w:rsidRPr="00472557">
        <w:rPr>
          <w:rFonts w:ascii="Times New Roman" w:hAnsi="Times New Roman" w:cs="Times New Roman"/>
          <w:sz w:val="24"/>
          <w:szCs w:val="24"/>
        </w:rPr>
        <w:t xml:space="preserve"> careful legislative </w:t>
      </w:r>
      <w:r w:rsidR="00066440" w:rsidRPr="00472557">
        <w:rPr>
          <w:rFonts w:ascii="Times New Roman" w:hAnsi="Times New Roman" w:cs="Times New Roman"/>
          <w:sz w:val="24"/>
          <w:szCs w:val="24"/>
        </w:rPr>
        <w:t>planning,</w:t>
      </w:r>
      <w:r w:rsidRPr="00472557">
        <w:rPr>
          <w:rFonts w:ascii="Times New Roman" w:hAnsi="Times New Roman" w:cs="Times New Roman"/>
          <w:sz w:val="24"/>
          <w:szCs w:val="24"/>
        </w:rPr>
        <w:t xml:space="preserve"> polite and open communication is required. Through this collaborative approach India could make a progress to</w:t>
      </w:r>
      <w:r w:rsidR="00F84930" w:rsidRPr="00472557">
        <w:rPr>
          <w:rFonts w:ascii="Times New Roman" w:hAnsi="Times New Roman" w:cs="Times New Roman"/>
          <w:sz w:val="24"/>
          <w:szCs w:val="24"/>
        </w:rPr>
        <w:t xml:space="preserve"> a</w:t>
      </w:r>
      <w:r w:rsidRPr="00472557">
        <w:rPr>
          <w:rFonts w:ascii="Times New Roman" w:hAnsi="Times New Roman" w:cs="Times New Roman"/>
          <w:sz w:val="24"/>
          <w:szCs w:val="24"/>
        </w:rPr>
        <w:t xml:space="preserve"> truly uniform civil code that reveals </w:t>
      </w:r>
      <w:r w:rsidR="004732B1" w:rsidRPr="00472557">
        <w:rPr>
          <w:rFonts w:ascii="Times New Roman" w:hAnsi="Times New Roman" w:cs="Times New Roman"/>
          <w:sz w:val="24"/>
          <w:szCs w:val="24"/>
        </w:rPr>
        <w:t>its</w:t>
      </w:r>
      <w:r w:rsidRPr="00472557">
        <w:rPr>
          <w:rFonts w:ascii="Times New Roman" w:hAnsi="Times New Roman" w:cs="Times New Roman"/>
          <w:sz w:val="24"/>
          <w:szCs w:val="24"/>
        </w:rPr>
        <w:t xml:space="preserve"> diverse culture and democratic values.</w:t>
      </w:r>
    </w:p>
    <w:p w14:paraId="75B6D7DE" w14:textId="7C38CF83" w:rsidR="00C727DC" w:rsidRPr="00472557" w:rsidRDefault="00C727DC" w:rsidP="00206804">
      <w:pPr>
        <w:spacing w:line="360" w:lineRule="auto"/>
        <w:jc w:val="both"/>
        <w:rPr>
          <w:rFonts w:ascii="Times New Roman" w:hAnsi="Times New Roman" w:cs="Times New Roman"/>
          <w:sz w:val="24"/>
          <w:szCs w:val="24"/>
        </w:rPr>
      </w:pPr>
    </w:p>
    <w:p w14:paraId="5FC7A0E7" w14:textId="39AC57EC" w:rsidR="000D635A" w:rsidRPr="00472557" w:rsidRDefault="000D635A" w:rsidP="00206804">
      <w:pPr>
        <w:spacing w:line="360" w:lineRule="auto"/>
        <w:jc w:val="both"/>
        <w:rPr>
          <w:rFonts w:ascii="Times New Roman" w:hAnsi="Times New Roman" w:cs="Times New Roman"/>
          <w:sz w:val="24"/>
          <w:szCs w:val="24"/>
        </w:rPr>
      </w:pPr>
    </w:p>
    <w:p w14:paraId="479BD540" w14:textId="77777777" w:rsidR="0098680C" w:rsidRPr="00A35AB3" w:rsidRDefault="0098680C" w:rsidP="00206804">
      <w:pPr>
        <w:spacing w:line="360" w:lineRule="auto"/>
        <w:jc w:val="both"/>
        <w:rPr>
          <w:rFonts w:ascii="Times New Roman" w:hAnsi="Times New Roman" w:cs="Times New Roman"/>
          <w:b/>
          <w:bCs/>
          <w:sz w:val="28"/>
          <w:szCs w:val="28"/>
        </w:rPr>
      </w:pPr>
      <w:r w:rsidRPr="00A35AB3">
        <w:rPr>
          <w:rFonts w:ascii="Times New Roman" w:hAnsi="Times New Roman" w:cs="Times New Roman"/>
          <w:b/>
          <w:bCs/>
          <w:sz w:val="28"/>
          <w:szCs w:val="28"/>
        </w:rPr>
        <w:t>STRATEGIES FOR EFFECTIVE IMPLEMENTION OF UCC</w:t>
      </w:r>
    </w:p>
    <w:p w14:paraId="51C1BD29" w14:textId="7B96F91F" w:rsidR="006B3E2F" w:rsidRPr="00472557" w:rsidRDefault="006B3E2F"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Effective implementation of   UCC requires careful planning to navigate the </w:t>
      </w:r>
      <w:r w:rsidR="004732B1" w:rsidRPr="00472557">
        <w:rPr>
          <w:rFonts w:ascii="Times New Roman" w:hAnsi="Times New Roman" w:cs="Times New Roman"/>
          <w:sz w:val="24"/>
          <w:szCs w:val="24"/>
        </w:rPr>
        <w:t>social, legal</w:t>
      </w:r>
      <w:r w:rsidRPr="00472557">
        <w:rPr>
          <w:rFonts w:ascii="Times New Roman" w:hAnsi="Times New Roman" w:cs="Times New Roman"/>
          <w:sz w:val="24"/>
          <w:szCs w:val="24"/>
        </w:rPr>
        <w:t xml:space="preserve"> and political atmosphere.  The goal of the UCC is to balance the personal law across all religious communities to ensure uniformity in the matter of adoption</w:t>
      </w:r>
      <w:r w:rsidR="00975205" w:rsidRPr="00472557">
        <w:rPr>
          <w:rFonts w:ascii="Times New Roman" w:hAnsi="Times New Roman" w:cs="Times New Roman"/>
          <w:sz w:val="24"/>
          <w:szCs w:val="24"/>
        </w:rPr>
        <w:t>,</w:t>
      </w:r>
      <w:r w:rsidRPr="00472557">
        <w:rPr>
          <w:rFonts w:ascii="Times New Roman" w:hAnsi="Times New Roman" w:cs="Times New Roman"/>
          <w:sz w:val="24"/>
          <w:szCs w:val="24"/>
        </w:rPr>
        <w:t xml:space="preserve"> marriage</w:t>
      </w:r>
      <w:r w:rsidR="00975205" w:rsidRPr="00472557">
        <w:rPr>
          <w:rFonts w:ascii="Times New Roman" w:hAnsi="Times New Roman" w:cs="Times New Roman"/>
          <w:sz w:val="24"/>
          <w:szCs w:val="24"/>
        </w:rPr>
        <w:t>,</w:t>
      </w:r>
      <w:r w:rsidRPr="00472557">
        <w:rPr>
          <w:rFonts w:ascii="Times New Roman" w:hAnsi="Times New Roman" w:cs="Times New Roman"/>
          <w:sz w:val="24"/>
          <w:szCs w:val="24"/>
        </w:rPr>
        <w:t xml:space="preserve"> inheritance and divorce.  A strategy is required which includes legal </w:t>
      </w:r>
      <w:r w:rsidR="004732B1" w:rsidRPr="00472557">
        <w:rPr>
          <w:rFonts w:ascii="Times New Roman" w:hAnsi="Times New Roman" w:cs="Times New Roman"/>
          <w:sz w:val="24"/>
          <w:szCs w:val="24"/>
        </w:rPr>
        <w:t>Reform, social</w:t>
      </w:r>
      <w:r w:rsidRPr="00472557">
        <w:rPr>
          <w:rFonts w:ascii="Times New Roman" w:hAnsi="Times New Roman" w:cs="Times New Roman"/>
          <w:sz w:val="24"/>
          <w:szCs w:val="24"/>
        </w:rPr>
        <w:t xml:space="preserve"> acceptance and encourages inclusive governance to achieve this goal. </w:t>
      </w:r>
    </w:p>
    <w:p w14:paraId="613BCF40" w14:textId="3F515FAD" w:rsidR="0098680C" w:rsidRPr="00472557" w:rsidRDefault="006B3E2F"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A major step which is required for the execution of the UCC is the introduction of legal Reforms. It involves harmonizing and reviewing existing personal laws to be in line with the constitutional guarantee of </w:t>
      </w:r>
      <w:r w:rsidR="004732B1" w:rsidRPr="00472557">
        <w:rPr>
          <w:rFonts w:ascii="Times New Roman" w:hAnsi="Times New Roman" w:cs="Times New Roman"/>
          <w:sz w:val="24"/>
          <w:szCs w:val="24"/>
        </w:rPr>
        <w:t>non-discrimination</w:t>
      </w:r>
      <w:r w:rsidRPr="00472557">
        <w:rPr>
          <w:rFonts w:ascii="Times New Roman" w:hAnsi="Times New Roman" w:cs="Times New Roman"/>
          <w:sz w:val="24"/>
          <w:szCs w:val="24"/>
        </w:rPr>
        <w:t xml:space="preserve"> and equality.  The goal of the legislative action </w:t>
      </w:r>
      <w:r w:rsidRPr="00472557">
        <w:rPr>
          <w:rFonts w:ascii="Times New Roman" w:hAnsi="Times New Roman" w:cs="Times New Roman"/>
          <w:sz w:val="24"/>
          <w:szCs w:val="24"/>
        </w:rPr>
        <w:lastRenderedPageBreak/>
        <w:t xml:space="preserve">should be to clarify confusions and remove contradictions within the personal laws to ensure the smooth applications of UCC among communities.  It is crucial to respect the religious freedom guaranteed under Article 25 to 28 of Constitution. </w:t>
      </w:r>
      <w:r w:rsidR="004732B1" w:rsidRPr="00472557">
        <w:rPr>
          <w:rFonts w:ascii="Times New Roman" w:hAnsi="Times New Roman" w:cs="Times New Roman"/>
          <w:sz w:val="24"/>
          <w:szCs w:val="24"/>
        </w:rPr>
        <w:t>Thus,</w:t>
      </w:r>
      <w:r w:rsidRPr="00472557">
        <w:rPr>
          <w:rFonts w:ascii="Times New Roman" w:hAnsi="Times New Roman" w:cs="Times New Roman"/>
          <w:sz w:val="24"/>
          <w:szCs w:val="24"/>
        </w:rPr>
        <w:t xml:space="preserve"> legal </w:t>
      </w:r>
      <w:r w:rsidR="004732B1" w:rsidRPr="00472557">
        <w:rPr>
          <w:rFonts w:ascii="Times New Roman" w:hAnsi="Times New Roman" w:cs="Times New Roman"/>
          <w:sz w:val="24"/>
          <w:szCs w:val="24"/>
        </w:rPr>
        <w:t>reform should</w:t>
      </w:r>
      <w:r w:rsidRPr="00472557">
        <w:rPr>
          <w:rFonts w:ascii="Times New Roman" w:hAnsi="Times New Roman" w:cs="Times New Roman"/>
          <w:sz w:val="24"/>
          <w:szCs w:val="24"/>
        </w:rPr>
        <w:t xml:space="preserve"> </w:t>
      </w:r>
      <w:r w:rsidR="004732B1" w:rsidRPr="00472557">
        <w:rPr>
          <w:rFonts w:ascii="Times New Roman" w:hAnsi="Times New Roman" w:cs="Times New Roman"/>
          <w:sz w:val="24"/>
          <w:szCs w:val="24"/>
        </w:rPr>
        <w:t>maintain</w:t>
      </w:r>
      <w:r w:rsidRPr="00472557">
        <w:rPr>
          <w:rFonts w:ascii="Times New Roman" w:hAnsi="Times New Roman" w:cs="Times New Roman"/>
          <w:sz w:val="24"/>
          <w:szCs w:val="24"/>
        </w:rPr>
        <w:t xml:space="preserve"> a balance between upholding cultural diversity and constitutional values.</w:t>
      </w:r>
      <w:r w:rsidR="00383FF8" w:rsidRPr="00472557">
        <w:rPr>
          <w:rFonts w:ascii="Times New Roman" w:hAnsi="Times New Roman" w:cs="Times New Roman"/>
          <w:sz w:val="24"/>
          <w:szCs w:val="24"/>
        </w:rPr>
        <w:t xml:space="preserve"> Generating support of UCC requires education and public awareness.  Awareness campaign should be conducted to highlight the discriminatory aspect of the current personal laws and how </w:t>
      </w:r>
      <w:r w:rsidR="00C0776F" w:rsidRPr="00472557">
        <w:rPr>
          <w:rFonts w:ascii="Times New Roman" w:hAnsi="Times New Roman" w:cs="Times New Roman"/>
          <w:sz w:val="24"/>
          <w:szCs w:val="24"/>
        </w:rPr>
        <w:t xml:space="preserve">its </w:t>
      </w:r>
      <w:r w:rsidR="00383FF8" w:rsidRPr="00472557">
        <w:rPr>
          <w:rFonts w:ascii="Times New Roman" w:hAnsi="Times New Roman" w:cs="Times New Roman"/>
          <w:sz w:val="24"/>
          <w:szCs w:val="24"/>
        </w:rPr>
        <w:t xml:space="preserve">impact on gender justice.  Developing a deep understanding of UCC objective can be achieved by educating the public regarding the benefits of a common civil framework such as improved legal clarity, National unity and social </w:t>
      </w:r>
      <w:r w:rsidR="004732B1" w:rsidRPr="00472557">
        <w:rPr>
          <w:rFonts w:ascii="Times New Roman" w:hAnsi="Times New Roman" w:cs="Times New Roman"/>
          <w:sz w:val="24"/>
          <w:szCs w:val="24"/>
        </w:rPr>
        <w:t>justice. This</w:t>
      </w:r>
      <w:r w:rsidR="00383FF8" w:rsidRPr="00472557">
        <w:rPr>
          <w:rFonts w:ascii="Times New Roman" w:hAnsi="Times New Roman" w:cs="Times New Roman"/>
          <w:sz w:val="24"/>
          <w:szCs w:val="24"/>
        </w:rPr>
        <w:t xml:space="preserve"> effort should include a large population which includes rural population, religious institutions civil society organization and youth groups. Educational discussions can aid in removal of myths and foster a sense of trust among communities.</w:t>
      </w:r>
      <w:r w:rsidR="005039C5" w:rsidRPr="00472557">
        <w:rPr>
          <w:rFonts w:ascii="Times New Roman" w:hAnsi="Times New Roman" w:cs="Times New Roman"/>
          <w:sz w:val="24"/>
          <w:szCs w:val="24"/>
        </w:rPr>
        <w:t xml:space="preserve"> Discussions with religious </w:t>
      </w:r>
      <w:r w:rsidR="004732B1" w:rsidRPr="00472557">
        <w:rPr>
          <w:rFonts w:ascii="Times New Roman" w:hAnsi="Times New Roman" w:cs="Times New Roman"/>
          <w:sz w:val="24"/>
          <w:szCs w:val="24"/>
        </w:rPr>
        <w:t>leaders, community</w:t>
      </w:r>
      <w:r w:rsidR="005039C5" w:rsidRPr="00472557">
        <w:rPr>
          <w:rFonts w:ascii="Times New Roman" w:hAnsi="Times New Roman" w:cs="Times New Roman"/>
          <w:sz w:val="24"/>
          <w:szCs w:val="24"/>
        </w:rPr>
        <w:t xml:space="preserve"> </w:t>
      </w:r>
      <w:r w:rsidR="004732B1" w:rsidRPr="00472557">
        <w:rPr>
          <w:rFonts w:ascii="Times New Roman" w:hAnsi="Times New Roman" w:cs="Times New Roman"/>
          <w:sz w:val="24"/>
          <w:szCs w:val="24"/>
        </w:rPr>
        <w:t>stakeholders,</w:t>
      </w:r>
      <w:r w:rsidR="005039C5" w:rsidRPr="00472557">
        <w:rPr>
          <w:rFonts w:ascii="Times New Roman" w:hAnsi="Times New Roman" w:cs="Times New Roman"/>
          <w:sz w:val="24"/>
          <w:szCs w:val="24"/>
        </w:rPr>
        <w:t xml:space="preserve"> is crucial.  A platform for meaningful discussions on the impact of ucc on individual rights and religious customs can be created through inclusive consultations.  By the incorporation of various viewpoints and addressing grievance </w:t>
      </w:r>
      <w:r w:rsidR="004732B1" w:rsidRPr="00472557">
        <w:rPr>
          <w:rFonts w:ascii="Times New Roman" w:hAnsi="Times New Roman" w:cs="Times New Roman"/>
          <w:sz w:val="24"/>
          <w:szCs w:val="24"/>
        </w:rPr>
        <w:t>openly, the</w:t>
      </w:r>
      <w:r w:rsidR="005039C5" w:rsidRPr="00472557">
        <w:rPr>
          <w:rFonts w:ascii="Times New Roman" w:hAnsi="Times New Roman" w:cs="Times New Roman"/>
          <w:sz w:val="24"/>
          <w:szCs w:val="24"/>
        </w:rPr>
        <w:t xml:space="preserve"> government can build </w:t>
      </w:r>
      <w:r w:rsidR="004732B1" w:rsidRPr="00472557">
        <w:rPr>
          <w:rFonts w:ascii="Times New Roman" w:hAnsi="Times New Roman" w:cs="Times New Roman"/>
          <w:sz w:val="24"/>
          <w:szCs w:val="24"/>
        </w:rPr>
        <w:t>consensus, reduce</w:t>
      </w:r>
      <w:r w:rsidR="005039C5" w:rsidRPr="00472557">
        <w:rPr>
          <w:rFonts w:ascii="Times New Roman" w:hAnsi="Times New Roman" w:cs="Times New Roman"/>
          <w:sz w:val="24"/>
          <w:szCs w:val="24"/>
        </w:rPr>
        <w:t xml:space="preserve"> resistance and facilitate smoother execution.   This approach of Participation reinforces democratic principles and fosters a sense of shared ownership over the process of reform. Another </w:t>
      </w:r>
      <w:r w:rsidR="004732B1" w:rsidRPr="00472557">
        <w:rPr>
          <w:rFonts w:ascii="Times New Roman" w:hAnsi="Times New Roman" w:cs="Times New Roman"/>
          <w:sz w:val="24"/>
          <w:szCs w:val="24"/>
        </w:rPr>
        <w:t>essential component</w:t>
      </w:r>
      <w:r w:rsidR="005039C5" w:rsidRPr="00472557">
        <w:rPr>
          <w:rFonts w:ascii="Times New Roman" w:hAnsi="Times New Roman" w:cs="Times New Roman"/>
          <w:sz w:val="24"/>
          <w:szCs w:val="24"/>
        </w:rPr>
        <w:t xml:space="preserve"> of UCC is to equip the judges and legal professionals to effectively interpret and to enforce the provisions. </w:t>
      </w:r>
      <w:r w:rsidR="004732B1" w:rsidRPr="00472557">
        <w:rPr>
          <w:rFonts w:ascii="Times New Roman" w:hAnsi="Times New Roman" w:cs="Times New Roman"/>
          <w:sz w:val="24"/>
          <w:szCs w:val="24"/>
        </w:rPr>
        <w:t>Workshops, seminars</w:t>
      </w:r>
      <w:r w:rsidR="005039C5" w:rsidRPr="00472557">
        <w:rPr>
          <w:rFonts w:ascii="Times New Roman" w:hAnsi="Times New Roman" w:cs="Times New Roman"/>
          <w:sz w:val="24"/>
          <w:szCs w:val="24"/>
        </w:rPr>
        <w:t xml:space="preserve"> and training programs should be conducted to spread awareness among legal stakeholders with UCC Principles and Procedure. This will ensure that the lawyers and judges apply the law impartially while remaining aware to the </w:t>
      </w:r>
      <w:r w:rsidR="004732B1" w:rsidRPr="00472557">
        <w:rPr>
          <w:rFonts w:ascii="Times New Roman" w:hAnsi="Times New Roman" w:cs="Times New Roman"/>
          <w:sz w:val="24"/>
          <w:szCs w:val="24"/>
        </w:rPr>
        <w:t>socio-cultural</w:t>
      </w:r>
      <w:r w:rsidR="005039C5" w:rsidRPr="00472557">
        <w:rPr>
          <w:rFonts w:ascii="Times New Roman" w:hAnsi="Times New Roman" w:cs="Times New Roman"/>
          <w:sz w:val="24"/>
          <w:szCs w:val="24"/>
        </w:rPr>
        <w:t xml:space="preserve"> contexts in which disputes arise. Robust institutional mechanisms should be established for monitoring and evaluating UCC </w:t>
      </w:r>
      <w:r w:rsidR="00872B6D" w:rsidRPr="00472557">
        <w:rPr>
          <w:rFonts w:ascii="Times New Roman" w:hAnsi="Times New Roman" w:cs="Times New Roman"/>
          <w:sz w:val="24"/>
          <w:szCs w:val="24"/>
        </w:rPr>
        <w:t>execution, apart</w:t>
      </w:r>
      <w:r w:rsidR="005039C5" w:rsidRPr="00472557">
        <w:rPr>
          <w:rFonts w:ascii="Times New Roman" w:hAnsi="Times New Roman" w:cs="Times New Roman"/>
          <w:sz w:val="24"/>
          <w:szCs w:val="24"/>
        </w:rPr>
        <w:t xml:space="preserve"> from legal training. Parliamentary committees or Judicial Commissions these independent bodies should be tasked with the reviewing process, recommending necessary adjustments and ensuring compliance. </w:t>
      </w:r>
      <w:r w:rsidR="00872B6D" w:rsidRPr="00472557">
        <w:rPr>
          <w:rFonts w:ascii="Times New Roman" w:hAnsi="Times New Roman" w:cs="Times New Roman"/>
          <w:sz w:val="24"/>
          <w:szCs w:val="24"/>
        </w:rPr>
        <w:t>Transparency, accountability</w:t>
      </w:r>
      <w:r w:rsidR="005039C5" w:rsidRPr="00472557">
        <w:rPr>
          <w:rFonts w:ascii="Times New Roman" w:hAnsi="Times New Roman" w:cs="Times New Roman"/>
          <w:sz w:val="24"/>
          <w:szCs w:val="24"/>
        </w:rPr>
        <w:t xml:space="preserve"> and responsiveness can be </w:t>
      </w:r>
      <w:r w:rsidR="00872B6D" w:rsidRPr="00472557">
        <w:rPr>
          <w:rFonts w:ascii="Times New Roman" w:hAnsi="Times New Roman" w:cs="Times New Roman"/>
          <w:sz w:val="24"/>
          <w:szCs w:val="24"/>
        </w:rPr>
        <w:t>enhanced</w:t>
      </w:r>
      <w:r w:rsidR="005039C5" w:rsidRPr="00472557">
        <w:rPr>
          <w:rFonts w:ascii="Times New Roman" w:hAnsi="Times New Roman" w:cs="Times New Roman"/>
          <w:sz w:val="24"/>
          <w:szCs w:val="24"/>
        </w:rPr>
        <w:t xml:space="preserve"> through evaluations, taking feedback from affected communities and stakeholders throughout the execution process.</w:t>
      </w:r>
      <w:r w:rsidR="009D0F07" w:rsidRPr="00472557">
        <w:rPr>
          <w:rFonts w:ascii="Times New Roman" w:hAnsi="Times New Roman" w:cs="Times New Roman"/>
          <w:sz w:val="24"/>
          <w:szCs w:val="24"/>
        </w:rPr>
        <w:t xml:space="preserve">one of the crucial yet tough phase thing is to reach the political </w:t>
      </w:r>
      <w:r w:rsidR="00872B6D" w:rsidRPr="00472557">
        <w:rPr>
          <w:rFonts w:ascii="Times New Roman" w:hAnsi="Times New Roman" w:cs="Times New Roman"/>
          <w:sz w:val="24"/>
          <w:szCs w:val="24"/>
        </w:rPr>
        <w:t>accord to</w:t>
      </w:r>
      <w:r w:rsidR="00E643B3" w:rsidRPr="00472557">
        <w:rPr>
          <w:rFonts w:ascii="Times New Roman" w:hAnsi="Times New Roman" w:cs="Times New Roman"/>
          <w:sz w:val="24"/>
          <w:szCs w:val="24"/>
        </w:rPr>
        <w:t xml:space="preserve"> reduce </w:t>
      </w:r>
      <w:r w:rsidR="008D3BF0" w:rsidRPr="00472557">
        <w:rPr>
          <w:rFonts w:ascii="Times New Roman" w:hAnsi="Times New Roman" w:cs="Times New Roman"/>
          <w:sz w:val="24"/>
          <w:szCs w:val="24"/>
        </w:rPr>
        <w:t>the passage</w:t>
      </w:r>
      <w:r w:rsidR="00E643B3" w:rsidRPr="00472557">
        <w:rPr>
          <w:rFonts w:ascii="Times New Roman" w:hAnsi="Times New Roman" w:cs="Times New Roman"/>
          <w:sz w:val="24"/>
          <w:szCs w:val="24"/>
        </w:rPr>
        <w:t xml:space="preserve"> of legislation and political </w:t>
      </w:r>
      <w:r w:rsidR="008D3BF0" w:rsidRPr="00472557">
        <w:rPr>
          <w:rFonts w:ascii="Times New Roman" w:hAnsi="Times New Roman" w:cs="Times New Roman"/>
          <w:sz w:val="24"/>
          <w:szCs w:val="24"/>
        </w:rPr>
        <w:t>bias bipartisan</w:t>
      </w:r>
      <w:r w:rsidR="00E643B3" w:rsidRPr="00472557">
        <w:rPr>
          <w:rFonts w:ascii="Times New Roman" w:hAnsi="Times New Roman" w:cs="Times New Roman"/>
          <w:sz w:val="24"/>
          <w:szCs w:val="24"/>
        </w:rPr>
        <w:t xml:space="preserve"> cooperation is </w:t>
      </w:r>
      <w:r w:rsidR="008D3BF0" w:rsidRPr="00472557">
        <w:rPr>
          <w:rFonts w:ascii="Times New Roman" w:hAnsi="Times New Roman" w:cs="Times New Roman"/>
          <w:sz w:val="24"/>
          <w:szCs w:val="24"/>
        </w:rPr>
        <w:t>crucial. The</w:t>
      </w:r>
      <w:r w:rsidR="005E17C9" w:rsidRPr="00472557">
        <w:rPr>
          <w:rFonts w:ascii="Times New Roman" w:hAnsi="Times New Roman" w:cs="Times New Roman"/>
          <w:sz w:val="24"/>
          <w:szCs w:val="24"/>
        </w:rPr>
        <w:t xml:space="preserve"> parties' short-term political objectives must yield to the values of female equality, national unity, and the </w:t>
      </w:r>
      <w:r w:rsidR="00B70375" w:rsidRPr="00472557">
        <w:rPr>
          <w:rFonts w:ascii="Times New Roman" w:hAnsi="Times New Roman" w:cs="Times New Roman"/>
          <w:sz w:val="24"/>
          <w:szCs w:val="24"/>
        </w:rPr>
        <w:t>constitution. Adopting</w:t>
      </w:r>
      <w:r w:rsidR="005E17C9" w:rsidRPr="00472557">
        <w:rPr>
          <w:rFonts w:ascii="Times New Roman" w:hAnsi="Times New Roman" w:cs="Times New Roman"/>
          <w:sz w:val="24"/>
          <w:szCs w:val="24"/>
        </w:rPr>
        <w:t xml:space="preserve"> inclusive policies, participating in inter-party conversations, and encouraging fruitful </w:t>
      </w:r>
      <w:r w:rsidR="005E17C9" w:rsidRPr="00472557">
        <w:rPr>
          <w:rFonts w:ascii="Times New Roman" w:hAnsi="Times New Roman" w:cs="Times New Roman"/>
          <w:sz w:val="24"/>
          <w:szCs w:val="24"/>
        </w:rPr>
        <w:lastRenderedPageBreak/>
        <w:t xml:space="preserve">parliamentary debates can all contribute to the development of a Unified Code of Conduct (UCC) that values both legal consistency and cultural </w:t>
      </w:r>
      <w:r w:rsidR="008D3BF0" w:rsidRPr="00472557">
        <w:rPr>
          <w:rFonts w:ascii="Times New Roman" w:hAnsi="Times New Roman" w:cs="Times New Roman"/>
          <w:sz w:val="24"/>
          <w:szCs w:val="24"/>
        </w:rPr>
        <w:t>diversity.</w:t>
      </w:r>
      <w:r w:rsidR="00BD617D" w:rsidRPr="00472557">
        <w:rPr>
          <w:rStyle w:val="FootnoteReference"/>
          <w:rFonts w:ascii="Times New Roman" w:hAnsi="Times New Roman" w:cs="Times New Roman"/>
          <w:sz w:val="24"/>
          <w:szCs w:val="24"/>
        </w:rPr>
        <w:footnoteReference w:id="4"/>
      </w:r>
    </w:p>
    <w:p w14:paraId="4E8AA19E" w14:textId="77777777" w:rsidR="0098680C" w:rsidRPr="00A35AB3" w:rsidRDefault="0098680C" w:rsidP="00206804">
      <w:pPr>
        <w:spacing w:line="360" w:lineRule="auto"/>
        <w:jc w:val="both"/>
        <w:rPr>
          <w:rFonts w:ascii="Times New Roman" w:hAnsi="Times New Roman" w:cs="Times New Roman"/>
          <w:b/>
          <w:bCs/>
          <w:sz w:val="28"/>
          <w:szCs w:val="28"/>
        </w:rPr>
      </w:pPr>
      <w:r w:rsidRPr="00A35AB3">
        <w:rPr>
          <w:rFonts w:ascii="Times New Roman" w:hAnsi="Times New Roman" w:cs="Times New Roman"/>
          <w:b/>
          <w:bCs/>
          <w:sz w:val="28"/>
          <w:szCs w:val="28"/>
        </w:rPr>
        <w:t>CONCLUSION</w:t>
      </w:r>
    </w:p>
    <w:p w14:paraId="11EDA02C" w14:textId="0C705EB9" w:rsidR="000D635A" w:rsidRPr="00472557" w:rsidRDefault="0098680C" w:rsidP="00206804">
      <w:pPr>
        <w:spacing w:line="360" w:lineRule="auto"/>
        <w:jc w:val="both"/>
        <w:rPr>
          <w:rFonts w:ascii="Times New Roman" w:hAnsi="Times New Roman" w:cs="Times New Roman"/>
          <w:sz w:val="24"/>
          <w:szCs w:val="24"/>
        </w:rPr>
      </w:pPr>
      <w:r w:rsidRPr="00472557">
        <w:rPr>
          <w:rFonts w:ascii="Times New Roman" w:hAnsi="Times New Roman" w:cs="Times New Roman"/>
          <w:sz w:val="24"/>
          <w:szCs w:val="24"/>
        </w:rPr>
        <w:t xml:space="preserve">India may establish a unified civic framework </w:t>
      </w:r>
      <w:r w:rsidR="00BF785F" w:rsidRPr="00472557">
        <w:rPr>
          <w:rFonts w:ascii="Times New Roman" w:hAnsi="Times New Roman" w:cs="Times New Roman"/>
          <w:sz w:val="24"/>
          <w:szCs w:val="24"/>
        </w:rPr>
        <w:t>that upholds</w:t>
      </w:r>
      <w:r w:rsidRPr="00472557">
        <w:rPr>
          <w:rFonts w:ascii="Times New Roman" w:hAnsi="Times New Roman" w:cs="Times New Roman"/>
          <w:sz w:val="24"/>
          <w:szCs w:val="24"/>
        </w:rPr>
        <w:t xml:space="preserve"> the constitutional values of </w:t>
      </w:r>
      <w:r w:rsidR="00BF785F" w:rsidRPr="00472557">
        <w:rPr>
          <w:rFonts w:ascii="Times New Roman" w:hAnsi="Times New Roman" w:cs="Times New Roman"/>
          <w:sz w:val="24"/>
          <w:szCs w:val="24"/>
        </w:rPr>
        <w:t>equality, justice</w:t>
      </w:r>
      <w:r w:rsidRPr="00472557">
        <w:rPr>
          <w:rFonts w:ascii="Times New Roman" w:hAnsi="Times New Roman" w:cs="Times New Roman"/>
          <w:sz w:val="24"/>
          <w:szCs w:val="24"/>
        </w:rPr>
        <w:t xml:space="preserve"> and secularism through the application of legislative </w:t>
      </w:r>
      <w:r w:rsidR="00BF785F" w:rsidRPr="00472557">
        <w:rPr>
          <w:rFonts w:ascii="Times New Roman" w:hAnsi="Times New Roman" w:cs="Times New Roman"/>
          <w:sz w:val="24"/>
          <w:szCs w:val="24"/>
        </w:rPr>
        <w:t>amendments, enhancements</w:t>
      </w:r>
      <w:r w:rsidRPr="00472557">
        <w:rPr>
          <w:rFonts w:ascii="Times New Roman" w:hAnsi="Times New Roman" w:cs="Times New Roman"/>
          <w:sz w:val="24"/>
          <w:szCs w:val="24"/>
        </w:rPr>
        <w:t xml:space="preserve"> to public education </w:t>
      </w:r>
      <w:r w:rsidR="00BF785F" w:rsidRPr="00472557">
        <w:rPr>
          <w:rFonts w:ascii="Times New Roman" w:hAnsi="Times New Roman" w:cs="Times New Roman"/>
          <w:sz w:val="24"/>
          <w:szCs w:val="24"/>
        </w:rPr>
        <w:t>stakeholders’</w:t>
      </w:r>
      <w:r w:rsidRPr="00472557">
        <w:rPr>
          <w:rFonts w:ascii="Times New Roman" w:hAnsi="Times New Roman" w:cs="Times New Roman"/>
          <w:sz w:val="24"/>
          <w:szCs w:val="24"/>
        </w:rPr>
        <w:t xml:space="preserve"> consultation institutional oversight and political collaboration. India necessitates a comprehensive and inclusive strategy for the adoption of the uniform civil code.</w:t>
      </w:r>
    </w:p>
    <w:p w14:paraId="060796F6" w14:textId="77777777" w:rsidR="00F1660C" w:rsidRPr="00472557" w:rsidRDefault="00F1660C" w:rsidP="00206804">
      <w:pPr>
        <w:spacing w:line="360" w:lineRule="auto"/>
        <w:jc w:val="both"/>
        <w:rPr>
          <w:rFonts w:ascii="Times New Roman" w:hAnsi="Times New Roman" w:cs="Times New Roman"/>
          <w:sz w:val="24"/>
          <w:szCs w:val="24"/>
        </w:rPr>
      </w:pPr>
    </w:p>
    <w:sectPr w:rsidR="00F1660C" w:rsidRPr="0047255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4B74F" w14:textId="77777777" w:rsidR="002D2E9F" w:rsidRDefault="002D2E9F" w:rsidP="00AC17EC">
      <w:pPr>
        <w:spacing w:after="0" w:line="240" w:lineRule="auto"/>
      </w:pPr>
      <w:r>
        <w:separator/>
      </w:r>
    </w:p>
  </w:endnote>
  <w:endnote w:type="continuationSeparator" w:id="0">
    <w:p w14:paraId="40FFA48D" w14:textId="77777777" w:rsidR="002D2E9F" w:rsidRDefault="002D2E9F" w:rsidP="00AC1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5E563" w14:textId="77777777" w:rsidR="002D2E9F" w:rsidRDefault="002D2E9F" w:rsidP="00AC17EC">
      <w:pPr>
        <w:spacing w:after="0" w:line="240" w:lineRule="auto"/>
      </w:pPr>
      <w:r>
        <w:separator/>
      </w:r>
    </w:p>
  </w:footnote>
  <w:footnote w:type="continuationSeparator" w:id="0">
    <w:p w14:paraId="261035D0" w14:textId="77777777" w:rsidR="002D2E9F" w:rsidRDefault="002D2E9F" w:rsidP="00AC17EC">
      <w:pPr>
        <w:spacing w:after="0" w:line="240" w:lineRule="auto"/>
      </w:pPr>
      <w:r>
        <w:continuationSeparator/>
      </w:r>
    </w:p>
  </w:footnote>
  <w:footnote w:id="1">
    <w:p w14:paraId="0BF533E6" w14:textId="77777777" w:rsidR="000805E4" w:rsidRPr="000805E4" w:rsidRDefault="00AC17EC" w:rsidP="000805E4">
      <w:pPr>
        <w:pStyle w:val="FootnoteText"/>
        <w:rPr>
          <w:b/>
          <w:bCs/>
        </w:rPr>
      </w:pPr>
      <w:r>
        <w:rPr>
          <w:rStyle w:val="FootnoteReference"/>
        </w:rPr>
        <w:footnoteRef/>
      </w:r>
      <w:r w:rsidR="0079439D" w:rsidRPr="0079439D">
        <w:rPr>
          <w:b/>
          <w:bCs/>
        </w:rPr>
        <w:t> </w:t>
      </w:r>
      <w:r w:rsidR="000805E4" w:rsidRPr="000805E4">
        <w:rPr>
          <w:b/>
          <w:bCs/>
        </w:rPr>
        <w:t xml:space="preserve">Dr. Pallavi Singh and Vivek Kumar, "Need of Uniform Civil Code and Its Prospective Challenges", </w:t>
      </w:r>
      <w:r w:rsidR="000805E4" w:rsidRPr="000805E4">
        <w:rPr>
          <w:b/>
          <w:bCs/>
          <w:i/>
          <w:iCs/>
        </w:rPr>
        <w:t>(2024)</w:t>
      </w:r>
      <w:r w:rsidR="000805E4" w:rsidRPr="000805E4">
        <w:rPr>
          <w:b/>
          <w:bCs/>
        </w:rPr>
        <w:t xml:space="preserve"> Vol. 6(1) ShodhKosh: Journal of Visual and Performing Arts 1, available at: https://www.granthaalayahpublication.org/journals/index.php/shodhkosh/article/view/6182 (last visited Jul. 5, 2025).</w:t>
      </w:r>
    </w:p>
    <w:p w14:paraId="22692FD6" w14:textId="58D4B5A0" w:rsidR="0079439D" w:rsidRPr="0079439D" w:rsidRDefault="0079439D" w:rsidP="0079439D">
      <w:pPr>
        <w:pStyle w:val="FootnoteText"/>
        <w:rPr>
          <w:b/>
          <w:bCs/>
        </w:rPr>
      </w:pPr>
    </w:p>
    <w:p w14:paraId="5DC7131B" w14:textId="2DEA01AE" w:rsidR="00AC17EC" w:rsidRDefault="00AC17EC" w:rsidP="0079439D">
      <w:pPr>
        <w:pStyle w:val="FootnoteText"/>
      </w:pPr>
    </w:p>
  </w:footnote>
  <w:footnote w:id="2">
    <w:p w14:paraId="21C6C3B1" w14:textId="25771C5D" w:rsidR="00277B85" w:rsidRDefault="00604817">
      <w:pPr>
        <w:pStyle w:val="FootnoteText"/>
      </w:pPr>
      <w:r>
        <w:rPr>
          <w:rStyle w:val="FootnoteReference"/>
        </w:rPr>
        <w:footnoteRef/>
      </w:r>
      <w:r w:rsidR="00611661" w:rsidRPr="00611661">
        <w:rPr>
          <w:b/>
          <w:bCs/>
        </w:rPr>
        <w:t>Siddharth Singh</w:t>
      </w:r>
      <w:r w:rsidR="00611661" w:rsidRPr="00611661">
        <w:t xml:space="preserve">, "Unraveling the Uniform Civil Code (UCC): Evolution, implications, and challenges in contemporary India", </w:t>
      </w:r>
      <w:r w:rsidR="00611661" w:rsidRPr="00611661">
        <w:rPr>
          <w:i/>
          <w:iCs/>
        </w:rPr>
        <w:t>International Journal of Criminal Common Statutory Law</w:t>
      </w:r>
      <w:r w:rsidR="00611661" w:rsidRPr="00611661">
        <w:t>, Vol. 4, No. 1, (2024), pp. 67–76.</w:t>
      </w:r>
      <w:r w:rsidR="00277B85" w:rsidRPr="00277B85">
        <w:br/>
      </w:r>
    </w:p>
  </w:footnote>
  <w:footnote w:id="3">
    <w:p w14:paraId="342EE59F" w14:textId="77777777" w:rsidR="001265FC" w:rsidRDefault="001265FC" w:rsidP="001265FC">
      <w:pPr>
        <w:pStyle w:val="FootnoteText"/>
      </w:pPr>
      <w:r>
        <w:rPr>
          <w:rStyle w:val="FootnoteReference"/>
        </w:rPr>
        <w:footnoteRef/>
      </w:r>
      <w:r>
        <w:t xml:space="preserve"> </w:t>
      </w:r>
      <w:r w:rsidRPr="00F944CD">
        <w:t xml:space="preserve">Symbiosis Law School, "Understanding Uniform Civil Code: Its Need and Challenges", </w:t>
      </w:r>
      <w:r w:rsidRPr="00F944CD">
        <w:rPr>
          <w:i/>
          <w:iCs/>
        </w:rPr>
        <w:t>(2024)</w:t>
      </w:r>
      <w:r w:rsidRPr="00F944CD">
        <w:t xml:space="preserve"> available at: https://www.researchgate.net/publication/Understanding_Uniform_Civil_Code_Its_Need_and_Challenges (last visited Jul. 5, 2025).</w:t>
      </w:r>
    </w:p>
  </w:footnote>
  <w:footnote w:id="4">
    <w:p w14:paraId="7786B2A7" w14:textId="77777777" w:rsidR="00C91E95" w:rsidRPr="00C91E95" w:rsidRDefault="00BD617D" w:rsidP="00C91E95">
      <w:pPr>
        <w:pStyle w:val="FootnoteText"/>
      </w:pPr>
      <w:r>
        <w:rPr>
          <w:rStyle w:val="FootnoteReference"/>
        </w:rPr>
        <w:footnoteRef/>
      </w:r>
      <w:r>
        <w:t xml:space="preserve"> </w:t>
      </w:r>
      <w:r w:rsidR="00C91E95" w:rsidRPr="00C91E95">
        <w:t>Dr. Nagendra Singh Bhati &amp; Dr. Dinesh Kumar Gehlot, “Future of Uniform Civil Code in India: Strategies for Effective Implementation and Social Acceptance”, </w:t>
      </w:r>
      <w:r w:rsidR="00C91E95" w:rsidRPr="00C91E95">
        <w:rPr>
          <w:i/>
          <w:iCs/>
        </w:rPr>
        <w:t>(2024)</w:t>
      </w:r>
      <w:r w:rsidR="00C91E95" w:rsidRPr="00C91E95">
        <w:t xml:space="preserve"> 8(3) Mediterranean Journal of Basic &amp; Applied Sciences 100, available at: https://doi.org/10.46382/MJBAS.2024.8310 (last visited Jul. 5, 2025).</w:t>
      </w:r>
    </w:p>
    <w:p w14:paraId="7AB43D30" w14:textId="0580AA21" w:rsidR="00BD617D" w:rsidRDefault="00BD617D">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A4416F"/>
    <w:multiLevelType w:val="hybridMultilevel"/>
    <w:tmpl w:val="0C2670D4"/>
    <w:lvl w:ilvl="0" w:tplc="B1FA4B02">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E0C6EB5"/>
    <w:multiLevelType w:val="hybridMultilevel"/>
    <w:tmpl w:val="292C098C"/>
    <w:lvl w:ilvl="0" w:tplc="40090001">
      <w:start w:val="1"/>
      <w:numFmt w:val="bullet"/>
      <w:lvlText w:val=""/>
      <w:lvlJc w:val="left"/>
      <w:pPr>
        <w:ind w:left="720" w:hanging="360"/>
      </w:pPr>
      <w:rPr>
        <w:rFonts w:ascii="Symbol" w:hAnsi="Symbol" w:hint="default"/>
      </w:rPr>
    </w:lvl>
    <w:lvl w:ilvl="1" w:tplc="2CE25DAE">
      <w:numFmt w:val="bullet"/>
      <w:lvlText w:val="•"/>
      <w:lvlJc w:val="left"/>
      <w:pPr>
        <w:ind w:left="1440" w:hanging="360"/>
      </w:pPr>
      <w:rPr>
        <w:rFonts w:ascii="Times New Roman" w:eastAsiaTheme="minorHAnsi" w:hAnsi="Times New Roman" w:cs="Times New Roman"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74143325">
    <w:abstractNumId w:val="1"/>
  </w:num>
  <w:num w:numId="2" w16cid:durableId="1267083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F60"/>
    <w:rsid w:val="00047270"/>
    <w:rsid w:val="000502EA"/>
    <w:rsid w:val="00055AE8"/>
    <w:rsid w:val="00066440"/>
    <w:rsid w:val="000805E4"/>
    <w:rsid w:val="00086E7C"/>
    <w:rsid w:val="000D2D8F"/>
    <w:rsid w:val="000D635A"/>
    <w:rsid w:val="0010344A"/>
    <w:rsid w:val="00124DFF"/>
    <w:rsid w:val="001259C9"/>
    <w:rsid w:val="001265FC"/>
    <w:rsid w:val="001271E9"/>
    <w:rsid w:val="001665D2"/>
    <w:rsid w:val="00167454"/>
    <w:rsid w:val="00190CDB"/>
    <w:rsid w:val="00197ABC"/>
    <w:rsid w:val="001D614C"/>
    <w:rsid w:val="00206804"/>
    <w:rsid w:val="00226683"/>
    <w:rsid w:val="00242DC9"/>
    <w:rsid w:val="00254EE6"/>
    <w:rsid w:val="00257A42"/>
    <w:rsid w:val="00264267"/>
    <w:rsid w:val="00277B85"/>
    <w:rsid w:val="002B1B26"/>
    <w:rsid w:val="002B4D04"/>
    <w:rsid w:val="002C024E"/>
    <w:rsid w:val="002C6C96"/>
    <w:rsid w:val="002D2E9F"/>
    <w:rsid w:val="002E56A4"/>
    <w:rsid w:val="002F5123"/>
    <w:rsid w:val="002F5D19"/>
    <w:rsid w:val="003233E5"/>
    <w:rsid w:val="00353E42"/>
    <w:rsid w:val="00383FF8"/>
    <w:rsid w:val="003A1BA6"/>
    <w:rsid w:val="003B102C"/>
    <w:rsid w:val="003F2951"/>
    <w:rsid w:val="00423C58"/>
    <w:rsid w:val="00472557"/>
    <w:rsid w:val="004732B1"/>
    <w:rsid w:val="004B3640"/>
    <w:rsid w:val="004C680C"/>
    <w:rsid w:val="005039C5"/>
    <w:rsid w:val="005241E2"/>
    <w:rsid w:val="00526C94"/>
    <w:rsid w:val="005314F4"/>
    <w:rsid w:val="005353DB"/>
    <w:rsid w:val="0054578C"/>
    <w:rsid w:val="00551183"/>
    <w:rsid w:val="00555EF7"/>
    <w:rsid w:val="00556EFA"/>
    <w:rsid w:val="00563896"/>
    <w:rsid w:val="00583DD3"/>
    <w:rsid w:val="005856B6"/>
    <w:rsid w:val="00585DEA"/>
    <w:rsid w:val="005A0747"/>
    <w:rsid w:val="005D1B5B"/>
    <w:rsid w:val="005E166B"/>
    <w:rsid w:val="005E17C9"/>
    <w:rsid w:val="00604817"/>
    <w:rsid w:val="006054FF"/>
    <w:rsid w:val="00606938"/>
    <w:rsid w:val="00611661"/>
    <w:rsid w:val="006177B0"/>
    <w:rsid w:val="00627338"/>
    <w:rsid w:val="0063588D"/>
    <w:rsid w:val="006364C5"/>
    <w:rsid w:val="006374BF"/>
    <w:rsid w:val="00641FD6"/>
    <w:rsid w:val="006439EE"/>
    <w:rsid w:val="00664E7F"/>
    <w:rsid w:val="006B3E2F"/>
    <w:rsid w:val="006E727F"/>
    <w:rsid w:val="007216CA"/>
    <w:rsid w:val="00735BFF"/>
    <w:rsid w:val="0076149A"/>
    <w:rsid w:val="00765FBF"/>
    <w:rsid w:val="0079439D"/>
    <w:rsid w:val="007A0980"/>
    <w:rsid w:val="007A2070"/>
    <w:rsid w:val="007F6E5E"/>
    <w:rsid w:val="00832369"/>
    <w:rsid w:val="00850A5C"/>
    <w:rsid w:val="00850F90"/>
    <w:rsid w:val="00870BA4"/>
    <w:rsid w:val="00872B6D"/>
    <w:rsid w:val="00880DC8"/>
    <w:rsid w:val="008957AA"/>
    <w:rsid w:val="008A5AA5"/>
    <w:rsid w:val="008B4757"/>
    <w:rsid w:val="008D3BF0"/>
    <w:rsid w:val="00933371"/>
    <w:rsid w:val="00944EF1"/>
    <w:rsid w:val="009628DA"/>
    <w:rsid w:val="00964787"/>
    <w:rsid w:val="00975205"/>
    <w:rsid w:val="009776CF"/>
    <w:rsid w:val="00982DC7"/>
    <w:rsid w:val="0098680C"/>
    <w:rsid w:val="009947DB"/>
    <w:rsid w:val="009B5AAA"/>
    <w:rsid w:val="009D0F07"/>
    <w:rsid w:val="009E20BF"/>
    <w:rsid w:val="009F0CD1"/>
    <w:rsid w:val="009F391E"/>
    <w:rsid w:val="00A239FD"/>
    <w:rsid w:val="00A35AB3"/>
    <w:rsid w:val="00A3639F"/>
    <w:rsid w:val="00A658E0"/>
    <w:rsid w:val="00AC17EC"/>
    <w:rsid w:val="00AE1A1F"/>
    <w:rsid w:val="00AE320A"/>
    <w:rsid w:val="00B007D2"/>
    <w:rsid w:val="00B6534B"/>
    <w:rsid w:val="00B675C6"/>
    <w:rsid w:val="00B70375"/>
    <w:rsid w:val="00B82518"/>
    <w:rsid w:val="00BD617D"/>
    <w:rsid w:val="00BF785F"/>
    <w:rsid w:val="00C01FFE"/>
    <w:rsid w:val="00C05F60"/>
    <w:rsid w:val="00C0776F"/>
    <w:rsid w:val="00C27AE8"/>
    <w:rsid w:val="00C371E9"/>
    <w:rsid w:val="00C40BDA"/>
    <w:rsid w:val="00C41194"/>
    <w:rsid w:val="00C56C00"/>
    <w:rsid w:val="00C727DC"/>
    <w:rsid w:val="00C7480A"/>
    <w:rsid w:val="00C91E95"/>
    <w:rsid w:val="00C94C88"/>
    <w:rsid w:val="00CB0DF7"/>
    <w:rsid w:val="00D01E30"/>
    <w:rsid w:val="00D0563E"/>
    <w:rsid w:val="00D06294"/>
    <w:rsid w:val="00D37579"/>
    <w:rsid w:val="00D562C5"/>
    <w:rsid w:val="00D63ACE"/>
    <w:rsid w:val="00DA3DBC"/>
    <w:rsid w:val="00DB6CC7"/>
    <w:rsid w:val="00DC6F08"/>
    <w:rsid w:val="00DE051B"/>
    <w:rsid w:val="00DF70A6"/>
    <w:rsid w:val="00E038B5"/>
    <w:rsid w:val="00E05586"/>
    <w:rsid w:val="00E12876"/>
    <w:rsid w:val="00E17427"/>
    <w:rsid w:val="00E251DA"/>
    <w:rsid w:val="00E42B7A"/>
    <w:rsid w:val="00E5180F"/>
    <w:rsid w:val="00E643B3"/>
    <w:rsid w:val="00E6687A"/>
    <w:rsid w:val="00E82EFC"/>
    <w:rsid w:val="00ED57F3"/>
    <w:rsid w:val="00F1660C"/>
    <w:rsid w:val="00F478FD"/>
    <w:rsid w:val="00F6328E"/>
    <w:rsid w:val="00F72180"/>
    <w:rsid w:val="00F84930"/>
    <w:rsid w:val="00F944CD"/>
    <w:rsid w:val="00FA0349"/>
    <w:rsid w:val="00FA6457"/>
    <w:rsid w:val="00FA6B7D"/>
    <w:rsid w:val="00FC687C"/>
    <w:rsid w:val="00FC7EE3"/>
    <w:rsid w:val="00FE5711"/>
    <w:rsid w:val="00FE594F"/>
    <w:rsid w:val="00FF2F5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7BD61"/>
  <w15:chartTrackingRefBased/>
  <w15:docId w15:val="{B14483D9-8D6A-48AE-85B1-E025C71A4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F60"/>
  </w:style>
  <w:style w:type="paragraph" w:styleId="Heading1">
    <w:name w:val="heading 1"/>
    <w:basedOn w:val="Normal"/>
    <w:next w:val="Normal"/>
    <w:link w:val="Heading1Char"/>
    <w:uiPriority w:val="9"/>
    <w:qFormat/>
    <w:rsid w:val="00C05F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5F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5F6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5F6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5F6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5F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5F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5F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5F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F6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5F6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5F6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5F6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5F6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5F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5F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5F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5F60"/>
    <w:rPr>
      <w:rFonts w:eastAsiaTheme="majorEastAsia" w:cstheme="majorBidi"/>
      <w:color w:val="272727" w:themeColor="text1" w:themeTint="D8"/>
    </w:rPr>
  </w:style>
  <w:style w:type="paragraph" w:styleId="Title">
    <w:name w:val="Title"/>
    <w:basedOn w:val="Normal"/>
    <w:next w:val="Normal"/>
    <w:link w:val="TitleChar"/>
    <w:uiPriority w:val="10"/>
    <w:qFormat/>
    <w:rsid w:val="00C05F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5F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5F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5F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5F60"/>
    <w:pPr>
      <w:spacing w:before="160"/>
      <w:jc w:val="center"/>
    </w:pPr>
    <w:rPr>
      <w:i/>
      <w:iCs/>
      <w:color w:val="404040" w:themeColor="text1" w:themeTint="BF"/>
    </w:rPr>
  </w:style>
  <w:style w:type="character" w:customStyle="1" w:styleId="QuoteChar">
    <w:name w:val="Quote Char"/>
    <w:basedOn w:val="DefaultParagraphFont"/>
    <w:link w:val="Quote"/>
    <w:uiPriority w:val="29"/>
    <w:rsid w:val="00C05F60"/>
    <w:rPr>
      <w:i/>
      <w:iCs/>
      <w:color w:val="404040" w:themeColor="text1" w:themeTint="BF"/>
    </w:rPr>
  </w:style>
  <w:style w:type="paragraph" w:styleId="ListParagraph">
    <w:name w:val="List Paragraph"/>
    <w:basedOn w:val="Normal"/>
    <w:uiPriority w:val="34"/>
    <w:qFormat/>
    <w:rsid w:val="00C05F60"/>
    <w:pPr>
      <w:ind w:left="720"/>
      <w:contextualSpacing/>
    </w:pPr>
  </w:style>
  <w:style w:type="character" w:styleId="IntenseEmphasis">
    <w:name w:val="Intense Emphasis"/>
    <w:basedOn w:val="DefaultParagraphFont"/>
    <w:uiPriority w:val="21"/>
    <w:qFormat/>
    <w:rsid w:val="00C05F60"/>
    <w:rPr>
      <w:i/>
      <w:iCs/>
      <w:color w:val="2F5496" w:themeColor="accent1" w:themeShade="BF"/>
    </w:rPr>
  </w:style>
  <w:style w:type="paragraph" w:styleId="IntenseQuote">
    <w:name w:val="Intense Quote"/>
    <w:basedOn w:val="Normal"/>
    <w:next w:val="Normal"/>
    <w:link w:val="IntenseQuoteChar"/>
    <w:uiPriority w:val="30"/>
    <w:qFormat/>
    <w:rsid w:val="00C05F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5F60"/>
    <w:rPr>
      <w:i/>
      <w:iCs/>
      <w:color w:val="2F5496" w:themeColor="accent1" w:themeShade="BF"/>
    </w:rPr>
  </w:style>
  <w:style w:type="character" w:styleId="IntenseReference">
    <w:name w:val="Intense Reference"/>
    <w:basedOn w:val="DefaultParagraphFont"/>
    <w:uiPriority w:val="32"/>
    <w:qFormat/>
    <w:rsid w:val="00C05F60"/>
    <w:rPr>
      <w:b/>
      <w:bCs/>
      <w:smallCaps/>
      <w:color w:val="2F5496" w:themeColor="accent1" w:themeShade="BF"/>
      <w:spacing w:val="5"/>
    </w:rPr>
  </w:style>
  <w:style w:type="paragraph" w:styleId="FootnoteText">
    <w:name w:val="footnote text"/>
    <w:basedOn w:val="Normal"/>
    <w:link w:val="FootnoteTextChar"/>
    <w:uiPriority w:val="99"/>
    <w:semiHidden/>
    <w:unhideWhenUsed/>
    <w:rsid w:val="00AC17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17EC"/>
    <w:rPr>
      <w:sz w:val="20"/>
      <w:szCs w:val="20"/>
    </w:rPr>
  </w:style>
  <w:style w:type="character" w:styleId="FootnoteReference">
    <w:name w:val="footnote reference"/>
    <w:basedOn w:val="DefaultParagraphFont"/>
    <w:uiPriority w:val="99"/>
    <w:semiHidden/>
    <w:unhideWhenUsed/>
    <w:rsid w:val="00AC17EC"/>
    <w:rPr>
      <w:vertAlign w:val="superscript"/>
    </w:rPr>
  </w:style>
  <w:style w:type="character" w:styleId="Hyperlink">
    <w:name w:val="Hyperlink"/>
    <w:basedOn w:val="DefaultParagraphFont"/>
    <w:uiPriority w:val="99"/>
    <w:unhideWhenUsed/>
    <w:rsid w:val="0010344A"/>
    <w:rPr>
      <w:color w:val="0563C1" w:themeColor="hyperlink"/>
      <w:u w:val="single"/>
    </w:rPr>
  </w:style>
  <w:style w:type="character" w:styleId="UnresolvedMention">
    <w:name w:val="Unresolved Mention"/>
    <w:basedOn w:val="DefaultParagraphFont"/>
    <w:uiPriority w:val="99"/>
    <w:semiHidden/>
    <w:unhideWhenUsed/>
    <w:rsid w:val="0010344A"/>
    <w:rPr>
      <w:color w:val="605E5C"/>
      <w:shd w:val="clear" w:color="auto" w:fill="E1DFDD"/>
    </w:rPr>
  </w:style>
  <w:style w:type="paragraph" w:styleId="NormalWeb">
    <w:name w:val="Normal (Web)"/>
    <w:basedOn w:val="Normal"/>
    <w:uiPriority w:val="99"/>
    <w:semiHidden/>
    <w:unhideWhenUsed/>
    <w:rsid w:val="000805E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02762">
      <w:bodyDiv w:val="1"/>
      <w:marLeft w:val="0"/>
      <w:marRight w:val="0"/>
      <w:marTop w:val="0"/>
      <w:marBottom w:val="0"/>
      <w:divBdr>
        <w:top w:val="none" w:sz="0" w:space="0" w:color="auto"/>
        <w:left w:val="none" w:sz="0" w:space="0" w:color="auto"/>
        <w:bottom w:val="none" w:sz="0" w:space="0" w:color="auto"/>
        <w:right w:val="none" w:sz="0" w:space="0" w:color="auto"/>
      </w:divBdr>
    </w:div>
    <w:div w:id="40449167">
      <w:bodyDiv w:val="1"/>
      <w:marLeft w:val="0"/>
      <w:marRight w:val="0"/>
      <w:marTop w:val="0"/>
      <w:marBottom w:val="0"/>
      <w:divBdr>
        <w:top w:val="none" w:sz="0" w:space="0" w:color="auto"/>
        <w:left w:val="none" w:sz="0" w:space="0" w:color="auto"/>
        <w:bottom w:val="none" w:sz="0" w:space="0" w:color="auto"/>
        <w:right w:val="none" w:sz="0" w:space="0" w:color="auto"/>
      </w:divBdr>
      <w:divsChild>
        <w:div w:id="10982843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582610">
      <w:bodyDiv w:val="1"/>
      <w:marLeft w:val="0"/>
      <w:marRight w:val="0"/>
      <w:marTop w:val="0"/>
      <w:marBottom w:val="0"/>
      <w:divBdr>
        <w:top w:val="none" w:sz="0" w:space="0" w:color="auto"/>
        <w:left w:val="none" w:sz="0" w:space="0" w:color="auto"/>
        <w:bottom w:val="none" w:sz="0" w:space="0" w:color="auto"/>
        <w:right w:val="none" w:sz="0" w:space="0" w:color="auto"/>
      </w:divBdr>
    </w:div>
    <w:div w:id="152768015">
      <w:bodyDiv w:val="1"/>
      <w:marLeft w:val="0"/>
      <w:marRight w:val="0"/>
      <w:marTop w:val="0"/>
      <w:marBottom w:val="0"/>
      <w:divBdr>
        <w:top w:val="none" w:sz="0" w:space="0" w:color="auto"/>
        <w:left w:val="none" w:sz="0" w:space="0" w:color="auto"/>
        <w:bottom w:val="none" w:sz="0" w:space="0" w:color="auto"/>
        <w:right w:val="none" w:sz="0" w:space="0" w:color="auto"/>
      </w:divBdr>
      <w:divsChild>
        <w:div w:id="17467623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537740">
      <w:bodyDiv w:val="1"/>
      <w:marLeft w:val="0"/>
      <w:marRight w:val="0"/>
      <w:marTop w:val="0"/>
      <w:marBottom w:val="0"/>
      <w:divBdr>
        <w:top w:val="none" w:sz="0" w:space="0" w:color="auto"/>
        <w:left w:val="none" w:sz="0" w:space="0" w:color="auto"/>
        <w:bottom w:val="none" w:sz="0" w:space="0" w:color="auto"/>
        <w:right w:val="none" w:sz="0" w:space="0" w:color="auto"/>
      </w:divBdr>
    </w:div>
    <w:div w:id="224071344">
      <w:bodyDiv w:val="1"/>
      <w:marLeft w:val="0"/>
      <w:marRight w:val="0"/>
      <w:marTop w:val="0"/>
      <w:marBottom w:val="0"/>
      <w:divBdr>
        <w:top w:val="none" w:sz="0" w:space="0" w:color="auto"/>
        <w:left w:val="none" w:sz="0" w:space="0" w:color="auto"/>
        <w:bottom w:val="none" w:sz="0" w:space="0" w:color="auto"/>
        <w:right w:val="none" w:sz="0" w:space="0" w:color="auto"/>
      </w:divBdr>
    </w:div>
    <w:div w:id="279922455">
      <w:bodyDiv w:val="1"/>
      <w:marLeft w:val="0"/>
      <w:marRight w:val="0"/>
      <w:marTop w:val="0"/>
      <w:marBottom w:val="0"/>
      <w:divBdr>
        <w:top w:val="none" w:sz="0" w:space="0" w:color="auto"/>
        <w:left w:val="none" w:sz="0" w:space="0" w:color="auto"/>
        <w:bottom w:val="none" w:sz="0" w:space="0" w:color="auto"/>
        <w:right w:val="none" w:sz="0" w:space="0" w:color="auto"/>
      </w:divBdr>
    </w:div>
    <w:div w:id="309987004">
      <w:bodyDiv w:val="1"/>
      <w:marLeft w:val="0"/>
      <w:marRight w:val="0"/>
      <w:marTop w:val="0"/>
      <w:marBottom w:val="0"/>
      <w:divBdr>
        <w:top w:val="none" w:sz="0" w:space="0" w:color="auto"/>
        <w:left w:val="none" w:sz="0" w:space="0" w:color="auto"/>
        <w:bottom w:val="none" w:sz="0" w:space="0" w:color="auto"/>
        <w:right w:val="none" w:sz="0" w:space="0" w:color="auto"/>
      </w:divBdr>
    </w:div>
    <w:div w:id="311755281">
      <w:bodyDiv w:val="1"/>
      <w:marLeft w:val="0"/>
      <w:marRight w:val="0"/>
      <w:marTop w:val="0"/>
      <w:marBottom w:val="0"/>
      <w:divBdr>
        <w:top w:val="none" w:sz="0" w:space="0" w:color="auto"/>
        <w:left w:val="none" w:sz="0" w:space="0" w:color="auto"/>
        <w:bottom w:val="none" w:sz="0" w:space="0" w:color="auto"/>
        <w:right w:val="none" w:sz="0" w:space="0" w:color="auto"/>
      </w:divBdr>
    </w:div>
    <w:div w:id="317419799">
      <w:bodyDiv w:val="1"/>
      <w:marLeft w:val="0"/>
      <w:marRight w:val="0"/>
      <w:marTop w:val="0"/>
      <w:marBottom w:val="0"/>
      <w:divBdr>
        <w:top w:val="none" w:sz="0" w:space="0" w:color="auto"/>
        <w:left w:val="none" w:sz="0" w:space="0" w:color="auto"/>
        <w:bottom w:val="none" w:sz="0" w:space="0" w:color="auto"/>
        <w:right w:val="none" w:sz="0" w:space="0" w:color="auto"/>
      </w:divBdr>
    </w:div>
    <w:div w:id="355429393">
      <w:bodyDiv w:val="1"/>
      <w:marLeft w:val="0"/>
      <w:marRight w:val="0"/>
      <w:marTop w:val="0"/>
      <w:marBottom w:val="0"/>
      <w:divBdr>
        <w:top w:val="none" w:sz="0" w:space="0" w:color="auto"/>
        <w:left w:val="none" w:sz="0" w:space="0" w:color="auto"/>
        <w:bottom w:val="none" w:sz="0" w:space="0" w:color="auto"/>
        <w:right w:val="none" w:sz="0" w:space="0" w:color="auto"/>
      </w:divBdr>
      <w:divsChild>
        <w:div w:id="21139364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9889318">
      <w:bodyDiv w:val="1"/>
      <w:marLeft w:val="0"/>
      <w:marRight w:val="0"/>
      <w:marTop w:val="0"/>
      <w:marBottom w:val="0"/>
      <w:divBdr>
        <w:top w:val="none" w:sz="0" w:space="0" w:color="auto"/>
        <w:left w:val="none" w:sz="0" w:space="0" w:color="auto"/>
        <w:bottom w:val="none" w:sz="0" w:space="0" w:color="auto"/>
        <w:right w:val="none" w:sz="0" w:space="0" w:color="auto"/>
      </w:divBdr>
    </w:div>
    <w:div w:id="426078548">
      <w:bodyDiv w:val="1"/>
      <w:marLeft w:val="0"/>
      <w:marRight w:val="0"/>
      <w:marTop w:val="0"/>
      <w:marBottom w:val="0"/>
      <w:divBdr>
        <w:top w:val="none" w:sz="0" w:space="0" w:color="auto"/>
        <w:left w:val="none" w:sz="0" w:space="0" w:color="auto"/>
        <w:bottom w:val="none" w:sz="0" w:space="0" w:color="auto"/>
        <w:right w:val="none" w:sz="0" w:space="0" w:color="auto"/>
      </w:divBdr>
    </w:div>
    <w:div w:id="438526735">
      <w:bodyDiv w:val="1"/>
      <w:marLeft w:val="0"/>
      <w:marRight w:val="0"/>
      <w:marTop w:val="0"/>
      <w:marBottom w:val="0"/>
      <w:divBdr>
        <w:top w:val="none" w:sz="0" w:space="0" w:color="auto"/>
        <w:left w:val="none" w:sz="0" w:space="0" w:color="auto"/>
        <w:bottom w:val="none" w:sz="0" w:space="0" w:color="auto"/>
        <w:right w:val="none" w:sz="0" w:space="0" w:color="auto"/>
      </w:divBdr>
    </w:div>
    <w:div w:id="565460332">
      <w:bodyDiv w:val="1"/>
      <w:marLeft w:val="0"/>
      <w:marRight w:val="0"/>
      <w:marTop w:val="0"/>
      <w:marBottom w:val="0"/>
      <w:divBdr>
        <w:top w:val="none" w:sz="0" w:space="0" w:color="auto"/>
        <w:left w:val="none" w:sz="0" w:space="0" w:color="auto"/>
        <w:bottom w:val="none" w:sz="0" w:space="0" w:color="auto"/>
        <w:right w:val="none" w:sz="0" w:space="0" w:color="auto"/>
      </w:divBdr>
    </w:div>
    <w:div w:id="574781914">
      <w:bodyDiv w:val="1"/>
      <w:marLeft w:val="0"/>
      <w:marRight w:val="0"/>
      <w:marTop w:val="0"/>
      <w:marBottom w:val="0"/>
      <w:divBdr>
        <w:top w:val="none" w:sz="0" w:space="0" w:color="auto"/>
        <w:left w:val="none" w:sz="0" w:space="0" w:color="auto"/>
        <w:bottom w:val="none" w:sz="0" w:space="0" w:color="auto"/>
        <w:right w:val="none" w:sz="0" w:space="0" w:color="auto"/>
      </w:divBdr>
    </w:div>
    <w:div w:id="680935446">
      <w:bodyDiv w:val="1"/>
      <w:marLeft w:val="0"/>
      <w:marRight w:val="0"/>
      <w:marTop w:val="0"/>
      <w:marBottom w:val="0"/>
      <w:divBdr>
        <w:top w:val="none" w:sz="0" w:space="0" w:color="auto"/>
        <w:left w:val="none" w:sz="0" w:space="0" w:color="auto"/>
        <w:bottom w:val="none" w:sz="0" w:space="0" w:color="auto"/>
        <w:right w:val="none" w:sz="0" w:space="0" w:color="auto"/>
      </w:divBdr>
    </w:div>
    <w:div w:id="685447279">
      <w:bodyDiv w:val="1"/>
      <w:marLeft w:val="0"/>
      <w:marRight w:val="0"/>
      <w:marTop w:val="0"/>
      <w:marBottom w:val="0"/>
      <w:divBdr>
        <w:top w:val="none" w:sz="0" w:space="0" w:color="auto"/>
        <w:left w:val="none" w:sz="0" w:space="0" w:color="auto"/>
        <w:bottom w:val="none" w:sz="0" w:space="0" w:color="auto"/>
        <w:right w:val="none" w:sz="0" w:space="0" w:color="auto"/>
      </w:divBdr>
    </w:div>
    <w:div w:id="726688652">
      <w:bodyDiv w:val="1"/>
      <w:marLeft w:val="0"/>
      <w:marRight w:val="0"/>
      <w:marTop w:val="0"/>
      <w:marBottom w:val="0"/>
      <w:divBdr>
        <w:top w:val="none" w:sz="0" w:space="0" w:color="auto"/>
        <w:left w:val="none" w:sz="0" w:space="0" w:color="auto"/>
        <w:bottom w:val="none" w:sz="0" w:space="0" w:color="auto"/>
        <w:right w:val="none" w:sz="0" w:space="0" w:color="auto"/>
      </w:divBdr>
    </w:div>
    <w:div w:id="727654194">
      <w:bodyDiv w:val="1"/>
      <w:marLeft w:val="0"/>
      <w:marRight w:val="0"/>
      <w:marTop w:val="0"/>
      <w:marBottom w:val="0"/>
      <w:divBdr>
        <w:top w:val="none" w:sz="0" w:space="0" w:color="auto"/>
        <w:left w:val="none" w:sz="0" w:space="0" w:color="auto"/>
        <w:bottom w:val="none" w:sz="0" w:space="0" w:color="auto"/>
        <w:right w:val="none" w:sz="0" w:space="0" w:color="auto"/>
      </w:divBdr>
    </w:div>
    <w:div w:id="760640871">
      <w:bodyDiv w:val="1"/>
      <w:marLeft w:val="0"/>
      <w:marRight w:val="0"/>
      <w:marTop w:val="0"/>
      <w:marBottom w:val="0"/>
      <w:divBdr>
        <w:top w:val="none" w:sz="0" w:space="0" w:color="auto"/>
        <w:left w:val="none" w:sz="0" w:space="0" w:color="auto"/>
        <w:bottom w:val="none" w:sz="0" w:space="0" w:color="auto"/>
        <w:right w:val="none" w:sz="0" w:space="0" w:color="auto"/>
      </w:divBdr>
    </w:div>
    <w:div w:id="887450425">
      <w:bodyDiv w:val="1"/>
      <w:marLeft w:val="0"/>
      <w:marRight w:val="0"/>
      <w:marTop w:val="0"/>
      <w:marBottom w:val="0"/>
      <w:divBdr>
        <w:top w:val="none" w:sz="0" w:space="0" w:color="auto"/>
        <w:left w:val="none" w:sz="0" w:space="0" w:color="auto"/>
        <w:bottom w:val="none" w:sz="0" w:space="0" w:color="auto"/>
        <w:right w:val="none" w:sz="0" w:space="0" w:color="auto"/>
      </w:divBdr>
    </w:div>
    <w:div w:id="964234350">
      <w:bodyDiv w:val="1"/>
      <w:marLeft w:val="0"/>
      <w:marRight w:val="0"/>
      <w:marTop w:val="0"/>
      <w:marBottom w:val="0"/>
      <w:divBdr>
        <w:top w:val="none" w:sz="0" w:space="0" w:color="auto"/>
        <w:left w:val="none" w:sz="0" w:space="0" w:color="auto"/>
        <w:bottom w:val="none" w:sz="0" w:space="0" w:color="auto"/>
        <w:right w:val="none" w:sz="0" w:space="0" w:color="auto"/>
      </w:divBdr>
    </w:div>
    <w:div w:id="1077749541">
      <w:bodyDiv w:val="1"/>
      <w:marLeft w:val="0"/>
      <w:marRight w:val="0"/>
      <w:marTop w:val="0"/>
      <w:marBottom w:val="0"/>
      <w:divBdr>
        <w:top w:val="none" w:sz="0" w:space="0" w:color="auto"/>
        <w:left w:val="none" w:sz="0" w:space="0" w:color="auto"/>
        <w:bottom w:val="none" w:sz="0" w:space="0" w:color="auto"/>
        <w:right w:val="none" w:sz="0" w:space="0" w:color="auto"/>
      </w:divBdr>
    </w:div>
    <w:div w:id="1093623428">
      <w:bodyDiv w:val="1"/>
      <w:marLeft w:val="0"/>
      <w:marRight w:val="0"/>
      <w:marTop w:val="0"/>
      <w:marBottom w:val="0"/>
      <w:divBdr>
        <w:top w:val="none" w:sz="0" w:space="0" w:color="auto"/>
        <w:left w:val="none" w:sz="0" w:space="0" w:color="auto"/>
        <w:bottom w:val="none" w:sz="0" w:space="0" w:color="auto"/>
        <w:right w:val="none" w:sz="0" w:space="0" w:color="auto"/>
      </w:divBdr>
    </w:div>
    <w:div w:id="1096946475">
      <w:bodyDiv w:val="1"/>
      <w:marLeft w:val="0"/>
      <w:marRight w:val="0"/>
      <w:marTop w:val="0"/>
      <w:marBottom w:val="0"/>
      <w:divBdr>
        <w:top w:val="none" w:sz="0" w:space="0" w:color="auto"/>
        <w:left w:val="none" w:sz="0" w:space="0" w:color="auto"/>
        <w:bottom w:val="none" w:sz="0" w:space="0" w:color="auto"/>
        <w:right w:val="none" w:sz="0" w:space="0" w:color="auto"/>
      </w:divBdr>
    </w:div>
    <w:div w:id="1355233055">
      <w:bodyDiv w:val="1"/>
      <w:marLeft w:val="0"/>
      <w:marRight w:val="0"/>
      <w:marTop w:val="0"/>
      <w:marBottom w:val="0"/>
      <w:divBdr>
        <w:top w:val="none" w:sz="0" w:space="0" w:color="auto"/>
        <w:left w:val="none" w:sz="0" w:space="0" w:color="auto"/>
        <w:bottom w:val="none" w:sz="0" w:space="0" w:color="auto"/>
        <w:right w:val="none" w:sz="0" w:space="0" w:color="auto"/>
      </w:divBdr>
    </w:div>
    <w:div w:id="1437752658">
      <w:bodyDiv w:val="1"/>
      <w:marLeft w:val="0"/>
      <w:marRight w:val="0"/>
      <w:marTop w:val="0"/>
      <w:marBottom w:val="0"/>
      <w:divBdr>
        <w:top w:val="none" w:sz="0" w:space="0" w:color="auto"/>
        <w:left w:val="none" w:sz="0" w:space="0" w:color="auto"/>
        <w:bottom w:val="none" w:sz="0" w:space="0" w:color="auto"/>
        <w:right w:val="none" w:sz="0" w:space="0" w:color="auto"/>
      </w:divBdr>
      <w:divsChild>
        <w:div w:id="11603426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1527467">
      <w:bodyDiv w:val="1"/>
      <w:marLeft w:val="0"/>
      <w:marRight w:val="0"/>
      <w:marTop w:val="0"/>
      <w:marBottom w:val="0"/>
      <w:divBdr>
        <w:top w:val="none" w:sz="0" w:space="0" w:color="auto"/>
        <w:left w:val="none" w:sz="0" w:space="0" w:color="auto"/>
        <w:bottom w:val="none" w:sz="0" w:space="0" w:color="auto"/>
        <w:right w:val="none" w:sz="0" w:space="0" w:color="auto"/>
      </w:divBdr>
    </w:div>
    <w:div w:id="1622296540">
      <w:bodyDiv w:val="1"/>
      <w:marLeft w:val="0"/>
      <w:marRight w:val="0"/>
      <w:marTop w:val="0"/>
      <w:marBottom w:val="0"/>
      <w:divBdr>
        <w:top w:val="none" w:sz="0" w:space="0" w:color="auto"/>
        <w:left w:val="none" w:sz="0" w:space="0" w:color="auto"/>
        <w:bottom w:val="none" w:sz="0" w:space="0" w:color="auto"/>
        <w:right w:val="none" w:sz="0" w:space="0" w:color="auto"/>
      </w:divBdr>
    </w:div>
    <w:div w:id="1682704684">
      <w:bodyDiv w:val="1"/>
      <w:marLeft w:val="0"/>
      <w:marRight w:val="0"/>
      <w:marTop w:val="0"/>
      <w:marBottom w:val="0"/>
      <w:divBdr>
        <w:top w:val="none" w:sz="0" w:space="0" w:color="auto"/>
        <w:left w:val="none" w:sz="0" w:space="0" w:color="auto"/>
        <w:bottom w:val="none" w:sz="0" w:space="0" w:color="auto"/>
        <w:right w:val="none" w:sz="0" w:space="0" w:color="auto"/>
      </w:divBdr>
    </w:div>
    <w:div w:id="1869826915">
      <w:bodyDiv w:val="1"/>
      <w:marLeft w:val="0"/>
      <w:marRight w:val="0"/>
      <w:marTop w:val="0"/>
      <w:marBottom w:val="0"/>
      <w:divBdr>
        <w:top w:val="none" w:sz="0" w:space="0" w:color="auto"/>
        <w:left w:val="none" w:sz="0" w:space="0" w:color="auto"/>
        <w:bottom w:val="none" w:sz="0" w:space="0" w:color="auto"/>
        <w:right w:val="none" w:sz="0" w:space="0" w:color="auto"/>
      </w:divBdr>
    </w:div>
    <w:div w:id="1934438885">
      <w:bodyDiv w:val="1"/>
      <w:marLeft w:val="0"/>
      <w:marRight w:val="0"/>
      <w:marTop w:val="0"/>
      <w:marBottom w:val="0"/>
      <w:divBdr>
        <w:top w:val="none" w:sz="0" w:space="0" w:color="auto"/>
        <w:left w:val="none" w:sz="0" w:space="0" w:color="auto"/>
        <w:bottom w:val="none" w:sz="0" w:space="0" w:color="auto"/>
        <w:right w:val="none" w:sz="0" w:space="0" w:color="auto"/>
      </w:divBdr>
    </w:div>
    <w:div w:id="2005205786">
      <w:bodyDiv w:val="1"/>
      <w:marLeft w:val="0"/>
      <w:marRight w:val="0"/>
      <w:marTop w:val="0"/>
      <w:marBottom w:val="0"/>
      <w:divBdr>
        <w:top w:val="none" w:sz="0" w:space="0" w:color="auto"/>
        <w:left w:val="none" w:sz="0" w:space="0" w:color="auto"/>
        <w:bottom w:val="none" w:sz="0" w:space="0" w:color="auto"/>
        <w:right w:val="none" w:sz="0" w:space="0" w:color="auto"/>
      </w:divBdr>
    </w:div>
    <w:div w:id="2010062466">
      <w:bodyDiv w:val="1"/>
      <w:marLeft w:val="0"/>
      <w:marRight w:val="0"/>
      <w:marTop w:val="0"/>
      <w:marBottom w:val="0"/>
      <w:divBdr>
        <w:top w:val="none" w:sz="0" w:space="0" w:color="auto"/>
        <w:left w:val="none" w:sz="0" w:space="0" w:color="auto"/>
        <w:bottom w:val="none" w:sz="0" w:space="0" w:color="auto"/>
        <w:right w:val="none" w:sz="0" w:space="0" w:color="auto"/>
      </w:divBdr>
    </w:div>
    <w:div w:id="2084181559">
      <w:bodyDiv w:val="1"/>
      <w:marLeft w:val="0"/>
      <w:marRight w:val="0"/>
      <w:marTop w:val="0"/>
      <w:marBottom w:val="0"/>
      <w:divBdr>
        <w:top w:val="none" w:sz="0" w:space="0" w:color="auto"/>
        <w:left w:val="none" w:sz="0" w:space="0" w:color="auto"/>
        <w:bottom w:val="none" w:sz="0" w:space="0" w:color="auto"/>
        <w:right w:val="none" w:sz="0" w:space="0" w:color="auto"/>
      </w:divBdr>
    </w:div>
    <w:div w:id="2133018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Sin31</b:Tag>
    <b:SourceType>JournalArticle</b:SourceType>
    <b:Guid>{41154D45-C0EE-4810-B617-D2BE5B49ABE1}</b:Guid>
    <b:Author>
      <b:Author>
        <b:NameList>
          <b:Person>
            <b:Last>Singh</b:Last>
            <b:First>P.,</b:First>
            <b:Middle>&amp; Kumar, V. (2024)</b:Middle>
          </b:Person>
        </b:NameList>
      </b:Author>
    </b:Author>
    <b:Title>NEED OF UNIFORM CIVIL CODE AND ITS PROSPECTIVE CHALLENGES</b:Title>
    <b:JournalName>ShodhKosh: Journal of Visual and Performing Arts</b:JournalName>
    <b:Year>2024-01-31</b:Year>
    <b:Pages>227-233</b:Pages>
    <b:RefOrder>1</b:RefOrder>
  </b:Source>
  <b:Source>
    <b:Tag>Sid24</b:Tag>
    <b:SourceType>JournalArticle</b:SourceType>
    <b:Guid>{74B43422-02A6-4F33-9C1B-93B55C1F1EA9}</b:Guid>
    <b:Author>
      <b:Author>
        <b:NameList>
          <b:Person>
            <b:Last>Singh</b:Last>
            <b:First>Siddharth</b:First>
          </b:Person>
        </b:NameList>
      </b:Author>
    </b:Author>
    <b:Title>Unraveling the Uniform Civil Code (UCC): Evolution,implications, and challenges in contemporary India</b:Title>
    <b:JournalName> International Journal of Criminal, Common and Statutory Law</b:JournalName>
    <b:Year>2024</b:Year>
    <b:Pages>45-49</b:Pages>
    <b:RefOrder>2</b:RefOrder>
  </b:Source>
</b:Sources>
</file>

<file path=customXml/itemProps1.xml><?xml version="1.0" encoding="utf-8"?>
<ds:datastoreItem xmlns:ds="http://schemas.openxmlformats.org/officeDocument/2006/customXml" ds:itemID="{F16CECF9-3C64-4F4C-AD96-7B9AFD5A0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1383</TotalTime>
  <Pages>8</Pages>
  <Words>2384</Words>
  <Characters>13592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 Vishnoi</dc:creator>
  <cp:keywords/>
  <dc:description/>
  <cp:lastModifiedBy>Riya Vishnoi</cp:lastModifiedBy>
  <cp:revision>146</cp:revision>
  <dcterms:created xsi:type="dcterms:W3CDTF">2025-07-19T18:11:00Z</dcterms:created>
  <dcterms:modified xsi:type="dcterms:W3CDTF">2025-07-25T17:03:00Z</dcterms:modified>
</cp:coreProperties>
</file>