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53CB2816" w:rsidP="240C5CF1" w:rsidRDefault="53CB2816" w14:paraId="6D3BA064" w14:textId="13C58707">
      <w:pPr>
        <w:jc w:val="both"/>
        <w:rPr>
          <w:rFonts w:ascii="Times New Roman" w:hAnsi="Times New Roman" w:cs="Times New Roman"/>
          <w:b w:val="1"/>
          <w:bCs w:val="1"/>
          <w:sz w:val="28"/>
          <w:szCs w:val="28"/>
          <w:u w:val="single"/>
        </w:rPr>
      </w:pPr>
      <w:r w:rsidRPr="240C5CF1" w:rsidR="53CB2816">
        <w:rPr>
          <w:rFonts w:ascii="Times New Roman" w:hAnsi="Times New Roman" w:cs="Times New Roman"/>
          <w:b w:val="1"/>
          <w:bCs w:val="1"/>
          <w:sz w:val="28"/>
          <w:szCs w:val="28"/>
          <w:u w:val="single"/>
        </w:rPr>
        <w:t>EFFECTIVE FINANCIAL MANAGEMENT FOR LEGAL PARTNERS</w:t>
      </w:r>
    </w:p>
    <w:p w:rsidR="54FEC91C" w:rsidP="240C5CF1" w:rsidRDefault="54FEC91C" w14:paraId="689F38ED" w14:textId="25BA3C87">
      <w:pPr>
        <w:jc w:val="both"/>
        <w:rPr>
          <w:rFonts w:ascii="Times New Roman" w:hAnsi="Times New Roman" w:cs="Times New Roman"/>
          <w:b w:val="1"/>
          <w:bCs w:val="1"/>
          <w:sz w:val="24"/>
          <w:szCs w:val="24"/>
          <w:u w:val="none"/>
        </w:rPr>
      </w:pPr>
      <w:r w:rsidRPr="240C5CF1" w:rsidR="54FEC91C">
        <w:rPr>
          <w:rFonts w:ascii="Times New Roman" w:hAnsi="Times New Roman" w:cs="Times New Roman"/>
          <w:b w:val="1"/>
          <w:bCs w:val="1"/>
          <w:sz w:val="24"/>
          <w:szCs w:val="24"/>
          <w:u w:val="none"/>
        </w:rPr>
        <w:t xml:space="preserve">                                </w:t>
      </w:r>
      <w:r w:rsidRPr="240C5CF1" w:rsidR="2CC164FF">
        <w:rPr>
          <w:rFonts w:ascii="Times New Roman" w:hAnsi="Times New Roman" w:cs="Times New Roman"/>
          <w:b w:val="1"/>
          <w:bCs w:val="1"/>
          <w:sz w:val="24"/>
          <w:szCs w:val="24"/>
          <w:u w:val="none"/>
        </w:rPr>
        <w:t>Shridhar Bhankhar, Chandigarh University</w:t>
      </w:r>
    </w:p>
    <w:p w:rsidR="2E96AC22" w:rsidP="2E96AC22" w:rsidRDefault="2E96AC22" w14:paraId="5DF3D7CD" w14:textId="3F5628D2">
      <w:pPr>
        <w:jc w:val="both"/>
        <w:rPr>
          <w:rFonts w:ascii="Times New Roman" w:hAnsi="Times New Roman" w:cs="Times New Roman"/>
          <w:sz w:val="28"/>
          <w:szCs w:val="28"/>
        </w:rPr>
      </w:pPr>
    </w:p>
    <w:p w:rsidR="240C5CF1" w:rsidP="240C5CF1" w:rsidRDefault="240C5CF1" w14:paraId="10686071" w14:textId="123488AF">
      <w:pPr>
        <w:jc w:val="both"/>
        <w:rPr>
          <w:rFonts w:ascii="Times New Roman" w:hAnsi="Times New Roman" w:cs="Times New Roman"/>
          <w:sz w:val="28"/>
          <w:szCs w:val="28"/>
        </w:rPr>
      </w:pPr>
    </w:p>
    <w:p w:rsidR="240C5CF1" w:rsidP="240C5CF1" w:rsidRDefault="240C5CF1" w14:paraId="6465B585" w14:textId="3DC2B7D7">
      <w:pPr>
        <w:pStyle w:val="Normal"/>
        <w:jc w:val="both"/>
        <w:rPr>
          <w:rFonts w:ascii="Times New Roman" w:hAnsi="Times New Roman" w:cs="Times New Roman"/>
          <w:sz w:val="28"/>
          <w:szCs w:val="28"/>
        </w:rPr>
      </w:pPr>
    </w:p>
    <w:p w:rsidRPr="009D5496" w:rsidR="00FC7B8C" w:rsidP="00FC7B8C" w:rsidRDefault="00FC7B8C" w14:paraId="6721F9F3" w14:textId="338D2F17">
      <w:pPr>
        <w:jc w:val="center"/>
        <w:rPr>
          <w:rFonts w:ascii="Times New Roman" w:hAnsi="Times New Roman" w:cs="Times New Roman"/>
          <w:b/>
          <w:bCs/>
          <w:sz w:val="28"/>
          <w:szCs w:val="28"/>
          <w:u w:val="single"/>
        </w:rPr>
      </w:pPr>
      <w:r w:rsidRPr="009D5496">
        <w:rPr>
          <w:rFonts w:ascii="Times New Roman" w:hAnsi="Times New Roman" w:cs="Times New Roman"/>
          <w:b/>
          <w:bCs/>
          <w:sz w:val="28"/>
          <w:szCs w:val="28"/>
          <w:u w:val="single"/>
        </w:rPr>
        <w:t>Table of Contents</w:t>
      </w:r>
    </w:p>
    <w:p w:rsidRPr="009D5496" w:rsidR="00FC7B8C" w:rsidP="00FC7B8C" w:rsidRDefault="00FC7B8C" w14:paraId="1D7EC841" w14:textId="77777777">
      <w:pPr>
        <w:jc w:val="both"/>
        <w:rPr>
          <w:rFonts w:ascii="Times New Roman" w:hAnsi="Times New Roman" w:cs="Times New Roman"/>
          <w:sz w:val="28"/>
          <w:szCs w:val="28"/>
        </w:rPr>
      </w:pPr>
      <w:r w:rsidRPr="009D5496">
        <w:rPr>
          <w:rFonts w:ascii="Times New Roman" w:hAnsi="Times New Roman" w:cs="Times New Roman"/>
          <w:sz w:val="28"/>
          <w:szCs w:val="28"/>
        </w:rPr>
        <w:t xml:space="preserve"> </w:t>
      </w:r>
    </w:p>
    <w:p w:rsidRPr="00FC7B8C" w:rsidR="00FC7B8C" w:rsidP="00FC7B8C" w:rsidRDefault="00FC7B8C" w14:paraId="23D52B73" w14:textId="6AB1BE3F">
      <w:pPr>
        <w:spacing w:line="360" w:lineRule="auto"/>
        <w:jc w:val="both"/>
        <w:rPr>
          <w:rFonts w:ascii="Times New Roman" w:hAnsi="Times New Roman" w:cs="Times New Roman"/>
          <w:sz w:val="24"/>
          <w:szCs w:val="24"/>
        </w:rPr>
      </w:pPr>
      <w:r w:rsidRPr="00FC7B8C">
        <w:rPr>
          <w:rFonts w:ascii="Times New Roman" w:hAnsi="Times New Roman" w:cs="Times New Roman"/>
          <w:sz w:val="24"/>
          <w:szCs w:val="24"/>
        </w:rPr>
        <w:t xml:space="preserve">Introduction </w:t>
      </w:r>
    </w:p>
    <w:p w:rsidRPr="009D5496" w:rsidR="00FC7B8C" w:rsidP="00FC7B8C" w:rsidRDefault="00FC7B8C" w14:paraId="43F09958"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The Role of Financial Management in Legal Partnerships </w:t>
      </w:r>
    </w:p>
    <w:p w:rsidRPr="009D5496" w:rsidR="00FC7B8C" w:rsidP="00FC7B8C" w:rsidRDefault="00FC7B8C" w14:paraId="00379226"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2.1. Significance of Financial Management </w:t>
      </w:r>
    </w:p>
    <w:p w:rsidRPr="009D5496" w:rsidR="00FC7B8C" w:rsidP="00FC7B8C" w:rsidRDefault="00FC7B8C" w14:paraId="6EEE72B9"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2.2. Problems Unique to Legal Partnerships </w:t>
      </w:r>
    </w:p>
    <w:p w:rsidRPr="009D5496" w:rsidR="00FC7B8C" w:rsidP="00FC7B8C" w:rsidRDefault="00FC7B8C" w14:paraId="4CB428E1"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Budgeting and Financial Planning </w:t>
      </w:r>
    </w:p>
    <w:p w:rsidRPr="009D5496" w:rsidR="00FC7B8C" w:rsidP="00FC7B8C" w:rsidRDefault="00FC7B8C" w14:paraId="369129C3"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3.1</w:t>
      </w:r>
      <w:r>
        <w:rPr>
          <w:rFonts w:ascii="Times New Roman" w:hAnsi="Times New Roman" w:cs="Times New Roman"/>
          <w:sz w:val="24"/>
          <w:szCs w:val="24"/>
        </w:rPr>
        <w:t xml:space="preserve"> </w:t>
      </w:r>
      <w:r w:rsidRPr="009D5496">
        <w:rPr>
          <w:rFonts w:ascii="Times New Roman" w:hAnsi="Times New Roman" w:cs="Times New Roman"/>
          <w:sz w:val="24"/>
          <w:szCs w:val="24"/>
        </w:rPr>
        <w:t xml:space="preserve">Formulation of a Budget </w:t>
      </w:r>
    </w:p>
    <w:p w:rsidRPr="009D5496" w:rsidR="00FC7B8C" w:rsidP="00FC7B8C" w:rsidRDefault="00FC7B8C" w14:paraId="79FBF880"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3.2. Management of Cash Flows </w:t>
      </w:r>
    </w:p>
    <w:p w:rsidRPr="009D5496" w:rsidR="00FC7B8C" w:rsidP="00FC7B8C" w:rsidRDefault="00FC7B8C" w14:paraId="52793E76"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Accounting Principles for Legal Partners </w:t>
      </w:r>
    </w:p>
    <w:p w:rsidRPr="009D5496" w:rsidR="00FC7B8C" w:rsidP="00FC7B8C" w:rsidRDefault="00FC7B8C" w14:paraId="105E075E"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4.1. Keeping of Records and Financial Reporting </w:t>
      </w:r>
    </w:p>
    <w:p w:rsidRPr="009D5496" w:rsidR="00FC7B8C" w:rsidP="00FC7B8C" w:rsidRDefault="00FC7B8C" w14:paraId="024D541B"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4.2. Financial Statements and Their Relevance </w:t>
      </w:r>
    </w:p>
    <w:p w:rsidRPr="009D5496" w:rsidR="00FC7B8C" w:rsidP="00FC7B8C" w:rsidRDefault="00FC7B8C" w14:paraId="6BA030B3"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Taxation Issues in Legal Partnerships </w:t>
      </w:r>
    </w:p>
    <w:p w:rsidRPr="009D5496" w:rsidR="00FC7B8C" w:rsidP="00FC7B8C" w:rsidRDefault="00FC7B8C" w14:paraId="7B793943"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5.1. Taxation Structure of Legal Partnerships </w:t>
      </w:r>
    </w:p>
    <w:p w:rsidRPr="009D5496" w:rsidR="00FC7B8C" w:rsidP="00FC7B8C" w:rsidRDefault="00FC7B8C" w14:paraId="7496C861"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5.2. Compliance and Planning in Terms of Taxes </w:t>
      </w:r>
    </w:p>
    <w:p w:rsidRPr="009D5496" w:rsidR="00FC7B8C" w:rsidP="00FC7B8C" w:rsidRDefault="00FC7B8C" w14:paraId="579239FB"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5.3. Tax Incentives and Deductions </w:t>
      </w:r>
    </w:p>
    <w:p w:rsidRPr="009D5496" w:rsidR="00FC7B8C" w:rsidP="00FC7B8C" w:rsidRDefault="00FC7B8C" w14:paraId="1FC73F0F"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Profit Sharing and Compensation Models </w:t>
      </w:r>
    </w:p>
    <w:p w:rsidRPr="009D5496" w:rsidR="00FC7B8C" w:rsidP="00FC7B8C" w:rsidRDefault="00FC7B8C" w14:paraId="39CAD301"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6.1. Profit Sharing Structures </w:t>
      </w:r>
    </w:p>
    <w:p w:rsidRPr="009D5496" w:rsidR="00FC7B8C" w:rsidP="00FC7B8C" w:rsidRDefault="00FC7B8C" w14:paraId="350D9BD0"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6.2. Equity and Non-Equity Partners </w:t>
      </w:r>
    </w:p>
    <w:p w:rsidRPr="009D5496" w:rsidR="00FC7B8C" w:rsidP="00FC7B8C" w:rsidRDefault="00FC7B8C" w14:paraId="661F5B38"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Risk Management and Insurance </w:t>
      </w:r>
    </w:p>
    <w:p w:rsidRPr="009D5496" w:rsidR="00FC7B8C" w:rsidP="00FC7B8C" w:rsidRDefault="00FC7B8C" w14:paraId="5BFB5952"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7.1. Recognition of Financial Risks in Law Firms </w:t>
      </w:r>
    </w:p>
    <w:p w:rsidRPr="009D5496" w:rsidR="00FC7B8C" w:rsidP="00FC7B8C" w:rsidRDefault="00FC7B8C" w14:paraId="549E80CB"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7.2. Risk Minimization Strategies </w:t>
      </w:r>
    </w:p>
    <w:p w:rsidRPr="009D5496" w:rsidR="00FC7B8C" w:rsidP="00FC7B8C" w:rsidRDefault="00FC7B8C" w14:paraId="5FBFDC10"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Financial Forecasting and Strategic Planning </w:t>
      </w:r>
    </w:p>
    <w:p w:rsidRPr="009D5496" w:rsidR="00FC7B8C" w:rsidP="00FC7B8C" w:rsidRDefault="00FC7B8C" w14:paraId="5E6A365D"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8.1. The Significance of Forecasting </w:t>
      </w:r>
    </w:p>
    <w:p w:rsidRPr="009D5496" w:rsidR="00FC7B8C" w:rsidP="00FC7B8C" w:rsidRDefault="00FC7B8C" w14:paraId="2BB484D9"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 </w:t>
      </w:r>
    </w:p>
    <w:p w:rsidRPr="009D5496" w:rsidR="00FC7B8C" w:rsidP="00FC7B8C" w:rsidRDefault="00FC7B8C" w14:paraId="4759445C"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8.2. Methods for Forecasting and Budgeting </w:t>
      </w:r>
    </w:p>
    <w:p w:rsidRPr="009D5496" w:rsidR="00FC7B8C" w:rsidP="00FC7B8C" w:rsidRDefault="00FC7B8C" w14:paraId="46A05ADB"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Ethical Factors in Financial Management </w:t>
      </w:r>
    </w:p>
    <w:p w:rsidRPr="009D5496" w:rsidR="00FC7B8C" w:rsidP="00FC7B8C" w:rsidRDefault="00FC7B8C" w14:paraId="10CA70CF"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9.1. Conflict of Interest </w:t>
      </w:r>
    </w:p>
    <w:p w:rsidRPr="009D5496" w:rsidR="00FC7B8C" w:rsidP="00FC7B8C" w:rsidRDefault="00FC7B8C" w14:paraId="4156623B"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 xml:space="preserve">9.2. Financial Transparency and Ethical Principals </w:t>
      </w:r>
    </w:p>
    <w:p w:rsidR="00FC7B8C" w:rsidP="00FC7B8C" w:rsidRDefault="00FC7B8C" w14:paraId="2A0351A5" w14:textId="77777777">
      <w:pPr>
        <w:spacing w:line="360" w:lineRule="auto"/>
        <w:jc w:val="both"/>
        <w:rPr>
          <w:rFonts w:ascii="Times New Roman" w:hAnsi="Times New Roman" w:cs="Times New Roman"/>
          <w:sz w:val="24"/>
          <w:szCs w:val="24"/>
        </w:rPr>
      </w:pPr>
      <w:r w:rsidRPr="009D5496">
        <w:rPr>
          <w:rFonts w:ascii="Times New Roman" w:hAnsi="Times New Roman" w:cs="Times New Roman"/>
          <w:sz w:val="24"/>
          <w:szCs w:val="24"/>
        </w:rPr>
        <w:t>Conclusion</w:t>
      </w:r>
    </w:p>
    <w:p w:rsidR="008D752A" w:rsidP="009D5496" w:rsidRDefault="008D752A" w14:paraId="5DF83A04" w14:textId="77777777">
      <w:pPr>
        <w:jc w:val="both"/>
        <w:rPr>
          <w:rFonts w:ascii="Times New Roman" w:hAnsi="Times New Roman" w:cs="Times New Roman"/>
          <w:b/>
          <w:bCs/>
          <w:sz w:val="28"/>
          <w:szCs w:val="28"/>
          <w:u w:val="single"/>
        </w:rPr>
      </w:pPr>
    </w:p>
    <w:p w:rsidR="008D752A" w:rsidP="009D5496" w:rsidRDefault="008D752A" w14:paraId="40510E12" w14:textId="77777777">
      <w:pPr>
        <w:jc w:val="both"/>
        <w:rPr>
          <w:rFonts w:ascii="Times New Roman" w:hAnsi="Times New Roman" w:cs="Times New Roman"/>
          <w:b/>
          <w:bCs/>
          <w:sz w:val="28"/>
          <w:szCs w:val="28"/>
          <w:u w:val="single"/>
        </w:rPr>
      </w:pPr>
    </w:p>
    <w:p w:rsidR="008D752A" w:rsidP="009D5496" w:rsidRDefault="008D752A" w14:paraId="0874AA0D" w14:textId="77777777">
      <w:pPr>
        <w:jc w:val="both"/>
        <w:rPr>
          <w:rFonts w:ascii="Times New Roman" w:hAnsi="Times New Roman" w:cs="Times New Roman"/>
          <w:b/>
          <w:bCs/>
          <w:sz w:val="28"/>
          <w:szCs w:val="28"/>
          <w:u w:val="single"/>
        </w:rPr>
      </w:pPr>
    </w:p>
    <w:p w:rsidR="008D752A" w:rsidP="009D5496" w:rsidRDefault="008D752A" w14:paraId="36F28C08" w14:textId="77777777">
      <w:pPr>
        <w:jc w:val="both"/>
        <w:rPr>
          <w:rFonts w:ascii="Times New Roman" w:hAnsi="Times New Roman" w:cs="Times New Roman"/>
          <w:b/>
          <w:bCs/>
          <w:sz w:val="28"/>
          <w:szCs w:val="28"/>
          <w:u w:val="single"/>
        </w:rPr>
      </w:pPr>
    </w:p>
    <w:p w:rsidR="008D752A" w:rsidP="009D5496" w:rsidRDefault="008D752A" w14:paraId="2AD8671A" w14:textId="77777777">
      <w:pPr>
        <w:jc w:val="both"/>
        <w:rPr>
          <w:rFonts w:ascii="Times New Roman" w:hAnsi="Times New Roman" w:cs="Times New Roman"/>
          <w:b/>
          <w:bCs/>
          <w:sz w:val="28"/>
          <w:szCs w:val="28"/>
          <w:u w:val="single"/>
        </w:rPr>
      </w:pPr>
    </w:p>
    <w:p w:rsidR="008D752A" w:rsidP="009D5496" w:rsidRDefault="008D752A" w14:paraId="290E7726" w14:textId="77777777">
      <w:pPr>
        <w:jc w:val="both"/>
        <w:rPr>
          <w:rFonts w:ascii="Times New Roman" w:hAnsi="Times New Roman" w:cs="Times New Roman"/>
          <w:b/>
          <w:bCs/>
          <w:sz w:val="28"/>
          <w:szCs w:val="28"/>
          <w:u w:val="single"/>
        </w:rPr>
      </w:pPr>
    </w:p>
    <w:p w:rsidR="008D752A" w:rsidP="009D5496" w:rsidRDefault="008D752A" w14:paraId="60C6A722" w14:textId="77777777">
      <w:pPr>
        <w:jc w:val="both"/>
        <w:rPr>
          <w:rFonts w:ascii="Times New Roman" w:hAnsi="Times New Roman" w:cs="Times New Roman"/>
          <w:b/>
          <w:bCs/>
          <w:sz w:val="28"/>
          <w:szCs w:val="28"/>
          <w:u w:val="single"/>
        </w:rPr>
      </w:pPr>
    </w:p>
    <w:p w:rsidR="008D752A" w:rsidP="009D5496" w:rsidRDefault="008D752A" w14:paraId="5D63BD73" w14:textId="77777777">
      <w:pPr>
        <w:jc w:val="both"/>
        <w:rPr>
          <w:rFonts w:ascii="Times New Roman" w:hAnsi="Times New Roman" w:cs="Times New Roman"/>
          <w:b/>
          <w:bCs/>
          <w:sz w:val="28"/>
          <w:szCs w:val="28"/>
          <w:u w:val="single"/>
        </w:rPr>
      </w:pPr>
    </w:p>
    <w:p w:rsidR="008D752A" w:rsidP="009D5496" w:rsidRDefault="008D752A" w14:paraId="64B808B1" w14:textId="77777777">
      <w:pPr>
        <w:jc w:val="both"/>
        <w:rPr>
          <w:rFonts w:ascii="Times New Roman" w:hAnsi="Times New Roman" w:cs="Times New Roman"/>
          <w:b/>
          <w:bCs/>
          <w:sz w:val="28"/>
          <w:szCs w:val="28"/>
          <w:u w:val="single"/>
        </w:rPr>
      </w:pPr>
    </w:p>
    <w:p w:rsidR="008D752A" w:rsidP="009D5496" w:rsidRDefault="008D752A" w14:paraId="3B009F02" w14:textId="77777777">
      <w:pPr>
        <w:jc w:val="both"/>
        <w:rPr>
          <w:rFonts w:ascii="Times New Roman" w:hAnsi="Times New Roman" w:cs="Times New Roman"/>
          <w:b/>
          <w:bCs/>
          <w:sz w:val="28"/>
          <w:szCs w:val="28"/>
          <w:u w:val="single"/>
        </w:rPr>
      </w:pPr>
    </w:p>
    <w:p w:rsidR="008D752A" w:rsidP="009D5496" w:rsidRDefault="008D752A" w14:paraId="4D983AE6" w14:textId="77777777">
      <w:pPr>
        <w:jc w:val="both"/>
        <w:rPr>
          <w:rFonts w:ascii="Times New Roman" w:hAnsi="Times New Roman" w:cs="Times New Roman"/>
          <w:b/>
          <w:bCs/>
          <w:sz w:val="28"/>
          <w:szCs w:val="28"/>
          <w:u w:val="single"/>
        </w:rPr>
      </w:pPr>
    </w:p>
    <w:p w:rsidR="008D752A" w:rsidP="009D5496" w:rsidRDefault="008D752A" w14:paraId="19FFA4F5" w14:textId="77777777">
      <w:pPr>
        <w:jc w:val="both"/>
        <w:rPr>
          <w:rFonts w:ascii="Times New Roman" w:hAnsi="Times New Roman" w:cs="Times New Roman"/>
          <w:b/>
          <w:bCs/>
          <w:sz w:val="28"/>
          <w:szCs w:val="28"/>
          <w:u w:val="single"/>
        </w:rPr>
      </w:pPr>
    </w:p>
    <w:p w:rsidR="008D752A" w:rsidP="009D5496" w:rsidRDefault="008D752A" w14:paraId="541620CB" w14:textId="77777777">
      <w:pPr>
        <w:jc w:val="both"/>
        <w:rPr>
          <w:rFonts w:ascii="Times New Roman" w:hAnsi="Times New Roman" w:cs="Times New Roman"/>
          <w:b/>
          <w:bCs/>
          <w:sz w:val="28"/>
          <w:szCs w:val="28"/>
          <w:u w:val="single"/>
        </w:rPr>
      </w:pPr>
    </w:p>
    <w:p w:rsidR="008D752A" w:rsidP="009D5496" w:rsidRDefault="008D752A" w14:paraId="233AA498" w14:textId="77777777">
      <w:pPr>
        <w:jc w:val="both"/>
        <w:rPr>
          <w:rFonts w:ascii="Times New Roman" w:hAnsi="Times New Roman" w:cs="Times New Roman"/>
          <w:b/>
          <w:bCs/>
          <w:sz w:val="28"/>
          <w:szCs w:val="28"/>
          <w:u w:val="single"/>
        </w:rPr>
      </w:pPr>
    </w:p>
    <w:p w:rsidR="008D752A" w:rsidP="009D5496" w:rsidRDefault="008D752A" w14:paraId="0E986E0F" w14:textId="77777777">
      <w:pPr>
        <w:jc w:val="both"/>
        <w:rPr>
          <w:rFonts w:ascii="Times New Roman" w:hAnsi="Times New Roman" w:cs="Times New Roman"/>
          <w:b/>
          <w:bCs/>
          <w:sz w:val="28"/>
          <w:szCs w:val="28"/>
          <w:u w:val="single"/>
        </w:rPr>
      </w:pPr>
    </w:p>
    <w:p w:rsidR="008D752A" w:rsidP="009D5496" w:rsidRDefault="008D752A" w14:paraId="39885119" w14:textId="77777777">
      <w:pPr>
        <w:jc w:val="both"/>
        <w:rPr>
          <w:rFonts w:ascii="Times New Roman" w:hAnsi="Times New Roman" w:cs="Times New Roman"/>
          <w:b/>
          <w:bCs/>
          <w:sz w:val="28"/>
          <w:szCs w:val="28"/>
          <w:u w:val="single"/>
        </w:rPr>
      </w:pPr>
    </w:p>
    <w:p w:rsidR="008D752A" w:rsidP="009D5496" w:rsidRDefault="008D752A" w14:paraId="2282A41A" w14:textId="77777777">
      <w:pPr>
        <w:jc w:val="both"/>
        <w:rPr>
          <w:rFonts w:ascii="Times New Roman" w:hAnsi="Times New Roman" w:cs="Times New Roman"/>
          <w:b/>
          <w:bCs/>
          <w:sz w:val="28"/>
          <w:szCs w:val="28"/>
          <w:u w:val="single"/>
        </w:rPr>
      </w:pPr>
    </w:p>
    <w:p w:rsidR="008D752A" w:rsidP="009D5496" w:rsidRDefault="008D752A" w14:paraId="5217413F" w14:textId="77777777">
      <w:pPr>
        <w:jc w:val="both"/>
        <w:rPr>
          <w:rFonts w:ascii="Times New Roman" w:hAnsi="Times New Roman" w:cs="Times New Roman"/>
          <w:b/>
          <w:bCs/>
          <w:sz w:val="28"/>
          <w:szCs w:val="28"/>
          <w:u w:val="single"/>
        </w:rPr>
      </w:pPr>
    </w:p>
    <w:p w:rsidR="008D752A" w:rsidP="009D5496" w:rsidRDefault="008D752A" w14:paraId="5F4E9E4F" w14:textId="77777777">
      <w:pPr>
        <w:jc w:val="both"/>
        <w:rPr>
          <w:rFonts w:ascii="Times New Roman" w:hAnsi="Times New Roman" w:cs="Times New Roman"/>
          <w:b/>
          <w:bCs/>
          <w:sz w:val="28"/>
          <w:szCs w:val="28"/>
          <w:u w:val="single"/>
        </w:rPr>
      </w:pPr>
    </w:p>
    <w:p w:rsidR="008D752A" w:rsidP="009D5496" w:rsidRDefault="008D752A" w14:paraId="62AA0EFD" w14:textId="77777777">
      <w:pPr>
        <w:jc w:val="both"/>
        <w:rPr>
          <w:rFonts w:ascii="Times New Roman" w:hAnsi="Times New Roman" w:cs="Times New Roman"/>
          <w:b/>
          <w:bCs/>
          <w:sz w:val="28"/>
          <w:szCs w:val="28"/>
          <w:u w:val="single"/>
        </w:rPr>
      </w:pPr>
    </w:p>
    <w:p w:rsidR="008D752A" w:rsidP="009D5496" w:rsidRDefault="008D752A" w14:paraId="7BFCE5B2" w14:textId="77777777">
      <w:pPr>
        <w:jc w:val="both"/>
        <w:rPr>
          <w:rFonts w:ascii="Times New Roman" w:hAnsi="Times New Roman" w:cs="Times New Roman"/>
          <w:b/>
          <w:bCs/>
          <w:sz w:val="28"/>
          <w:szCs w:val="28"/>
          <w:u w:val="single"/>
        </w:rPr>
      </w:pPr>
    </w:p>
    <w:p w:rsidR="008D752A" w:rsidP="009D5496" w:rsidRDefault="008D752A" w14:paraId="1CE6F666" w14:textId="77777777">
      <w:pPr>
        <w:jc w:val="both"/>
        <w:rPr>
          <w:rFonts w:ascii="Times New Roman" w:hAnsi="Times New Roman" w:cs="Times New Roman"/>
          <w:b/>
          <w:bCs/>
          <w:sz w:val="28"/>
          <w:szCs w:val="28"/>
          <w:u w:val="single"/>
        </w:rPr>
      </w:pPr>
    </w:p>
    <w:p w:rsidR="008D752A" w:rsidP="009D5496" w:rsidRDefault="008D752A" w14:paraId="1B1F8A1A" w14:textId="77777777">
      <w:pPr>
        <w:jc w:val="both"/>
        <w:rPr>
          <w:rFonts w:ascii="Times New Roman" w:hAnsi="Times New Roman" w:cs="Times New Roman"/>
          <w:b/>
          <w:bCs/>
          <w:sz w:val="28"/>
          <w:szCs w:val="28"/>
          <w:u w:val="single"/>
        </w:rPr>
      </w:pPr>
    </w:p>
    <w:p w:rsidR="001639E5" w:rsidP="009D5496" w:rsidRDefault="009D5496" w14:paraId="08CC8A30" w14:textId="2401C15E">
      <w:pPr>
        <w:jc w:val="both"/>
        <w:rPr>
          <w:rFonts w:ascii="Times New Roman" w:hAnsi="Times New Roman" w:cs="Times New Roman"/>
          <w:b/>
          <w:bCs/>
          <w:sz w:val="28"/>
          <w:szCs w:val="28"/>
          <w:u w:val="single"/>
        </w:rPr>
      </w:pPr>
      <w:r w:rsidRPr="009D5496">
        <w:rPr>
          <w:rFonts w:ascii="Times New Roman" w:hAnsi="Times New Roman" w:cs="Times New Roman"/>
          <w:b/>
          <w:bCs/>
          <w:sz w:val="28"/>
          <w:szCs w:val="28"/>
          <w:u w:val="single"/>
        </w:rPr>
        <w:t>EFFECTIVE FINANCIAL MANAGEMENT FOR LEGAL PARTNERS</w:t>
      </w:r>
    </w:p>
    <w:p w:rsidR="009D5496" w:rsidP="009D5496" w:rsidRDefault="009D5496" w14:paraId="18A5FD1D" w14:textId="77777777">
      <w:pPr>
        <w:jc w:val="both"/>
        <w:rPr>
          <w:rFonts w:ascii="Times New Roman" w:hAnsi="Times New Roman" w:cs="Times New Roman"/>
          <w:sz w:val="28"/>
          <w:szCs w:val="28"/>
        </w:rPr>
      </w:pPr>
    </w:p>
    <w:p w:rsidRPr="009D5496" w:rsidR="009D5496" w:rsidP="009D5496" w:rsidRDefault="009D5496" w14:paraId="15097B65" w14:textId="77777777">
      <w:pPr>
        <w:jc w:val="both"/>
        <w:rPr>
          <w:rFonts w:ascii="Times New Roman" w:hAnsi="Times New Roman" w:cs="Times New Roman"/>
          <w:sz w:val="28"/>
          <w:szCs w:val="28"/>
          <w:u w:val="single"/>
        </w:rPr>
      </w:pPr>
      <w:r w:rsidRPr="009D5496">
        <w:rPr>
          <w:rFonts w:ascii="Times New Roman" w:hAnsi="Times New Roman" w:cs="Times New Roman"/>
          <w:sz w:val="28"/>
          <w:szCs w:val="28"/>
          <w:u w:val="single"/>
        </w:rPr>
        <w:t xml:space="preserve">Abstract </w:t>
      </w:r>
    </w:p>
    <w:p w:rsidRPr="009D5496" w:rsidR="009D5496" w:rsidP="009D5496" w:rsidRDefault="009D5496" w14:paraId="27CF91C2" w14:textId="77777777">
      <w:pPr>
        <w:jc w:val="both"/>
        <w:rPr>
          <w:rFonts w:ascii="Times New Roman" w:hAnsi="Times New Roman" w:cs="Times New Roman"/>
          <w:sz w:val="28"/>
          <w:szCs w:val="28"/>
        </w:rPr>
      </w:pPr>
      <w:r w:rsidRPr="2E96AC22">
        <w:rPr>
          <w:rFonts w:ascii="Times New Roman" w:hAnsi="Times New Roman" w:cs="Times New Roman"/>
          <w:sz w:val="28"/>
          <w:szCs w:val="28"/>
        </w:rPr>
        <w:t xml:space="preserve"> </w:t>
      </w:r>
    </w:p>
    <w:p w:rsidRPr="009D5496" w:rsidR="00FD0646" w:rsidP="009D5496" w:rsidRDefault="1D072655" w14:paraId="6841EFD4" w14:textId="7E6A470A">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Effective financial management is one of the most important factors in the survival and success of law firms, particularly legal partnerships. Legal professionals are educated in the principles of law, but they do not receive educated guidance on how to manage the finances of their practice. This paper will offer a financial management gambit for legal partners, focusing on the key characteristics of successful financial management, including budgeting, accounting policies, taxation issues, profit-sharing arrangements, risk management, and strategic financial planning. Overall, it is intended to give legal partners an understanding of how to improve financial decision-making, be fiscally responsible, and remain financially viable in the practice of law.</w:t>
      </w:r>
    </w:p>
    <w:p w:rsidR="2E96AC22" w:rsidP="2E96AC22" w:rsidRDefault="2E96AC22" w14:paraId="5439319E" w14:textId="5EE46F58">
      <w:pPr>
        <w:spacing w:line="360" w:lineRule="auto"/>
        <w:jc w:val="both"/>
        <w:rPr>
          <w:rFonts w:ascii="Times New Roman" w:hAnsi="Times New Roman" w:cs="Times New Roman"/>
          <w:sz w:val="24"/>
          <w:szCs w:val="24"/>
        </w:rPr>
      </w:pPr>
    </w:p>
    <w:p w:rsidRPr="00067780" w:rsidR="009D5496" w:rsidP="2E96AC22" w:rsidRDefault="00FD0646" w14:paraId="0F9BBA19" w14:textId="1BAB2D58">
      <w:pPr>
        <w:jc w:val="both"/>
        <w:rPr>
          <w:rFonts w:ascii="Times New Roman" w:hAnsi="Times New Roman" w:cs="Times New Roman"/>
          <w:sz w:val="24"/>
          <w:szCs w:val="24"/>
        </w:rPr>
      </w:pPr>
      <w:r w:rsidRPr="2E96AC22">
        <w:rPr>
          <w:rFonts w:ascii="Times New Roman" w:hAnsi="Times New Roman" w:cs="Times New Roman"/>
          <w:sz w:val="28"/>
          <w:szCs w:val="28"/>
        </w:rPr>
        <w:t xml:space="preserve">Key Words: </w:t>
      </w:r>
      <w:r w:rsidRPr="2E96AC22" w:rsidR="00067780">
        <w:rPr>
          <w:rFonts w:ascii="Times New Roman" w:hAnsi="Times New Roman" w:cs="Times New Roman"/>
          <w:sz w:val="24"/>
          <w:szCs w:val="24"/>
        </w:rPr>
        <w:t>Risk Mitigation, Financial forecasting, Ethical Transparency, Client diversification, Budgeting techniques, and Conflict resolution.</w:t>
      </w:r>
    </w:p>
    <w:p w:rsidR="009D5496" w:rsidP="009D5496" w:rsidRDefault="009D5496" w14:paraId="3F7C89BA" w14:textId="77777777">
      <w:pPr>
        <w:jc w:val="both"/>
        <w:rPr>
          <w:rFonts w:ascii="Times New Roman" w:hAnsi="Times New Roman" w:cs="Times New Roman"/>
          <w:sz w:val="28"/>
          <w:szCs w:val="28"/>
        </w:rPr>
      </w:pPr>
    </w:p>
    <w:p w:rsidR="009D5496" w:rsidP="009D5496" w:rsidRDefault="009D5496" w14:paraId="0439401B" w14:textId="77777777">
      <w:pPr>
        <w:jc w:val="both"/>
        <w:rPr>
          <w:rFonts w:ascii="Times New Roman" w:hAnsi="Times New Roman" w:cs="Times New Roman"/>
          <w:sz w:val="28"/>
          <w:szCs w:val="28"/>
        </w:rPr>
      </w:pPr>
    </w:p>
    <w:p w:rsidR="009D5496" w:rsidP="009D5496" w:rsidRDefault="009D5496" w14:paraId="42D6F863" w14:textId="77777777">
      <w:pPr>
        <w:jc w:val="both"/>
        <w:rPr>
          <w:rFonts w:ascii="Times New Roman" w:hAnsi="Times New Roman" w:cs="Times New Roman"/>
          <w:sz w:val="28"/>
          <w:szCs w:val="28"/>
        </w:rPr>
      </w:pPr>
    </w:p>
    <w:p w:rsidR="009D5496" w:rsidP="009D5496" w:rsidRDefault="009D5496" w14:paraId="4A1D4419" w14:textId="77777777">
      <w:pPr>
        <w:jc w:val="both"/>
        <w:rPr>
          <w:rFonts w:ascii="Times New Roman" w:hAnsi="Times New Roman" w:cs="Times New Roman"/>
          <w:sz w:val="28"/>
          <w:szCs w:val="28"/>
        </w:rPr>
      </w:pPr>
    </w:p>
    <w:p w:rsidR="009D5496" w:rsidP="009D5496" w:rsidRDefault="009D5496" w14:paraId="7217C752" w14:textId="77777777">
      <w:pPr>
        <w:jc w:val="both"/>
        <w:rPr>
          <w:rFonts w:ascii="Times New Roman" w:hAnsi="Times New Roman" w:cs="Times New Roman"/>
          <w:sz w:val="28"/>
          <w:szCs w:val="28"/>
        </w:rPr>
      </w:pPr>
    </w:p>
    <w:p w:rsidR="009D5496" w:rsidP="009D5496" w:rsidRDefault="009D5496" w14:paraId="4FE884C8" w14:textId="77777777">
      <w:pPr>
        <w:jc w:val="both"/>
        <w:rPr>
          <w:rFonts w:ascii="Times New Roman" w:hAnsi="Times New Roman" w:cs="Times New Roman"/>
          <w:sz w:val="28"/>
          <w:szCs w:val="28"/>
        </w:rPr>
      </w:pPr>
    </w:p>
    <w:p w:rsidR="009D5496" w:rsidP="009D5496" w:rsidRDefault="009D5496" w14:paraId="37FD6663" w14:textId="77777777">
      <w:pPr>
        <w:jc w:val="both"/>
        <w:rPr>
          <w:rFonts w:ascii="Times New Roman" w:hAnsi="Times New Roman" w:cs="Times New Roman"/>
          <w:sz w:val="28"/>
          <w:szCs w:val="28"/>
        </w:rPr>
      </w:pPr>
    </w:p>
    <w:p w:rsidR="009D5496" w:rsidP="009D5496" w:rsidRDefault="009D5496" w14:paraId="335AC650" w14:textId="77777777">
      <w:pPr>
        <w:jc w:val="both"/>
        <w:rPr>
          <w:rFonts w:ascii="Times New Roman" w:hAnsi="Times New Roman" w:cs="Times New Roman"/>
          <w:sz w:val="28"/>
          <w:szCs w:val="28"/>
        </w:rPr>
      </w:pPr>
    </w:p>
    <w:p w:rsidR="009D5496" w:rsidP="009D5496" w:rsidRDefault="009D5496" w14:paraId="3141DC8D" w14:textId="77777777">
      <w:pPr>
        <w:jc w:val="both"/>
        <w:rPr>
          <w:rFonts w:ascii="Times New Roman" w:hAnsi="Times New Roman" w:cs="Times New Roman"/>
          <w:sz w:val="28"/>
          <w:szCs w:val="28"/>
        </w:rPr>
      </w:pPr>
    </w:p>
    <w:p w:rsidR="009D5496" w:rsidP="009D5496" w:rsidRDefault="009D5496" w14:paraId="703014FA" w14:textId="77777777">
      <w:pPr>
        <w:jc w:val="both"/>
        <w:rPr>
          <w:rFonts w:ascii="Times New Roman" w:hAnsi="Times New Roman" w:cs="Times New Roman"/>
          <w:sz w:val="28"/>
          <w:szCs w:val="28"/>
        </w:rPr>
      </w:pPr>
    </w:p>
    <w:p w:rsidR="009D5496" w:rsidP="009D5496" w:rsidRDefault="009D5496" w14:paraId="76D37210" w14:textId="77777777">
      <w:pPr>
        <w:jc w:val="both"/>
        <w:rPr>
          <w:rFonts w:ascii="Times New Roman" w:hAnsi="Times New Roman" w:cs="Times New Roman"/>
          <w:sz w:val="28"/>
          <w:szCs w:val="28"/>
        </w:rPr>
      </w:pPr>
    </w:p>
    <w:p w:rsidR="009D5496" w:rsidP="009D5496" w:rsidRDefault="009D5496" w14:paraId="2EAFF2ED" w14:textId="77777777">
      <w:pPr>
        <w:jc w:val="both"/>
        <w:rPr>
          <w:rFonts w:ascii="Times New Roman" w:hAnsi="Times New Roman" w:cs="Times New Roman"/>
          <w:sz w:val="28"/>
          <w:szCs w:val="28"/>
        </w:rPr>
      </w:pPr>
    </w:p>
    <w:p w:rsidR="009D5496" w:rsidP="009D5496" w:rsidRDefault="009D5496" w14:paraId="4151E28C" w14:textId="77777777">
      <w:pPr>
        <w:jc w:val="both"/>
        <w:rPr>
          <w:rFonts w:ascii="Times New Roman" w:hAnsi="Times New Roman" w:cs="Times New Roman"/>
          <w:sz w:val="28"/>
          <w:szCs w:val="28"/>
        </w:rPr>
      </w:pPr>
    </w:p>
    <w:p w:rsidR="00745205" w:rsidP="009D5496" w:rsidRDefault="00745205" w14:paraId="622BD27E" w14:textId="77777777">
      <w:pPr>
        <w:spacing w:line="360" w:lineRule="auto"/>
        <w:jc w:val="both"/>
        <w:rPr>
          <w:rFonts w:ascii="Times New Roman" w:hAnsi="Times New Roman" w:cs="Times New Roman"/>
          <w:sz w:val="24"/>
          <w:szCs w:val="24"/>
        </w:rPr>
      </w:pPr>
    </w:p>
    <w:p w:rsidRPr="00FC7B8C" w:rsidR="00745205" w:rsidP="00745205" w:rsidRDefault="00745205" w14:paraId="7E16B765" w14:textId="77777777">
      <w:pPr>
        <w:spacing w:line="360" w:lineRule="auto"/>
        <w:jc w:val="both"/>
        <w:rPr>
          <w:rFonts w:ascii="Times New Roman" w:hAnsi="Times New Roman" w:cs="Times New Roman"/>
          <w:b/>
          <w:bCs/>
          <w:sz w:val="28"/>
          <w:szCs w:val="28"/>
          <w:u w:val="single"/>
        </w:rPr>
      </w:pPr>
      <w:r w:rsidRPr="00FC7B8C">
        <w:rPr>
          <w:rFonts w:ascii="Times New Roman" w:hAnsi="Times New Roman" w:cs="Times New Roman"/>
          <w:b/>
          <w:bCs/>
          <w:sz w:val="28"/>
          <w:szCs w:val="28"/>
          <w:u w:val="single"/>
        </w:rPr>
        <w:t>1. Introduction</w:t>
      </w:r>
    </w:p>
    <w:p w:rsidRPr="00745205" w:rsidR="00745205" w:rsidP="2E96AC22" w:rsidRDefault="6C22C266" w14:paraId="24A2BEB8" w14:textId="3E20A7EB">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Effective financial management is central to the sustainability and viability of law firms, particularly in the context of a legal partnership. Legal partnerships are unique insofar as the financial management of a law firm is associated with progressively managing both a business and the professional obligations of law, with the same pool of profits and risks, and due to constant changes in the law, which subsequently involves substantial investment by the partner. Budgeting, profits sharing arrangements and tax planning strategies are most important aspects of assessing the viability of a law firm and ascertaining if a law firm is profitable. </w:t>
      </w:r>
    </w:p>
    <w:p w:rsidRPr="00745205" w:rsidR="00745205" w:rsidP="2E96AC22" w:rsidRDefault="6C22C266" w14:paraId="3B3B6AE8" w14:textId="09A10471">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Professional legal advisors are extremely knowledgeable in the law and practice law with little appropriate knowledge or training when it comes to proper money management and financial management. This essay will examine critically the important aspects of financial management that legal partners have to responsibly manage so that academic learning, as well as practical learning, will be generated in regard to the strategies, tools and practices involvedo in legal partnership. Understanding and critically evaluating a financial practice will provide attorneys, responsible for the financial viability of the firm, with the information to effectively and efficiently make sound, informed decisions in support of and to improve the long-term sustainability of their law firm.</w:t>
      </w:r>
      <w:r w:rsidRPr="2E96AC22" w:rsidR="00745205">
        <w:rPr>
          <w:rFonts w:ascii="Times New Roman" w:hAnsi="Times New Roman" w:cs="Times New Roman"/>
          <w:sz w:val="24"/>
          <w:szCs w:val="24"/>
        </w:rPr>
        <w:t xml:space="preserve"> </w:t>
      </w:r>
    </w:p>
    <w:p w:rsidR="2E96AC22" w:rsidP="2E96AC22" w:rsidRDefault="2E96AC22" w14:paraId="050D53F3" w14:textId="1B5173DE">
      <w:pPr>
        <w:spacing w:line="360" w:lineRule="auto"/>
        <w:jc w:val="both"/>
        <w:rPr>
          <w:rFonts w:ascii="Times New Roman" w:hAnsi="Times New Roman" w:cs="Times New Roman"/>
          <w:sz w:val="24"/>
          <w:szCs w:val="24"/>
        </w:rPr>
      </w:pPr>
    </w:p>
    <w:p w:rsidRPr="00FC7B8C" w:rsidR="00745205" w:rsidP="00745205" w:rsidRDefault="00745205" w14:paraId="7FC5ED6F" w14:textId="0C60911A">
      <w:pPr>
        <w:spacing w:line="360" w:lineRule="auto"/>
        <w:jc w:val="both"/>
        <w:rPr>
          <w:rFonts w:ascii="Times New Roman" w:hAnsi="Times New Roman" w:cs="Times New Roman"/>
          <w:b/>
          <w:bCs/>
          <w:sz w:val="28"/>
          <w:szCs w:val="28"/>
          <w:u w:val="single"/>
        </w:rPr>
      </w:pPr>
      <w:r w:rsidRPr="00FC7B8C">
        <w:rPr>
          <w:rFonts w:ascii="Times New Roman" w:hAnsi="Times New Roman" w:cs="Times New Roman"/>
          <w:b/>
          <w:bCs/>
          <w:sz w:val="28"/>
          <w:szCs w:val="28"/>
          <w:u w:val="single"/>
        </w:rPr>
        <w:t xml:space="preserve">2. The Role of Financial Management in Legal Partnerships </w:t>
      </w:r>
    </w:p>
    <w:p w:rsidRPr="00FC7B8C" w:rsidR="00745205" w:rsidP="00745205" w:rsidRDefault="00745205" w14:paraId="1E799100" w14:textId="6CB04E7E">
      <w:pPr>
        <w:spacing w:line="360" w:lineRule="auto"/>
        <w:jc w:val="both"/>
        <w:rPr>
          <w:rFonts w:ascii="Times New Roman" w:hAnsi="Times New Roman" w:cs="Times New Roman"/>
          <w:sz w:val="24"/>
          <w:szCs w:val="24"/>
          <w:u w:val="single"/>
        </w:rPr>
      </w:pPr>
      <w:r w:rsidRPr="2E96AC22">
        <w:rPr>
          <w:rFonts w:ascii="Times New Roman" w:hAnsi="Times New Roman" w:cs="Times New Roman"/>
          <w:sz w:val="24"/>
          <w:szCs w:val="24"/>
          <w:u w:val="single"/>
        </w:rPr>
        <w:t xml:space="preserve">2.1. Importance of Financial Management </w:t>
      </w:r>
    </w:p>
    <w:p w:rsidRPr="00745205" w:rsidR="00FC7B8C" w:rsidP="2E96AC22" w:rsidRDefault="73A2EE6B" w14:paraId="7EE38C4A" w14:textId="6C424EEA">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Financial management is essential to any business and law firms are no exception. A successful law firm must ensure that it is generating enough revenue to maintain its operating costs, and in addition provide its partners with a reasonable return on investment. Beyond profitability, good financial management is critical to ensure the firm's solvency, cash flow management, risk management, and future growth. </w:t>
      </w:r>
    </w:p>
    <w:p w:rsidRPr="00745205" w:rsidR="00FC7B8C" w:rsidP="2E96AC22" w:rsidRDefault="73A2EE6B" w14:paraId="59E5C51F" w14:textId="0ADBD1C0">
      <w:pPr>
        <w:spacing w:line="360" w:lineRule="auto"/>
        <w:jc w:val="both"/>
      </w:pPr>
      <w:r w:rsidRPr="2E96AC22">
        <w:rPr>
          <w:rFonts w:ascii="Times New Roman" w:hAnsi="Times New Roman" w:cs="Times New Roman"/>
          <w:sz w:val="24"/>
          <w:szCs w:val="24"/>
        </w:rPr>
        <w:t xml:space="preserve"> </w:t>
      </w:r>
    </w:p>
    <w:p w:rsidRPr="00745205" w:rsidR="00FC7B8C" w:rsidP="2E96AC22" w:rsidRDefault="73A2EE6B" w14:paraId="52ACB91A" w14:textId="65F83EC1">
      <w:pPr>
        <w:spacing w:line="360" w:lineRule="auto"/>
        <w:jc w:val="both"/>
      </w:pPr>
      <w:r w:rsidRPr="2E96AC22">
        <w:rPr>
          <w:rFonts w:ascii="Times New Roman" w:hAnsi="Times New Roman" w:cs="Times New Roman"/>
          <w:sz w:val="24"/>
          <w:szCs w:val="24"/>
        </w:rPr>
        <w:t>In the case of law firms operating as partnerships, financial management is critical as the partners share in the profits, as well as the expenses, of the practice. It is not a stretch to say that poor financial management in partnership can lead to conflict, damage to brand, and potentially loss of the firm. Conversely, good financial management can produce profitability, partnerships and good financial health. In times of financial difficulty good financial management is enable the firm to survive and provide funds for future prosperity.</w:t>
      </w:r>
    </w:p>
    <w:p w:rsidR="2E96AC22" w:rsidP="2E96AC22" w:rsidRDefault="2E96AC22" w14:paraId="69621FF1" w14:textId="72ED2209">
      <w:pPr>
        <w:spacing w:line="360" w:lineRule="auto"/>
        <w:jc w:val="both"/>
        <w:rPr>
          <w:rFonts w:ascii="Times New Roman" w:hAnsi="Times New Roman" w:cs="Times New Roman"/>
          <w:sz w:val="24"/>
          <w:szCs w:val="24"/>
        </w:rPr>
      </w:pPr>
    </w:p>
    <w:p w:rsidRPr="00FC7B8C" w:rsidR="00745205" w:rsidP="00745205" w:rsidRDefault="00745205" w14:paraId="4085111E" w14:textId="08F56E5B">
      <w:pPr>
        <w:spacing w:line="360" w:lineRule="auto"/>
        <w:jc w:val="both"/>
        <w:rPr>
          <w:rFonts w:ascii="Times New Roman" w:hAnsi="Times New Roman" w:cs="Times New Roman"/>
          <w:sz w:val="24"/>
          <w:szCs w:val="24"/>
          <w:u w:val="single"/>
        </w:rPr>
      </w:pPr>
      <w:r w:rsidRPr="2E96AC22">
        <w:rPr>
          <w:rFonts w:ascii="Times New Roman" w:hAnsi="Times New Roman" w:cs="Times New Roman"/>
          <w:sz w:val="24"/>
          <w:szCs w:val="24"/>
          <w:u w:val="single"/>
        </w:rPr>
        <w:t xml:space="preserve">2.2. Problems Unique to Legal Partnerships </w:t>
      </w:r>
    </w:p>
    <w:p w:rsidRPr="00745205" w:rsidR="00745205" w:rsidP="2E96AC22" w:rsidRDefault="178AE98C" w14:paraId="3C865209" w14:textId="0176AAD5">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Legal partnerships involve distinct financial rules than other types of businesses. A significant factor is that profits and losses are borne jointly. In corporations, owners can be passive risk-takers. In a law firm, partners are directly involved in the operations and financial records of the firm. Jointly bore profits and losses can cause headaches for subjective valuation of decision-making, and the reasonableness of profit sharing decisions.  </w:t>
      </w:r>
    </w:p>
    <w:p w:rsidRPr="00745205" w:rsidR="00745205" w:rsidP="2E96AC22" w:rsidRDefault="178AE98C" w14:paraId="69EDCFAF" w14:textId="2F5C2BFF">
      <w:pPr>
        <w:spacing w:line="360" w:lineRule="auto"/>
        <w:jc w:val="both"/>
      </w:pPr>
      <w:r w:rsidRPr="2E96AC22">
        <w:rPr>
          <w:rFonts w:ascii="Times New Roman" w:hAnsi="Times New Roman" w:cs="Times New Roman"/>
          <w:sz w:val="24"/>
          <w:szCs w:val="24"/>
        </w:rPr>
        <w:t xml:space="preserve"> </w:t>
      </w:r>
    </w:p>
    <w:p w:rsidRPr="00745205" w:rsidR="00745205" w:rsidP="2E96AC22" w:rsidRDefault="178AE98C" w14:paraId="6538A62A" w14:textId="6621A225">
      <w:pPr>
        <w:spacing w:line="360" w:lineRule="auto"/>
        <w:jc w:val="both"/>
      </w:pPr>
      <w:r w:rsidRPr="2E96AC22">
        <w:rPr>
          <w:rFonts w:ascii="Times New Roman" w:hAnsi="Times New Roman" w:cs="Times New Roman"/>
          <w:sz w:val="24"/>
          <w:szCs w:val="24"/>
        </w:rPr>
        <w:t xml:space="preserve">Also, legal partnerships often have inconsistent cash flow because of how clients are billed and paid. They are more akin to general contractor retail firms, receiving time and material billing than a retail firm paying cash at the time of sale. Bills tend to arrive on an irregular basis, which is driven by the timing of when the client pays the bil. Managing cash flow somewhat identifies and manages those irregular payments to avoid disruption in the integrity of the operations of the firm.  </w:t>
      </w:r>
    </w:p>
    <w:p w:rsidRPr="00745205" w:rsidR="00745205" w:rsidP="2E96AC22" w:rsidRDefault="178AE98C" w14:paraId="4AD15090" w14:textId="026E7270">
      <w:pPr>
        <w:spacing w:line="360" w:lineRule="auto"/>
        <w:jc w:val="both"/>
      </w:pPr>
      <w:r w:rsidRPr="2E96AC22">
        <w:rPr>
          <w:rFonts w:ascii="Times New Roman" w:hAnsi="Times New Roman" w:cs="Times New Roman"/>
          <w:sz w:val="24"/>
          <w:szCs w:val="24"/>
        </w:rPr>
        <w:t xml:space="preserve"> </w:t>
      </w:r>
    </w:p>
    <w:p w:rsidRPr="00745205" w:rsidR="00745205" w:rsidP="2E96AC22" w:rsidRDefault="178AE98C" w14:paraId="20D48882" w14:textId="1ADC138D">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Partners also deal with non-equity partner vs. equity partner balancing at times. Most law firms have elaborate profit-sharing arrangements. Equity partners receive a share of profits according to their ownership stake in the firm, while non-equity partners may receive a fixed salary with limited profit sharing.</w:t>
      </w:r>
      <w:r w:rsidRPr="2E96AC22" w:rsidR="00745205">
        <w:rPr>
          <w:rFonts w:ascii="Times New Roman" w:hAnsi="Times New Roman" w:cs="Times New Roman"/>
          <w:sz w:val="24"/>
          <w:szCs w:val="24"/>
        </w:rPr>
        <w:t xml:space="preserve"> Finding a balance between these arrangements can be problematic, particularly as the firm grows or in the case of radical changes to the partnership.  </w:t>
      </w:r>
    </w:p>
    <w:p w:rsidRPr="00745205" w:rsidR="00745205" w:rsidP="00745205" w:rsidRDefault="00745205" w14:paraId="1485A2C5" w14:textId="77777777">
      <w:pPr>
        <w:spacing w:line="360" w:lineRule="auto"/>
        <w:jc w:val="both"/>
        <w:rPr>
          <w:rFonts w:ascii="Times New Roman" w:hAnsi="Times New Roman" w:cs="Times New Roman"/>
          <w:sz w:val="24"/>
          <w:szCs w:val="24"/>
        </w:rPr>
      </w:pPr>
    </w:p>
    <w:p w:rsidRPr="00FC7B8C" w:rsidR="00745205" w:rsidP="00745205" w:rsidRDefault="00745205" w14:paraId="618F5C99" w14:textId="5AD35E86">
      <w:pPr>
        <w:spacing w:line="360" w:lineRule="auto"/>
        <w:jc w:val="both"/>
        <w:rPr>
          <w:rFonts w:ascii="Times New Roman" w:hAnsi="Times New Roman" w:cs="Times New Roman"/>
          <w:b/>
          <w:bCs/>
          <w:sz w:val="28"/>
          <w:szCs w:val="28"/>
          <w:u w:val="single"/>
        </w:rPr>
      </w:pPr>
      <w:r w:rsidRPr="00FC7B8C">
        <w:rPr>
          <w:rFonts w:ascii="Times New Roman" w:hAnsi="Times New Roman" w:cs="Times New Roman"/>
          <w:b/>
          <w:bCs/>
          <w:sz w:val="28"/>
          <w:szCs w:val="28"/>
          <w:u w:val="single"/>
        </w:rPr>
        <w:t>3. Budgeting and Financial Planning</w:t>
      </w:r>
    </w:p>
    <w:p w:rsidRPr="00FC7B8C" w:rsidR="00745205" w:rsidP="00745205" w:rsidRDefault="00745205" w14:paraId="5CAE360F" w14:textId="0C6C2431">
      <w:pPr>
        <w:spacing w:line="360" w:lineRule="auto"/>
        <w:jc w:val="both"/>
        <w:rPr>
          <w:rFonts w:ascii="Times New Roman" w:hAnsi="Times New Roman" w:cs="Times New Roman"/>
          <w:sz w:val="24"/>
          <w:szCs w:val="24"/>
          <w:u w:val="single"/>
        </w:rPr>
      </w:pPr>
      <w:r w:rsidRPr="2E96AC22">
        <w:rPr>
          <w:rFonts w:ascii="Times New Roman" w:hAnsi="Times New Roman" w:cs="Times New Roman"/>
          <w:sz w:val="24"/>
          <w:szCs w:val="24"/>
          <w:u w:val="single"/>
        </w:rPr>
        <w:t xml:space="preserve">3.1. Creating a Budget </w:t>
      </w:r>
    </w:p>
    <w:p w:rsidRPr="00745205" w:rsidR="00745205" w:rsidP="2E96AC22" w:rsidRDefault="16507AE9" w14:paraId="752DA9EF" w14:textId="2B896094">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Developing a robust budget is a fundamental exercise to undertake for all law practices, but specifically, for legal partnerships. A budget describes a detailed plan for how a firm expects to generate and allocate cash over a period of time, usually a fiscal year. A budget helps partners manage their practice by providing a framework for managing resources, cash flow, and allowing for expansion.</w:t>
      </w:r>
    </w:p>
    <w:p w:rsidRPr="00745205" w:rsidR="00745205" w:rsidP="2E96AC22" w:rsidRDefault="16507AE9" w14:paraId="11D9C7A3" w14:textId="143AAFCF">
      <w:pPr>
        <w:spacing w:line="360" w:lineRule="auto"/>
        <w:jc w:val="both"/>
      </w:pPr>
      <w:r w:rsidRPr="2E96AC22">
        <w:rPr>
          <w:rFonts w:ascii="Times New Roman" w:hAnsi="Times New Roman" w:cs="Times New Roman"/>
          <w:sz w:val="24"/>
          <w:szCs w:val="24"/>
        </w:rPr>
        <w:t xml:space="preserve">Budgeting should begin with the consideration of past performance. Historical accounting information (revenue, expense, variance measurements, etc.) can provide an effective starting point to estimate future performance. When budgeting, it is important to determine how to budget, and account for both fixed expenses (like salaries, rental obligations, insurance premiums and other obligations) and variable expenses (like marketing, travel, continuing legal education and other discretionary expenses.) </w:t>
      </w:r>
    </w:p>
    <w:p w:rsidRPr="00745205" w:rsidR="00745205" w:rsidP="2E96AC22" w:rsidRDefault="16507AE9" w14:paraId="4A3756E6" w14:textId="1F6243C6">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Ideally, the budgeting process should be collaborative with all key stakeholder groups within a firm to capture budget priorities and intent of the firm. Budgeting should be flexible leaving room for contingency funds for unplanned expenses and unanticipated revenue deficits.</w:t>
      </w:r>
    </w:p>
    <w:p w:rsidRPr="00745205" w:rsidR="00745205" w:rsidP="2E96AC22" w:rsidRDefault="00745205" w14:paraId="63A5F0A7" w14:textId="37E342BD">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 </w:t>
      </w:r>
    </w:p>
    <w:p w:rsidRPr="00FC7B8C" w:rsidR="00745205" w:rsidP="00745205" w:rsidRDefault="00745205" w14:paraId="683FCA04" w14:textId="25FD9212">
      <w:pPr>
        <w:spacing w:line="360" w:lineRule="auto"/>
        <w:jc w:val="both"/>
        <w:rPr>
          <w:rFonts w:ascii="Times New Roman" w:hAnsi="Times New Roman" w:cs="Times New Roman"/>
          <w:sz w:val="24"/>
          <w:szCs w:val="24"/>
          <w:u w:val="single"/>
        </w:rPr>
      </w:pPr>
      <w:r w:rsidRPr="2E96AC22">
        <w:rPr>
          <w:rFonts w:ascii="Times New Roman" w:hAnsi="Times New Roman" w:cs="Times New Roman"/>
          <w:sz w:val="24"/>
          <w:szCs w:val="24"/>
          <w:u w:val="single"/>
        </w:rPr>
        <w:t xml:space="preserve">3.2. Cash Flow Management </w:t>
      </w:r>
    </w:p>
    <w:p w:rsidR="27D8D5A4" w:rsidP="2E96AC22" w:rsidRDefault="27D8D5A4" w14:paraId="6A05C7C6" w14:textId="61EA3064">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Cash flow management is one of the main aspects of financial health for a law practice. Cash flow is how money moves into or out of the practice and is particularly important in one regard, namely being able to meet a firm's financial obligations. Cash flow problems occur when a law firm collects money slowly from its clients or has a cash outflow that is greater than its cash inflow during a specified period. </w:t>
      </w:r>
    </w:p>
    <w:p w:rsidR="27D8D5A4" w:rsidP="2E96AC22" w:rsidRDefault="27D8D5A4" w14:paraId="3795E6DF" w14:textId="69041291">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 </w:t>
      </w:r>
    </w:p>
    <w:p w:rsidR="27D8D5A4" w:rsidP="2E96AC22" w:rsidRDefault="27D8D5A4" w14:paraId="44DC90BC" w14:textId="0581D043">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Law firm associations need to utilize efficient operational processes for effectively managing cash flow. This includes having better billing and collection processes, having liquid funds available (this means cash and money we can access easily), and being able to review cash flow on a regular basis. By using efficient billing, invoicing, and collections systems and contacting clients regularly for outstanding billed amounts, we can generally speed up collections and hopefully avoid cash flow shortages and/or delays.</w:t>
      </w:r>
    </w:p>
    <w:p w:rsidR="27D8D5A4" w:rsidP="2E96AC22" w:rsidRDefault="27D8D5A4" w14:paraId="0F26EBFF" w14:textId="356C5CDD">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 </w:t>
      </w:r>
    </w:p>
    <w:p w:rsidR="27D8D5A4" w:rsidP="2E96AC22" w:rsidRDefault="27D8D5A4" w14:paraId="3B4B0208" w14:textId="5E627EB8">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Acceptable rates of credit are acceptable for many types of legal practice; however, partnerships should always avoid situations where they are overly reliant on credit. In other words, a law practice should not become over-reliant on borrowed funds/credit commitments to finance their practice, and should maintain a reasonable cash buffer to attend to unforeseen, short-term occurrences of reduced revenue or cash flow disturbances.</w:t>
      </w:r>
    </w:p>
    <w:p w:rsidRPr="00FC7B8C" w:rsidR="00745205" w:rsidP="2E96AC22" w:rsidRDefault="00745205" w14:paraId="4AB8E553" w14:textId="77777777">
      <w:pPr>
        <w:spacing w:line="360" w:lineRule="auto"/>
        <w:jc w:val="both"/>
        <w:rPr>
          <w:rFonts w:ascii="Times New Roman" w:hAnsi="Times New Roman" w:cs="Times New Roman"/>
          <w:b/>
          <w:bCs/>
          <w:sz w:val="24"/>
          <w:szCs w:val="24"/>
        </w:rPr>
      </w:pPr>
      <w:r w:rsidRPr="2E96AC22">
        <w:rPr>
          <w:rFonts w:ascii="Times New Roman" w:hAnsi="Times New Roman" w:cs="Times New Roman"/>
          <w:b/>
          <w:bCs/>
          <w:sz w:val="24"/>
          <w:szCs w:val="24"/>
        </w:rPr>
        <w:t xml:space="preserve"> </w:t>
      </w:r>
    </w:p>
    <w:p w:rsidRPr="00FC7B8C" w:rsidR="00745205" w:rsidP="00745205" w:rsidRDefault="00745205" w14:paraId="3A4D2144" w14:textId="0F2C01AA">
      <w:pPr>
        <w:spacing w:line="360" w:lineRule="auto"/>
        <w:jc w:val="both"/>
        <w:rPr>
          <w:rFonts w:ascii="Times New Roman" w:hAnsi="Times New Roman" w:cs="Times New Roman"/>
          <w:b/>
          <w:bCs/>
          <w:sz w:val="28"/>
          <w:szCs w:val="28"/>
          <w:u w:val="single"/>
        </w:rPr>
      </w:pPr>
      <w:r w:rsidRPr="00FC7B8C">
        <w:rPr>
          <w:rFonts w:ascii="Times New Roman" w:hAnsi="Times New Roman" w:cs="Times New Roman"/>
          <w:b/>
          <w:bCs/>
          <w:sz w:val="28"/>
          <w:szCs w:val="28"/>
          <w:u w:val="single"/>
        </w:rPr>
        <w:t>4. Accounting Principles for Legal Partners</w:t>
      </w:r>
    </w:p>
    <w:p w:rsidRPr="00FC7B8C" w:rsidR="00745205" w:rsidP="00745205" w:rsidRDefault="00745205" w14:paraId="3535CDAD" w14:textId="1A01A7EB">
      <w:pPr>
        <w:spacing w:line="360" w:lineRule="auto"/>
        <w:jc w:val="both"/>
        <w:rPr>
          <w:rFonts w:ascii="Times New Roman" w:hAnsi="Times New Roman" w:cs="Times New Roman"/>
          <w:sz w:val="24"/>
          <w:szCs w:val="24"/>
          <w:u w:val="single"/>
        </w:rPr>
      </w:pPr>
      <w:r w:rsidRPr="2E96AC22">
        <w:rPr>
          <w:rFonts w:ascii="Times New Roman" w:hAnsi="Times New Roman" w:cs="Times New Roman"/>
          <w:sz w:val="24"/>
          <w:szCs w:val="24"/>
          <w:u w:val="single"/>
        </w:rPr>
        <w:t xml:space="preserve">4.1. Record-Keeping and Financial Reporting </w:t>
      </w:r>
    </w:p>
    <w:p w:rsidRPr="00745205" w:rsidR="00745205" w:rsidP="2E96AC22" w:rsidRDefault="2F742AD7" w14:paraId="5FCE5E7F" w14:textId="1099F4D8">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How a firm chooses to manage its financial records can make or break its financial performance. Non-disclosure organizations must maintain strict records of all income, expenses, and transactions for themselves. Income from clients, distributions taken out by partners, and overhead expense records need to be kept to name a few.  </w:t>
      </w:r>
    </w:p>
    <w:p w:rsidRPr="00745205" w:rsidR="00745205" w:rsidP="2E96AC22" w:rsidRDefault="2F742AD7" w14:paraId="3701700C" w14:textId="5EB27E54">
      <w:pPr>
        <w:spacing w:line="360" w:lineRule="auto"/>
        <w:jc w:val="both"/>
      </w:pPr>
      <w:r w:rsidRPr="2E96AC22">
        <w:rPr>
          <w:rFonts w:ascii="Times New Roman" w:hAnsi="Times New Roman" w:cs="Times New Roman"/>
          <w:sz w:val="24"/>
          <w:szCs w:val="24"/>
        </w:rPr>
        <w:t xml:space="preserve"> </w:t>
      </w:r>
    </w:p>
    <w:p w:rsidRPr="00745205" w:rsidR="00745205" w:rsidP="2E96AC22" w:rsidRDefault="2F742AD7" w14:paraId="0F2BB8FC" w14:textId="791C1057">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Missing records or poorly designed books of accounts will lead to sloppy reporting, and sloppy reporting will slowly erode a firm's profitability and decision-making capacity.  Partners of a firm need to adopt accounting software suitable for accounting for a law firm's particular needs, which will allow a large portion of the bookkeeping to be automated: namely, classification of expenses, tracking of time, and billing. Keeping their books up to date will allow partners to monitor the state of the firm's finances in real time.  </w:t>
      </w:r>
    </w:p>
    <w:p w:rsidRPr="00745205" w:rsidR="00745205" w:rsidP="2E96AC22" w:rsidRDefault="2F742AD7" w14:paraId="5B7D2A8A" w14:textId="3E6F054D">
      <w:pPr>
        <w:spacing w:line="360" w:lineRule="auto"/>
        <w:jc w:val="both"/>
      </w:pPr>
      <w:r w:rsidRPr="2E96AC22">
        <w:rPr>
          <w:rFonts w:ascii="Times New Roman" w:hAnsi="Times New Roman" w:cs="Times New Roman"/>
          <w:sz w:val="24"/>
          <w:szCs w:val="24"/>
        </w:rPr>
        <w:t xml:space="preserve"> </w:t>
      </w:r>
    </w:p>
    <w:p w:rsidRPr="00745205" w:rsidR="00745205" w:rsidP="2E96AC22" w:rsidRDefault="2F742AD7" w14:paraId="6E71BE9F" w14:textId="0950427C">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Financial reporting is just as important in law firms as they are in business. All partners are required to prepare regular financial reports which include income statements, balance sheet, and cash flow statements so that partners can assess the performance of the firm. The reports give the partners a means to identify trends, measure the success of initiatives to reduce costs, and determine future investments.</w:t>
      </w:r>
      <w:r w:rsidRPr="2E96AC22" w:rsidR="00745205">
        <w:rPr>
          <w:rFonts w:ascii="Times New Roman" w:hAnsi="Times New Roman" w:cs="Times New Roman"/>
          <w:sz w:val="24"/>
          <w:szCs w:val="24"/>
        </w:rPr>
        <w:t xml:space="preserve"> </w:t>
      </w:r>
    </w:p>
    <w:p w:rsidRPr="00745205" w:rsidR="00745205" w:rsidP="00745205" w:rsidRDefault="00745205" w14:paraId="1CAAC92F" w14:textId="77777777">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 </w:t>
      </w:r>
    </w:p>
    <w:p w:rsidRPr="00FC7B8C" w:rsidR="00745205" w:rsidP="00745205" w:rsidRDefault="00745205" w14:paraId="6F94432B" w14:textId="5C506F7A">
      <w:pPr>
        <w:spacing w:line="360" w:lineRule="auto"/>
        <w:jc w:val="both"/>
        <w:rPr>
          <w:rFonts w:ascii="Times New Roman" w:hAnsi="Times New Roman" w:cs="Times New Roman"/>
          <w:sz w:val="24"/>
          <w:szCs w:val="24"/>
          <w:u w:val="single"/>
        </w:rPr>
      </w:pPr>
      <w:r w:rsidRPr="2E96AC22">
        <w:rPr>
          <w:rFonts w:ascii="Times New Roman" w:hAnsi="Times New Roman" w:cs="Times New Roman"/>
          <w:sz w:val="24"/>
          <w:szCs w:val="24"/>
          <w:u w:val="single"/>
        </w:rPr>
        <w:t xml:space="preserve">4.2. Financial Statements and Their Significance </w:t>
      </w:r>
    </w:p>
    <w:p w:rsidRPr="006031DC" w:rsidR="006031DC" w:rsidP="2E96AC22" w:rsidRDefault="159D07A3" w14:paraId="73E7CFDC" w14:textId="6FDEAA04">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Financial statements are important analytical tools for a law partnership so they know about the paint a picture of where the partnership stands and provide insight into the financial position of the firm. The 3 top financial statements, in order, are as follows:</w:t>
      </w:r>
    </w:p>
    <w:p w:rsidRPr="006031DC" w:rsidR="006031DC" w:rsidP="2E96AC22" w:rsidRDefault="159D07A3" w14:paraId="3EA0E14E" w14:textId="422C3368">
      <w:pPr>
        <w:spacing w:line="360" w:lineRule="auto"/>
        <w:jc w:val="both"/>
      </w:pPr>
      <w:r w:rsidRPr="2E96AC22">
        <w:rPr>
          <w:rFonts w:ascii="Times New Roman" w:hAnsi="Times New Roman" w:cs="Times New Roman"/>
          <w:sz w:val="24"/>
          <w:szCs w:val="24"/>
        </w:rPr>
        <w:t xml:space="preserve"> </w:t>
      </w:r>
    </w:p>
    <w:p w:rsidRPr="006031DC" w:rsidR="006031DC" w:rsidP="2E96AC22" w:rsidRDefault="159D07A3" w14:paraId="1CE867BD" w14:textId="304F6564">
      <w:pPr>
        <w:spacing w:line="360" w:lineRule="auto"/>
        <w:jc w:val="both"/>
      </w:pPr>
      <w:r w:rsidRPr="2E96AC22">
        <w:rPr>
          <w:rFonts w:ascii="Times New Roman" w:hAnsi="Times New Roman" w:cs="Times New Roman"/>
          <w:sz w:val="24"/>
          <w:szCs w:val="24"/>
        </w:rPr>
        <w:t xml:space="preserve">   (i) Balance Sheet - the balance sheet shows the position of the firm at a point in time, its assets, liabilities, and equity position, or net worth. Balance sheets provide information on liquidity, financial stability, and growth potential for law firms. </w:t>
      </w:r>
    </w:p>
    <w:p w:rsidRPr="006031DC" w:rsidR="006031DC" w:rsidP="2E96AC22" w:rsidRDefault="159D07A3" w14:paraId="2DD89A4E" w14:textId="0EF026F2">
      <w:pPr>
        <w:spacing w:line="360" w:lineRule="auto"/>
        <w:jc w:val="both"/>
      </w:pPr>
      <w:r w:rsidRPr="2E96AC22">
        <w:rPr>
          <w:rFonts w:ascii="Times New Roman" w:hAnsi="Times New Roman" w:cs="Times New Roman"/>
          <w:sz w:val="24"/>
          <w:szCs w:val="24"/>
        </w:rPr>
        <w:t xml:space="preserve"> </w:t>
      </w:r>
    </w:p>
    <w:p w:rsidRPr="006031DC" w:rsidR="006031DC" w:rsidP="2E96AC22" w:rsidRDefault="159D07A3" w14:paraId="3F06B07C" w14:textId="1FB66A41">
      <w:pPr>
        <w:spacing w:line="360" w:lineRule="auto"/>
        <w:jc w:val="both"/>
      </w:pPr>
      <w:r w:rsidRPr="2E96AC22">
        <w:rPr>
          <w:rFonts w:ascii="Times New Roman" w:hAnsi="Times New Roman" w:cs="Times New Roman"/>
          <w:sz w:val="24"/>
          <w:szCs w:val="24"/>
        </w:rPr>
        <w:t xml:space="preserve">   (ii) Income Statement - the income statement (also known as profit/loss statement) shows the revenues, expenses, and net profit to the partners in a defined period (monthly, quarterly, or annually). It provides partners with valuable profitability information, helps them understand their sustainable sources of revenue (billable hours, retainers, etc.), and keeps track of operational expenses. </w:t>
      </w:r>
    </w:p>
    <w:p w:rsidRPr="006031DC" w:rsidR="006031DC" w:rsidP="2E96AC22" w:rsidRDefault="159D07A3" w14:paraId="3A1FB24E" w14:textId="78BA6604">
      <w:pPr>
        <w:spacing w:line="360" w:lineRule="auto"/>
        <w:jc w:val="both"/>
      </w:pPr>
      <w:r w:rsidRPr="2E96AC22">
        <w:rPr>
          <w:rFonts w:ascii="Times New Roman" w:hAnsi="Times New Roman" w:cs="Times New Roman"/>
          <w:sz w:val="24"/>
          <w:szCs w:val="24"/>
        </w:rPr>
        <w:t xml:space="preserve"> </w:t>
      </w:r>
    </w:p>
    <w:p w:rsidRPr="006031DC" w:rsidR="006031DC" w:rsidP="2E96AC22" w:rsidRDefault="159D07A3" w14:paraId="5E39E20E" w14:textId="759D8395">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   (iii) Cash Flow Statement - the cash flow statement records the firm's cash receipts (receivables, client payments, settlements) and cash disbursements (salaries, rental fees, administrative costs) for a period, confirming that there will be enough liquidity available. Strong cash flow management is crucial to a law firm's ability to meet its short-term obligations.</w:t>
      </w:r>
      <w:r w:rsidRPr="006031DC">
        <w:rPr>
          <w:rFonts w:ascii="Times New Roman" w:hAnsi="Times New Roman" w:cs="Times New Roman"/>
          <w:sz w:val="24"/>
          <w:szCs w:val="24"/>
        </w:rPr>
        <w:t xml:space="preserve"> </w:t>
      </w:r>
    </w:p>
    <w:p w:rsidRPr="006031DC" w:rsidR="006031DC" w:rsidP="2E96AC22" w:rsidRDefault="006031DC" w14:paraId="289322F1" w14:textId="44E871CC">
      <w:pPr>
        <w:spacing w:line="360" w:lineRule="auto"/>
        <w:jc w:val="both"/>
        <w:rPr>
          <w:rFonts w:ascii="Times New Roman" w:hAnsi="Times New Roman" w:cs="Times New Roman"/>
          <w:sz w:val="24"/>
          <w:szCs w:val="24"/>
        </w:rPr>
      </w:pPr>
    </w:p>
    <w:p w:rsidRPr="006031DC" w:rsidR="006031DC" w:rsidP="2E96AC22" w:rsidRDefault="00EF0E71" w14:paraId="021F4926" w14:textId="6173F4F1">
      <w:pPr>
        <w:spacing w:line="360" w:lineRule="auto"/>
        <w:jc w:val="both"/>
        <w:rPr>
          <w:rFonts w:ascii="Times New Roman" w:hAnsi="Times New Roman" w:cs="Times New Roman"/>
          <w:sz w:val="24"/>
          <w:szCs w:val="24"/>
        </w:rPr>
      </w:pPr>
      <w:r>
        <w:rPr>
          <w:rStyle w:val="FootnoteReference"/>
          <w:rFonts w:ascii="Times New Roman" w:hAnsi="Times New Roman" w:cs="Times New Roman"/>
          <w:sz w:val="24"/>
          <w:szCs w:val="24"/>
        </w:rPr>
        <w:footnoteReference w:id="1"/>
      </w:r>
      <w:r w:rsidRPr="2E96AC22">
        <w:t>￼</w:t>
      </w:r>
      <w:r w:rsidR="00873E71">
        <w:rPr>
          <w:rStyle w:val="FootnoteReference"/>
          <w:rFonts w:ascii="Times New Roman" w:hAnsi="Times New Roman" w:cs="Times New Roman"/>
          <w:sz w:val="24"/>
          <w:szCs w:val="24"/>
        </w:rPr>
        <w:footnoteReference w:id="2"/>
      </w:r>
      <w:r w:rsidRPr="2E96AC22" w:rsidR="00873E71">
        <w:t>￼</w:t>
      </w:r>
      <w:r w:rsidRPr="2E96AC22" w:rsidR="006031DC">
        <w:rPr>
          <w:rFonts w:ascii="Times New Roman" w:hAnsi="Times New Roman" w:cs="Times New Roman"/>
          <w:sz w:val="24"/>
          <w:szCs w:val="24"/>
        </w:rPr>
        <w:t>, and ICAI accounting standards. While law firms are generally structured</w:t>
      </w:r>
      <w:r w:rsidR="00873E71">
        <w:rPr>
          <w:rStyle w:val="FootnoteReference"/>
          <w:rFonts w:ascii="Times New Roman" w:hAnsi="Times New Roman" w:cs="Times New Roman"/>
          <w:sz w:val="24"/>
          <w:szCs w:val="24"/>
        </w:rPr>
        <w:footnoteReference w:id="3"/>
      </w:r>
      <w:r w:rsidRPr="2E96AC22" w:rsidR="00873E71">
        <w:t>￼</w:t>
      </w:r>
      <w:r w:rsidRPr="2E96AC22" w:rsidR="006031DC">
        <w:rPr>
          <w:rFonts w:ascii="Times New Roman" w:hAnsi="Times New Roman" w:cs="Times New Roman"/>
          <w:sz w:val="24"/>
          <w:szCs w:val="24"/>
        </w:rPr>
        <w:t>, they must adhere to applicable tax and accounting guidelines.</w:t>
      </w:r>
    </w:p>
    <w:p w:rsidRPr="00FC7B8C" w:rsidR="00745205" w:rsidP="00745205" w:rsidRDefault="00745205" w14:paraId="1946D167" w14:textId="77777777">
      <w:pPr>
        <w:spacing w:line="360" w:lineRule="auto"/>
        <w:jc w:val="both"/>
        <w:rPr>
          <w:rFonts w:ascii="Times New Roman" w:hAnsi="Times New Roman" w:cs="Times New Roman"/>
          <w:b/>
          <w:bCs/>
          <w:sz w:val="28"/>
          <w:szCs w:val="28"/>
          <w:u w:val="single"/>
        </w:rPr>
      </w:pPr>
    </w:p>
    <w:p w:rsidRPr="00FC7B8C" w:rsidR="00745205" w:rsidP="00745205" w:rsidRDefault="00745205" w14:paraId="329107E6" w14:textId="5945EC99">
      <w:pPr>
        <w:spacing w:line="360" w:lineRule="auto"/>
        <w:jc w:val="both"/>
        <w:rPr>
          <w:rFonts w:ascii="Times New Roman" w:hAnsi="Times New Roman" w:cs="Times New Roman"/>
          <w:b/>
          <w:bCs/>
          <w:sz w:val="28"/>
          <w:szCs w:val="28"/>
          <w:u w:val="single"/>
        </w:rPr>
      </w:pPr>
      <w:r w:rsidRPr="00FC7B8C">
        <w:rPr>
          <w:rFonts w:ascii="Times New Roman" w:hAnsi="Times New Roman" w:cs="Times New Roman"/>
          <w:b/>
          <w:bCs/>
          <w:sz w:val="28"/>
          <w:szCs w:val="28"/>
          <w:u w:val="single"/>
        </w:rPr>
        <w:t>5. Taxation Issues in Legal Partnerships</w:t>
      </w:r>
    </w:p>
    <w:p w:rsidRPr="00FC7B8C" w:rsidR="00745205" w:rsidP="00745205" w:rsidRDefault="00745205" w14:paraId="7CD548F8" w14:textId="666ABDCC">
      <w:pPr>
        <w:spacing w:line="360" w:lineRule="auto"/>
        <w:jc w:val="both"/>
        <w:rPr>
          <w:rFonts w:ascii="Times New Roman" w:hAnsi="Times New Roman" w:cs="Times New Roman"/>
          <w:sz w:val="24"/>
          <w:szCs w:val="24"/>
          <w:u w:val="single"/>
        </w:rPr>
      </w:pPr>
      <w:r w:rsidRPr="2E96AC22">
        <w:rPr>
          <w:rFonts w:ascii="Times New Roman" w:hAnsi="Times New Roman" w:cs="Times New Roman"/>
          <w:sz w:val="24"/>
          <w:szCs w:val="24"/>
          <w:u w:val="single"/>
        </w:rPr>
        <w:t xml:space="preserve">5.1. Legal Partnership Tax Structure </w:t>
      </w:r>
    </w:p>
    <w:p w:rsidR="6273AEDE" w:rsidP="2E96AC22" w:rsidRDefault="6273AEDE" w14:paraId="4AFD804C" w14:textId="43BEA28B">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Typically, legal partnerships are taxed as pass-through entities, in that the partnership is not taxed on its profits. Each partner taxes his or her share of the partnership income or loss on his or her personal tax returns.4 This pass-through taxation structure avoids the double taxation of a corporation whereby profit is taxed first at the corporate level and once again on dividends distributed to shareholders. </w:t>
      </w:r>
    </w:p>
    <w:p w:rsidR="6273AEDE" w:rsidP="2E96AC22" w:rsidRDefault="6273AEDE" w14:paraId="0AAF196D" w14:textId="78010197">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 </w:t>
      </w:r>
    </w:p>
    <w:p w:rsidR="6273AEDE" w:rsidP="2E96AC22" w:rsidRDefault="6273AEDE" w14:paraId="3F5CFB6B" w14:textId="0868BAE4">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However, partners should be mindful of the self-employment tax because they are considered independent contractors for tax purposes. Partners must pay both the employer and employee sides of Social Security and Medicare taxes.  </w:t>
      </w:r>
    </w:p>
    <w:p w:rsidR="6273AEDE" w:rsidP="2E96AC22" w:rsidRDefault="6273AEDE" w14:paraId="03C621EE" w14:textId="320A9541">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 </w:t>
      </w:r>
    </w:p>
    <w:p w:rsidR="6273AEDE" w:rsidP="2E96AC22" w:rsidRDefault="6273AEDE" w14:paraId="06ABA035" w14:textId="35C9CE3F">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With respect to tax status, an association of lawyers varies based on the nature of the association as well as the jurisdiction that the association spans. Certain associations have the option of being taxed as S-corporations, and the attorneys can benefit from certain tax advantages, such as not paying self-employment taxes on a portion of the firm's income. Some law firms may opt to be taxed as Limited Liability Partnerships (LLPs) come under the Limited Liability Partnership Act, 2008,5 which provides important tax advantages such as pass-through taxation, no tax on dividend distributions (DDT), and limited liability for each of the partners.</w:t>
      </w:r>
    </w:p>
    <w:p w:rsidRPr="00FC7B8C" w:rsidR="00745205" w:rsidP="2E96AC22" w:rsidRDefault="00745205" w14:paraId="1AB5B909" w14:textId="77777777">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 </w:t>
      </w:r>
    </w:p>
    <w:p w:rsidRPr="00FC7B8C" w:rsidR="00745205" w:rsidP="00745205" w:rsidRDefault="00745205" w14:paraId="2DBF5487" w14:textId="791D4CF3">
      <w:pPr>
        <w:spacing w:line="360" w:lineRule="auto"/>
        <w:jc w:val="both"/>
        <w:rPr>
          <w:rFonts w:ascii="Times New Roman" w:hAnsi="Times New Roman" w:cs="Times New Roman"/>
          <w:sz w:val="24"/>
          <w:szCs w:val="24"/>
          <w:u w:val="single"/>
        </w:rPr>
      </w:pPr>
      <w:r w:rsidRPr="2E96AC22">
        <w:rPr>
          <w:rFonts w:ascii="Times New Roman" w:hAnsi="Times New Roman" w:cs="Times New Roman"/>
          <w:sz w:val="24"/>
          <w:szCs w:val="24"/>
          <w:u w:val="single"/>
        </w:rPr>
        <w:t xml:space="preserve">5.2. Tax Compliance and Planning </w:t>
      </w:r>
    </w:p>
    <w:p w:rsidRPr="00745205" w:rsidR="00745205" w:rsidP="2E96AC22" w:rsidRDefault="23303E7D" w14:paraId="57CF78E2" w14:textId="79A40BE7">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It is important for legal partnerships to comply with tax laws or risk incurring penalties, interest and, in some cases, audits. A partnership must file the required tax returns, including IRS Form 1065 in the United States, which reports income, deductions and other relevant tax information. Each partner receives a Schedule K-1 that indicated their portion of the partnership's income and expenses, which is reported on their individual tax returns. </w:t>
      </w:r>
    </w:p>
    <w:p w:rsidRPr="00745205" w:rsidR="00745205" w:rsidP="2E96AC22" w:rsidRDefault="23303E7D" w14:paraId="27410A1D" w14:textId="763F7F81">
      <w:pPr>
        <w:spacing w:line="360" w:lineRule="auto"/>
        <w:jc w:val="both"/>
      </w:pPr>
      <w:r w:rsidRPr="2E96AC22">
        <w:rPr>
          <w:rFonts w:ascii="Times New Roman" w:hAnsi="Times New Roman" w:cs="Times New Roman"/>
          <w:sz w:val="24"/>
          <w:szCs w:val="24"/>
        </w:rPr>
        <w:t xml:space="preserve"> </w:t>
      </w:r>
    </w:p>
    <w:p w:rsidRPr="00745205" w:rsidR="00745205" w:rsidP="2E96AC22" w:rsidRDefault="23303E7D" w14:paraId="1EA20582" w14:textId="64541183">
      <w:pPr>
        <w:spacing w:line="360" w:lineRule="auto"/>
        <w:jc w:val="both"/>
      </w:pPr>
      <w:r w:rsidRPr="2E96AC22">
        <w:rPr>
          <w:rFonts w:ascii="Times New Roman" w:hAnsi="Times New Roman" w:cs="Times New Roman"/>
          <w:sz w:val="24"/>
          <w:szCs w:val="24"/>
        </w:rPr>
        <w:t>Income tax planning can help reduce the partnership's tax liability. A partnership can deduct certain expenses against income. A partnership can deduct office expenses, advertising expenses, and expenses incurred while obtaining legal issues research. A partnership should encourage their partners to seek out tax credits or tax savings for their partnership, including a deduction for continuing legal education and contributions to alternative energy.</w:t>
      </w:r>
    </w:p>
    <w:p w:rsidR="2E96AC22" w:rsidP="2E96AC22" w:rsidRDefault="2E96AC22" w14:paraId="7695C72C" w14:textId="5F01F0A5">
      <w:pPr>
        <w:spacing w:line="360" w:lineRule="auto"/>
        <w:jc w:val="both"/>
        <w:rPr>
          <w:rFonts w:ascii="Times New Roman" w:hAnsi="Times New Roman" w:cs="Times New Roman"/>
          <w:sz w:val="24"/>
          <w:szCs w:val="24"/>
        </w:rPr>
      </w:pPr>
    </w:p>
    <w:p w:rsidRPr="00FC7B8C" w:rsidR="00745205" w:rsidP="00745205" w:rsidRDefault="00745205" w14:paraId="26D7BCEC" w14:textId="5D1E629D">
      <w:pPr>
        <w:spacing w:line="360" w:lineRule="auto"/>
        <w:jc w:val="both"/>
        <w:rPr>
          <w:rFonts w:ascii="Times New Roman" w:hAnsi="Times New Roman" w:cs="Times New Roman"/>
          <w:sz w:val="24"/>
          <w:szCs w:val="24"/>
          <w:u w:val="single"/>
        </w:rPr>
      </w:pPr>
      <w:r w:rsidRPr="00FC7B8C">
        <w:rPr>
          <w:rFonts w:ascii="Times New Roman" w:hAnsi="Times New Roman" w:cs="Times New Roman"/>
          <w:sz w:val="24"/>
          <w:szCs w:val="24"/>
          <w:u w:val="single"/>
        </w:rPr>
        <w:t xml:space="preserve">5.3. Tax Deductions and Incentives </w:t>
      </w:r>
    </w:p>
    <w:p w:rsidRPr="00745205" w:rsidR="00745205" w:rsidP="00745205" w:rsidRDefault="00745205" w14:paraId="2836E72B" w14:textId="6F553706">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Some of the tax credits that are possible to provide for legally constituted partnerships include: </w:t>
      </w:r>
    </w:p>
    <w:p w:rsidRPr="00FC7B8C" w:rsidR="00745205" w:rsidP="00745205" w:rsidRDefault="00745205" w14:paraId="41792F18" w14:textId="55952BFA">
      <w:pPr>
        <w:pStyle w:val="ListParagraph"/>
        <w:numPr>
          <w:ilvl w:val="0"/>
          <w:numId w:val="2"/>
        </w:numPr>
        <w:spacing w:line="360" w:lineRule="auto"/>
        <w:jc w:val="both"/>
        <w:rPr>
          <w:rFonts w:ascii="Times New Roman" w:hAnsi="Times New Roman" w:cs="Times New Roman"/>
          <w:sz w:val="24"/>
          <w:szCs w:val="24"/>
        </w:rPr>
      </w:pPr>
      <w:r w:rsidRPr="00FC7B8C">
        <w:rPr>
          <w:rFonts w:ascii="Times New Roman" w:hAnsi="Times New Roman" w:cs="Times New Roman"/>
          <w:sz w:val="24"/>
          <w:szCs w:val="24"/>
        </w:rPr>
        <w:t xml:space="preserve">The cost of the office, such as electricity bills, rental fee, and stationary. </w:t>
      </w:r>
    </w:p>
    <w:p w:rsidRPr="00FC7B8C" w:rsidR="00745205" w:rsidP="00745205" w:rsidRDefault="00745205" w14:paraId="505F61F3" w14:textId="12DF1FFD">
      <w:pPr>
        <w:pStyle w:val="ListParagraph"/>
        <w:numPr>
          <w:ilvl w:val="0"/>
          <w:numId w:val="2"/>
        </w:numPr>
        <w:spacing w:line="360" w:lineRule="auto"/>
        <w:jc w:val="both"/>
        <w:rPr>
          <w:rFonts w:ascii="Times New Roman" w:hAnsi="Times New Roman" w:cs="Times New Roman"/>
          <w:sz w:val="24"/>
          <w:szCs w:val="24"/>
        </w:rPr>
      </w:pPr>
      <w:r w:rsidRPr="00FC7B8C">
        <w:rPr>
          <w:rFonts w:ascii="Times New Roman" w:hAnsi="Times New Roman" w:cs="Times New Roman"/>
          <w:sz w:val="24"/>
          <w:szCs w:val="24"/>
        </w:rPr>
        <w:t xml:space="preserve">Payment to staff members, associates, and employee allowances. </w:t>
      </w:r>
    </w:p>
    <w:p w:rsidRPr="00FC7B8C" w:rsidR="00745205" w:rsidP="00745205" w:rsidRDefault="00745205" w14:paraId="32C29439" w14:textId="1012C373">
      <w:pPr>
        <w:pStyle w:val="ListParagraph"/>
        <w:numPr>
          <w:ilvl w:val="0"/>
          <w:numId w:val="2"/>
        </w:numPr>
        <w:spacing w:line="360" w:lineRule="auto"/>
        <w:jc w:val="both"/>
        <w:rPr>
          <w:rFonts w:ascii="Times New Roman" w:hAnsi="Times New Roman" w:cs="Times New Roman"/>
          <w:sz w:val="24"/>
          <w:szCs w:val="24"/>
        </w:rPr>
      </w:pPr>
      <w:r w:rsidRPr="00FC7B8C">
        <w:rPr>
          <w:rFonts w:ascii="Times New Roman" w:hAnsi="Times New Roman" w:cs="Times New Roman"/>
          <w:sz w:val="24"/>
          <w:szCs w:val="24"/>
        </w:rPr>
        <w:t xml:space="preserve">Legal research fees and education charges that are directed towards improving the practice of the firm. </w:t>
      </w:r>
    </w:p>
    <w:p w:rsidRPr="00FC7B8C" w:rsidR="00745205" w:rsidP="00FC7B8C" w:rsidRDefault="00745205" w14:paraId="6DBD2625" w14:textId="77777777">
      <w:pPr>
        <w:pStyle w:val="ListParagraph"/>
        <w:numPr>
          <w:ilvl w:val="0"/>
          <w:numId w:val="2"/>
        </w:numPr>
        <w:spacing w:line="360" w:lineRule="auto"/>
        <w:jc w:val="both"/>
        <w:rPr>
          <w:rFonts w:ascii="Times New Roman" w:hAnsi="Times New Roman" w:cs="Times New Roman"/>
          <w:sz w:val="24"/>
          <w:szCs w:val="24"/>
        </w:rPr>
      </w:pPr>
      <w:r w:rsidRPr="00FC7B8C">
        <w:rPr>
          <w:rFonts w:ascii="Times New Roman" w:hAnsi="Times New Roman" w:cs="Times New Roman"/>
          <w:sz w:val="24"/>
          <w:szCs w:val="24"/>
        </w:rPr>
        <w:t xml:space="preserve">Payments of services to hired external professionals like consulting, accountancy, and market professionals. </w:t>
      </w:r>
    </w:p>
    <w:p w:rsidRPr="00745205" w:rsidR="00745205" w:rsidP="00745205" w:rsidRDefault="00745205" w14:paraId="59EF8271" w14:textId="0E9AE996">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 There are tax relief options possible like regarding investment in technology, staff training, or initiatives in "go green". </w:t>
      </w:r>
    </w:p>
    <w:p w:rsidRPr="00745205" w:rsidR="00745205" w:rsidP="00745205" w:rsidRDefault="00745205" w14:paraId="546C1F96" w14:textId="77777777">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 </w:t>
      </w:r>
    </w:p>
    <w:p w:rsidRPr="00FC7B8C" w:rsidR="00745205" w:rsidP="00745205" w:rsidRDefault="00745205" w14:paraId="74399203" w14:textId="147F5D59">
      <w:pPr>
        <w:spacing w:line="360" w:lineRule="auto"/>
        <w:jc w:val="both"/>
        <w:rPr>
          <w:rFonts w:ascii="Times New Roman" w:hAnsi="Times New Roman" w:cs="Times New Roman"/>
          <w:b/>
          <w:bCs/>
          <w:sz w:val="28"/>
          <w:szCs w:val="28"/>
          <w:u w:val="single"/>
        </w:rPr>
      </w:pPr>
      <w:r w:rsidRPr="00FC7B8C">
        <w:rPr>
          <w:rFonts w:ascii="Times New Roman" w:hAnsi="Times New Roman" w:cs="Times New Roman"/>
          <w:b/>
          <w:bCs/>
          <w:sz w:val="28"/>
          <w:szCs w:val="28"/>
          <w:u w:val="single"/>
        </w:rPr>
        <w:t xml:space="preserve">6. Profit Sharing and Compensation Models </w:t>
      </w:r>
    </w:p>
    <w:p w:rsidRPr="00FC7B8C" w:rsidR="00745205" w:rsidP="00745205" w:rsidRDefault="00745205" w14:paraId="1ACE9D3E" w14:textId="0ED6E921">
      <w:pPr>
        <w:spacing w:line="360" w:lineRule="auto"/>
        <w:jc w:val="both"/>
        <w:rPr>
          <w:rFonts w:ascii="Times New Roman" w:hAnsi="Times New Roman" w:cs="Times New Roman"/>
          <w:sz w:val="24"/>
          <w:szCs w:val="24"/>
          <w:u w:val="single"/>
        </w:rPr>
      </w:pPr>
      <w:r w:rsidRPr="00FC7B8C">
        <w:rPr>
          <w:rFonts w:ascii="Times New Roman" w:hAnsi="Times New Roman" w:cs="Times New Roman"/>
          <w:sz w:val="24"/>
          <w:szCs w:val="24"/>
          <w:u w:val="single"/>
        </w:rPr>
        <w:t xml:space="preserve">6.1. Profit Sharing Frameworks </w:t>
      </w:r>
    </w:p>
    <w:p w:rsidRPr="00745205" w:rsidR="00745205" w:rsidP="00745205" w:rsidRDefault="00745205" w14:paraId="3F4999C1" w14:textId="606E08B0">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Profit-sharing plans are crucial in a law partnership since they dictate the method through which profits of the company are shared by partners. Profit sharing can impact partner relationships, firm morale, and overall health. </w:t>
      </w:r>
      <w:r w:rsidRPr="00062E4D" w:rsidR="00B627EB">
        <w:rPr>
          <w:rFonts w:ascii="Times New Roman" w:hAnsi="Times New Roman" w:cs="Times New Roman"/>
          <w:sz w:val="24"/>
          <w:szCs w:val="24"/>
        </w:rPr>
        <w:t>Different profit-sharing models impact partner relationships, firm morale, and financial sustainability.</w:t>
      </w:r>
      <w:r w:rsidR="00062E4D">
        <w:rPr>
          <w:rStyle w:val="FootnoteReference"/>
          <w:rFonts w:ascii="Times New Roman" w:hAnsi="Times New Roman" w:cs="Times New Roman"/>
          <w:sz w:val="24"/>
          <w:szCs w:val="24"/>
        </w:rPr>
        <w:footnoteReference w:id="4"/>
      </w:r>
      <w:r w:rsidRPr="00745205">
        <w:rPr>
          <w:rFonts w:ascii="Times New Roman" w:hAnsi="Times New Roman" w:cs="Times New Roman"/>
          <w:sz w:val="24"/>
          <w:szCs w:val="24"/>
        </w:rPr>
        <w:t xml:space="preserve">There are several common models: </w:t>
      </w:r>
    </w:p>
    <w:p w:rsidRPr="00FC7B8C" w:rsidR="00745205" w:rsidP="00745205" w:rsidRDefault="00745205" w14:paraId="57F5CFDC" w14:textId="6B8D0AF5">
      <w:pPr>
        <w:pStyle w:val="ListParagraph"/>
        <w:numPr>
          <w:ilvl w:val="0"/>
          <w:numId w:val="3"/>
        </w:numPr>
        <w:spacing w:line="360" w:lineRule="auto"/>
        <w:jc w:val="both"/>
        <w:rPr>
          <w:rFonts w:ascii="Times New Roman" w:hAnsi="Times New Roman" w:cs="Times New Roman"/>
          <w:sz w:val="24"/>
          <w:szCs w:val="24"/>
        </w:rPr>
      </w:pPr>
      <w:r w:rsidRPr="00FC7B8C">
        <w:rPr>
          <w:rFonts w:ascii="Times New Roman" w:hAnsi="Times New Roman" w:cs="Times New Roman"/>
          <w:sz w:val="24"/>
          <w:szCs w:val="24"/>
        </w:rPr>
        <w:t xml:space="preserve">Equal Share Model: Profits are equally divided between all partners, regardless of personal contribution. </w:t>
      </w:r>
    </w:p>
    <w:p w:rsidRPr="00FC7B8C" w:rsidR="00745205" w:rsidP="00745205" w:rsidRDefault="00745205" w14:paraId="41E6E72D" w14:textId="2AB847B4">
      <w:pPr>
        <w:pStyle w:val="ListParagraph"/>
        <w:numPr>
          <w:ilvl w:val="0"/>
          <w:numId w:val="3"/>
        </w:numPr>
        <w:spacing w:line="360" w:lineRule="auto"/>
        <w:jc w:val="both"/>
        <w:rPr>
          <w:rFonts w:ascii="Times New Roman" w:hAnsi="Times New Roman" w:cs="Times New Roman"/>
          <w:sz w:val="24"/>
          <w:szCs w:val="24"/>
        </w:rPr>
      </w:pPr>
      <w:r w:rsidRPr="00FC7B8C">
        <w:rPr>
          <w:rFonts w:ascii="Times New Roman" w:hAnsi="Times New Roman" w:cs="Times New Roman"/>
          <w:sz w:val="24"/>
          <w:szCs w:val="24"/>
        </w:rPr>
        <w:t xml:space="preserve">Merit-Based Model: Profits are allocated because of personal performance levels, i.e., billable hours, client originations, or leadership role in the firm. </w:t>
      </w:r>
    </w:p>
    <w:p w:rsidRPr="00FC7B8C" w:rsidR="00745205" w:rsidP="00745205" w:rsidRDefault="00745205" w14:paraId="6AA9ADD2" w14:textId="26D1A1FC">
      <w:pPr>
        <w:pStyle w:val="ListParagraph"/>
        <w:numPr>
          <w:ilvl w:val="0"/>
          <w:numId w:val="3"/>
        </w:numPr>
        <w:spacing w:line="360" w:lineRule="auto"/>
        <w:jc w:val="both"/>
        <w:rPr>
          <w:rFonts w:ascii="Times New Roman" w:hAnsi="Times New Roman" w:cs="Times New Roman"/>
          <w:sz w:val="24"/>
          <w:szCs w:val="24"/>
        </w:rPr>
      </w:pPr>
      <w:r w:rsidRPr="00FC7B8C">
        <w:rPr>
          <w:rFonts w:ascii="Times New Roman" w:hAnsi="Times New Roman" w:cs="Times New Roman"/>
          <w:sz w:val="24"/>
          <w:szCs w:val="24"/>
        </w:rPr>
        <w:t xml:space="preserve">Equity Share Model: Partners with equity interests in the firm are compensated a share of profits proportional to their ownership share. This model will most probably engender a sense of investment and commitment towards firm success. </w:t>
      </w:r>
    </w:p>
    <w:p w:rsidRPr="00745205" w:rsidR="00745205" w:rsidP="00745205" w:rsidRDefault="00745205" w14:paraId="0A7E492E" w14:textId="77777777">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Every model has its own merits and drawbacks. A balance between justice and rewarding efforts is required to ensure harmony in the partnership.  </w:t>
      </w:r>
    </w:p>
    <w:p w:rsidRPr="00FC7B8C" w:rsidR="00745205" w:rsidP="00745205" w:rsidRDefault="00745205" w14:paraId="29CA0ECD" w14:textId="77777777">
      <w:pPr>
        <w:spacing w:line="360" w:lineRule="auto"/>
        <w:jc w:val="both"/>
        <w:rPr>
          <w:rFonts w:ascii="Times New Roman" w:hAnsi="Times New Roman" w:cs="Times New Roman"/>
          <w:sz w:val="24"/>
          <w:szCs w:val="24"/>
          <w:u w:val="single"/>
        </w:rPr>
      </w:pPr>
    </w:p>
    <w:p w:rsidRPr="00FC7B8C" w:rsidR="00745205" w:rsidP="00FC7B8C" w:rsidRDefault="00745205" w14:paraId="5F127C8D" w14:textId="1A753463">
      <w:pPr>
        <w:spacing w:line="360" w:lineRule="auto"/>
        <w:jc w:val="both"/>
        <w:rPr>
          <w:rFonts w:ascii="Times New Roman" w:hAnsi="Times New Roman" w:cs="Times New Roman"/>
          <w:sz w:val="24"/>
          <w:szCs w:val="24"/>
          <w:u w:val="single"/>
        </w:rPr>
      </w:pPr>
      <w:r w:rsidRPr="2E96AC22">
        <w:rPr>
          <w:rFonts w:ascii="Times New Roman" w:hAnsi="Times New Roman" w:cs="Times New Roman"/>
          <w:sz w:val="24"/>
          <w:szCs w:val="24"/>
          <w:u w:val="single"/>
        </w:rPr>
        <w:t xml:space="preserve">6.2. Equity vs. Non-Equity Partners </w:t>
      </w:r>
    </w:p>
    <w:p w:rsidRPr="00745205" w:rsidR="00745205" w:rsidP="2E96AC22" w:rsidRDefault="2E94648C" w14:paraId="0AEF4EB0" w14:textId="5073EB6B">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There can be equity partners and non-equity partners in a legal partnership. Equity partners own a share of the firm and participate in the profits and liabilities of the firm. Non-equity partners will generally be paid a salary or fixed amount, and because they do not own a share of the firm, they generally bear no risk from a financial standpoint.</w:t>
      </w:r>
    </w:p>
    <w:p w:rsidRPr="00745205" w:rsidR="00745205" w:rsidP="2E96AC22" w:rsidRDefault="2E94648C" w14:paraId="74D21360" w14:textId="5A54AF92">
      <w:pPr>
        <w:spacing w:line="360" w:lineRule="auto"/>
        <w:jc w:val="both"/>
      </w:pPr>
      <w:r w:rsidRPr="2E96AC22">
        <w:rPr>
          <w:rFonts w:ascii="Times New Roman" w:hAnsi="Times New Roman" w:cs="Times New Roman"/>
          <w:sz w:val="24"/>
          <w:szCs w:val="24"/>
        </w:rPr>
        <w:t xml:space="preserve"> </w:t>
      </w:r>
    </w:p>
    <w:p w:rsidRPr="00745205" w:rsidR="00745205" w:rsidP="2E96AC22" w:rsidRDefault="2E94648C" w14:paraId="12A6C448" w14:textId="5F4D23B8">
      <w:pPr>
        <w:spacing w:line="360" w:lineRule="auto"/>
        <w:jc w:val="both"/>
      </w:pPr>
      <w:r w:rsidRPr="2E96AC22">
        <w:rPr>
          <w:rFonts w:ascii="Times New Roman" w:hAnsi="Times New Roman" w:cs="Times New Roman"/>
          <w:sz w:val="24"/>
          <w:szCs w:val="24"/>
        </w:rPr>
        <w:t>Equity partners will usually have more decision-making responsibilities and influence firm strategy. However, they also generally hold financial liabilities and risks. Whereas non-equity partners typically provide legal services without the responsibilities associated with financial risk. Balancing the interests of equity and non-equity partners can be difficult, especially when it comes to compensation provisions and resource allocation.</w:t>
      </w:r>
    </w:p>
    <w:p w:rsidR="2E96AC22" w:rsidP="2E96AC22" w:rsidRDefault="2E96AC22" w14:paraId="05540011" w14:textId="62E27153">
      <w:pPr>
        <w:spacing w:line="360" w:lineRule="auto"/>
        <w:jc w:val="both"/>
        <w:rPr>
          <w:rFonts w:ascii="Times New Roman" w:hAnsi="Times New Roman" w:cs="Times New Roman"/>
          <w:sz w:val="24"/>
          <w:szCs w:val="24"/>
        </w:rPr>
      </w:pPr>
    </w:p>
    <w:p w:rsidR="00FC7B8C" w:rsidP="00745205" w:rsidRDefault="00745205" w14:paraId="54323C76" w14:textId="77777777">
      <w:pPr>
        <w:spacing w:line="360" w:lineRule="auto"/>
        <w:jc w:val="both"/>
        <w:rPr>
          <w:rFonts w:ascii="Times New Roman" w:hAnsi="Times New Roman" w:cs="Times New Roman"/>
          <w:b/>
          <w:bCs/>
          <w:sz w:val="28"/>
          <w:szCs w:val="28"/>
          <w:u w:val="single"/>
        </w:rPr>
      </w:pPr>
      <w:r w:rsidRPr="00FC7B8C">
        <w:rPr>
          <w:rFonts w:ascii="Times New Roman" w:hAnsi="Times New Roman" w:cs="Times New Roman"/>
          <w:b/>
          <w:bCs/>
          <w:sz w:val="28"/>
          <w:szCs w:val="28"/>
          <w:u w:val="single"/>
        </w:rPr>
        <w:t xml:space="preserve">7. Risk Management and Insurance </w:t>
      </w:r>
    </w:p>
    <w:p w:rsidRPr="00FC7B8C" w:rsidR="00745205" w:rsidP="00745205" w:rsidRDefault="00745205" w14:paraId="3FC45F6B" w14:textId="3A86C997">
      <w:pPr>
        <w:spacing w:line="360" w:lineRule="auto"/>
        <w:jc w:val="both"/>
        <w:rPr>
          <w:rFonts w:ascii="Times New Roman" w:hAnsi="Times New Roman" w:cs="Times New Roman"/>
          <w:b/>
          <w:bCs/>
          <w:sz w:val="28"/>
          <w:szCs w:val="28"/>
          <w:u w:val="single"/>
        </w:rPr>
      </w:pPr>
      <w:r w:rsidRPr="2E96AC22">
        <w:rPr>
          <w:rFonts w:ascii="Times New Roman" w:hAnsi="Times New Roman" w:cs="Times New Roman"/>
          <w:sz w:val="24"/>
          <w:szCs w:val="24"/>
          <w:u w:val="single"/>
        </w:rPr>
        <w:t xml:space="preserve">7.1. Identification of Law Firm Financial Risks </w:t>
      </w:r>
    </w:p>
    <w:p w:rsidRPr="00745205" w:rsidR="00745205" w:rsidP="2E96AC22" w:rsidRDefault="7CC63637" w14:paraId="74B07CFC" w14:textId="6D995C1D">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Financial risk management is one of the most crucial roles within the firm, and is absolutely critical if the firm cares about maintaining the firm's financial health. Unlike a large firm which has diversified incomes and a greater ability to endure more serious financial risks the legal partnership has limited financial cushions to draw on, as it has a limited financial buffer thus must beware. The best way to minimize the financial risk is to initially identify it as soon as it occurs. </w:t>
      </w:r>
    </w:p>
    <w:p w:rsidRPr="00745205" w:rsidR="00745205" w:rsidP="00745205" w:rsidRDefault="00745205" w14:paraId="0C988859" w14:textId="17898515">
      <w:pPr>
        <w:spacing w:line="360" w:lineRule="auto"/>
        <w:jc w:val="both"/>
        <w:rPr>
          <w:rFonts w:ascii="Times New Roman" w:hAnsi="Times New Roman" w:cs="Times New Roman"/>
          <w:sz w:val="24"/>
          <w:szCs w:val="24"/>
        </w:rPr>
      </w:pPr>
      <w:r w:rsidRPr="2E96AC22">
        <w:rPr>
          <w:rFonts w:ascii="Times New Roman" w:hAnsi="Times New Roman" w:cs="Times New Roman"/>
          <w:sz w:val="24"/>
          <w:szCs w:val="24"/>
        </w:rPr>
        <w:t xml:space="preserve">Some of the principal financial risks to which law partnerships are subject are: </w:t>
      </w:r>
    </w:p>
    <w:p w:rsidRPr="00C34C5D" w:rsidR="00745205" w:rsidP="2E96AC22" w:rsidRDefault="19E760D4" w14:paraId="46F9FCB4" w14:textId="5F667B46">
      <w:pPr>
        <w:pStyle w:val="ListParagraph"/>
        <w:numPr>
          <w:ilvl w:val="0"/>
          <w:numId w:val="4"/>
        </w:numPr>
        <w:spacing w:line="360" w:lineRule="auto"/>
        <w:jc w:val="both"/>
        <w:rPr>
          <w:rStyle w:val="FootnoteReference"/>
          <w:rFonts w:ascii="Times New Roman" w:hAnsi="Times New Roman" w:cs="Times New Roman"/>
          <w:sz w:val="24"/>
          <w:szCs w:val="24"/>
        </w:rPr>
      </w:pPr>
      <w:r w:rsidRPr="2E96AC22">
        <w:rPr>
          <w:rFonts w:ascii="Times New Roman" w:hAnsi="Times New Roman" w:cs="Times New Roman"/>
          <w:sz w:val="24"/>
          <w:szCs w:val="24"/>
        </w:rPr>
        <w:t>Malpractice and Liability Claims: Legal professionals face a potential lawsuit for negligence or error that could result in costs and reputational damage to the firm. Malpractice suits are usually covered by insurance, but can still have defence and settlement costs that can leave a firm short. Negligence or errors by legal professionals can result in financial losses of a significant amount.5</w:t>
      </w:r>
    </w:p>
    <w:p w:rsidRPr="00C34C5D" w:rsidR="00745205" w:rsidP="00745205" w:rsidRDefault="00745205" w14:paraId="2CF905B7" w14:textId="5C2FF9CF">
      <w:pPr>
        <w:pStyle w:val="ListParagraph"/>
        <w:numPr>
          <w:ilvl w:val="0"/>
          <w:numId w:val="4"/>
        </w:numPr>
        <w:spacing w:line="360" w:lineRule="auto"/>
        <w:jc w:val="both"/>
        <w:rPr>
          <w:rFonts w:ascii="Times New Roman" w:hAnsi="Times New Roman" w:cs="Times New Roman"/>
          <w:sz w:val="24"/>
          <w:szCs w:val="24"/>
        </w:rPr>
      </w:pPr>
      <w:r w:rsidRPr="00C34C5D">
        <w:rPr>
          <w:rFonts w:ascii="Times New Roman" w:hAnsi="Times New Roman" w:cs="Times New Roman"/>
          <w:sz w:val="24"/>
          <w:szCs w:val="24"/>
        </w:rPr>
        <w:t xml:space="preserve">Economic Slumps and Market Fluctuations: The legal industry is highly responsive to economic fluctuations. Clients will reduce legal expenditure or delay matters in periods of recession or economic downturn, affecting income streams. Management of cash flow during such periods must be monitored and revised. </w:t>
      </w:r>
    </w:p>
    <w:p w:rsidRPr="00C34C5D" w:rsidR="00745205" w:rsidP="00745205" w:rsidRDefault="00745205" w14:paraId="5210279B" w14:textId="310CCBCF">
      <w:pPr>
        <w:pStyle w:val="ListParagraph"/>
        <w:numPr>
          <w:ilvl w:val="0"/>
          <w:numId w:val="4"/>
        </w:numPr>
        <w:spacing w:line="360" w:lineRule="auto"/>
        <w:jc w:val="both"/>
        <w:rPr>
          <w:rFonts w:ascii="Times New Roman" w:hAnsi="Times New Roman" w:cs="Times New Roman"/>
          <w:sz w:val="24"/>
          <w:szCs w:val="24"/>
        </w:rPr>
      </w:pPr>
      <w:r w:rsidRPr="00C34C5D">
        <w:rPr>
          <w:rFonts w:ascii="Times New Roman" w:hAnsi="Times New Roman" w:cs="Times New Roman"/>
          <w:sz w:val="24"/>
          <w:szCs w:val="24"/>
        </w:rPr>
        <w:t xml:space="preserve">Loss of Large Clients: A law firm's bottom line can be threatened with the loss of large clients, particularly if a high percentage of the firm's revenue depends on several high-paying clients. Firms need to have a diversified client base and not be too dependent on a single client or industry. </w:t>
      </w:r>
    </w:p>
    <w:p w:rsidRPr="00C34C5D" w:rsidR="00745205" w:rsidP="00745205" w:rsidRDefault="00745205" w14:paraId="4585B327" w14:textId="713A0A90">
      <w:pPr>
        <w:pStyle w:val="ListParagraph"/>
        <w:numPr>
          <w:ilvl w:val="0"/>
          <w:numId w:val="4"/>
        </w:numPr>
        <w:spacing w:line="360" w:lineRule="auto"/>
        <w:jc w:val="both"/>
        <w:rPr>
          <w:rFonts w:ascii="Times New Roman" w:hAnsi="Times New Roman" w:cs="Times New Roman"/>
          <w:sz w:val="24"/>
          <w:szCs w:val="24"/>
        </w:rPr>
      </w:pPr>
      <w:r w:rsidRPr="00C34C5D">
        <w:rPr>
          <w:rFonts w:ascii="Times New Roman" w:hAnsi="Times New Roman" w:cs="Times New Roman"/>
          <w:sz w:val="24"/>
          <w:szCs w:val="24"/>
        </w:rPr>
        <w:t xml:space="preserve">Operational Inefficiencies: Financial inefficiency, billing inefficiencies, and mismanagement of expenses can erode profitability over the long term. Legal partnerships should implement cost controls, simplify processes, and track performance measures to avoid inefficiencies. </w:t>
      </w:r>
      <w:r w:rsidRPr="00203B28" w:rsidR="00203B28">
        <w:rPr>
          <w:rFonts w:ascii="Times New Roman" w:hAnsi="Times New Roman" w:cs="Times New Roman"/>
          <w:sz w:val="24"/>
          <w:szCs w:val="24"/>
        </w:rPr>
        <w:t>Poor billing practices, excessive overhead costs, and inefficient case management can erode profitability.</w:t>
      </w:r>
      <w:r w:rsidR="00203B28">
        <w:rPr>
          <w:rStyle w:val="FootnoteReference"/>
          <w:rFonts w:ascii="Times New Roman" w:hAnsi="Times New Roman" w:cs="Times New Roman"/>
          <w:sz w:val="24"/>
          <w:szCs w:val="24"/>
        </w:rPr>
        <w:footnoteReference w:id="5"/>
      </w:r>
    </w:p>
    <w:p w:rsidRPr="00C34C5D" w:rsidR="00745205" w:rsidP="00C34C5D" w:rsidRDefault="00745205" w14:paraId="3536A66D" w14:textId="77777777">
      <w:pPr>
        <w:pStyle w:val="ListParagraph"/>
        <w:numPr>
          <w:ilvl w:val="0"/>
          <w:numId w:val="4"/>
        </w:numPr>
        <w:spacing w:line="360" w:lineRule="auto"/>
        <w:jc w:val="both"/>
        <w:rPr>
          <w:rFonts w:ascii="Times New Roman" w:hAnsi="Times New Roman" w:cs="Times New Roman"/>
          <w:sz w:val="24"/>
          <w:szCs w:val="24"/>
        </w:rPr>
      </w:pPr>
      <w:r w:rsidRPr="00C34C5D">
        <w:rPr>
          <w:rFonts w:ascii="Times New Roman" w:hAnsi="Times New Roman" w:cs="Times New Roman"/>
          <w:sz w:val="24"/>
          <w:szCs w:val="24"/>
        </w:rPr>
        <w:t xml:space="preserve">Technological Risks: With the rapid pace of technological development in the legal industry, failure to invest in sophisticated technology or cybersecurity can result in operational risks. Financial loss, reputational damage, and client loss can be triggered by data breaches or inefficient legal management tools.  </w:t>
      </w:r>
    </w:p>
    <w:p w:rsidRPr="00745205" w:rsidR="00745205" w:rsidP="00745205" w:rsidRDefault="00745205" w14:paraId="0C9B737A" w14:textId="77777777">
      <w:pPr>
        <w:spacing w:line="360" w:lineRule="auto"/>
        <w:jc w:val="both"/>
        <w:rPr>
          <w:rFonts w:ascii="Times New Roman" w:hAnsi="Times New Roman" w:cs="Times New Roman"/>
          <w:sz w:val="24"/>
          <w:szCs w:val="24"/>
        </w:rPr>
      </w:pPr>
    </w:p>
    <w:p w:rsidR="00C34C5D" w:rsidP="00745205" w:rsidRDefault="00745205" w14:paraId="69D075FC" w14:textId="77777777">
      <w:pPr>
        <w:spacing w:line="360" w:lineRule="auto"/>
        <w:jc w:val="both"/>
        <w:rPr>
          <w:rFonts w:ascii="Times New Roman" w:hAnsi="Times New Roman" w:cs="Times New Roman"/>
          <w:sz w:val="24"/>
          <w:szCs w:val="24"/>
          <w:u w:val="single"/>
        </w:rPr>
      </w:pPr>
      <w:r w:rsidRPr="00C34C5D">
        <w:rPr>
          <w:rFonts w:ascii="Times New Roman" w:hAnsi="Times New Roman" w:cs="Times New Roman"/>
          <w:sz w:val="24"/>
          <w:szCs w:val="24"/>
          <w:u w:val="single"/>
        </w:rPr>
        <w:t>7.2. Risk Mitigation Strategies</w:t>
      </w:r>
    </w:p>
    <w:p w:rsidRPr="00C34C5D" w:rsidR="00745205" w:rsidP="00745205" w:rsidRDefault="00745205" w14:paraId="6F2DE30E" w14:textId="2BBC7AFC">
      <w:pPr>
        <w:spacing w:line="360" w:lineRule="auto"/>
        <w:jc w:val="both"/>
        <w:rPr>
          <w:rFonts w:ascii="Times New Roman" w:hAnsi="Times New Roman" w:cs="Times New Roman"/>
          <w:sz w:val="24"/>
          <w:szCs w:val="24"/>
          <w:u w:val="single"/>
        </w:rPr>
      </w:pPr>
      <w:r w:rsidRPr="00745205">
        <w:rPr>
          <w:rFonts w:ascii="Times New Roman" w:hAnsi="Times New Roman" w:cs="Times New Roman"/>
          <w:sz w:val="24"/>
          <w:szCs w:val="24"/>
        </w:rPr>
        <w:t xml:space="preserve">Risk mitigation is a matter of establishing possible risks and taking measures to minimize their impact on the company's financial health. Some risk management techniques include: </w:t>
      </w:r>
    </w:p>
    <w:p w:rsidRPr="004E5D35" w:rsidR="00745205" w:rsidP="00745205" w:rsidRDefault="00745205" w14:paraId="365B3375" w14:textId="0C464A99">
      <w:pPr>
        <w:pStyle w:val="ListParagraph"/>
        <w:numPr>
          <w:ilvl w:val="0"/>
          <w:numId w:val="5"/>
        </w:numPr>
        <w:spacing w:line="360" w:lineRule="auto"/>
        <w:jc w:val="both"/>
        <w:rPr>
          <w:rFonts w:ascii="Times New Roman" w:hAnsi="Times New Roman" w:cs="Times New Roman"/>
          <w:sz w:val="24"/>
          <w:szCs w:val="24"/>
        </w:rPr>
      </w:pPr>
      <w:r w:rsidRPr="004E5D35">
        <w:rPr>
          <w:rFonts w:ascii="Times New Roman" w:hAnsi="Times New Roman" w:cs="Times New Roman"/>
          <w:sz w:val="24"/>
          <w:szCs w:val="24"/>
        </w:rPr>
        <w:t xml:space="preserve">Insurance Coverage: Insurance coverage is the most common method of risk protection for law firms. It includes professional liability (malpractice), business interruption insurance, cyber liability insurance, and general liability insurance. All are intended to protect against some type of peril, and legal partnerships must decide what coverages are critical to them as a function of the size of the firm, client base, and location. </w:t>
      </w:r>
      <w:r w:rsidRPr="007835E2" w:rsidR="007835E2">
        <w:rPr>
          <w:rFonts w:ascii="Times New Roman" w:hAnsi="Times New Roman" w:cs="Times New Roman"/>
          <w:sz w:val="24"/>
          <w:szCs w:val="24"/>
        </w:rPr>
        <w:t>Law firms should obtain professional liability (malpractice), business interruption, cyber liability, and general liability insurance.</w:t>
      </w:r>
      <w:r w:rsidR="007835E2">
        <w:rPr>
          <w:rStyle w:val="FootnoteReference"/>
          <w:rFonts w:ascii="Times New Roman" w:hAnsi="Times New Roman" w:cs="Times New Roman"/>
          <w:sz w:val="24"/>
          <w:szCs w:val="24"/>
        </w:rPr>
        <w:footnoteReference w:id="6"/>
      </w:r>
    </w:p>
    <w:p w:rsidRPr="004E5D35" w:rsidR="00745205" w:rsidP="00745205" w:rsidRDefault="00745205" w14:paraId="0636CF0D" w14:textId="1DF48857">
      <w:pPr>
        <w:pStyle w:val="ListParagraph"/>
        <w:numPr>
          <w:ilvl w:val="0"/>
          <w:numId w:val="5"/>
        </w:numPr>
        <w:spacing w:line="360" w:lineRule="auto"/>
        <w:jc w:val="both"/>
        <w:rPr>
          <w:rFonts w:ascii="Times New Roman" w:hAnsi="Times New Roman" w:cs="Times New Roman"/>
          <w:sz w:val="24"/>
          <w:szCs w:val="24"/>
        </w:rPr>
      </w:pPr>
      <w:r w:rsidRPr="004E5D35">
        <w:rPr>
          <w:rFonts w:ascii="Times New Roman" w:hAnsi="Times New Roman" w:cs="Times New Roman"/>
          <w:sz w:val="24"/>
          <w:szCs w:val="24"/>
        </w:rPr>
        <w:t xml:space="preserve">Diversification of Client Base: Reducing reliance on a few large clients helps to minimize the risk of financial loss in case one of them walks away. Businesses should strive for a diversified set of clients across industries so that they are not over-dependent on a single revenue source. </w:t>
      </w:r>
    </w:p>
    <w:p w:rsidRPr="00B71C16" w:rsidR="00745205" w:rsidP="00745205" w:rsidRDefault="00745205" w14:paraId="64BB2D23" w14:textId="46B293D6">
      <w:pPr>
        <w:pStyle w:val="ListParagraph"/>
        <w:numPr>
          <w:ilvl w:val="0"/>
          <w:numId w:val="5"/>
        </w:numPr>
        <w:spacing w:line="360" w:lineRule="auto"/>
        <w:jc w:val="both"/>
        <w:rPr>
          <w:rFonts w:ascii="Times New Roman" w:hAnsi="Times New Roman" w:cs="Times New Roman"/>
          <w:sz w:val="24"/>
          <w:szCs w:val="24"/>
        </w:rPr>
      </w:pPr>
      <w:r w:rsidRPr="004E5D35">
        <w:rPr>
          <w:rFonts w:ascii="Times New Roman" w:hAnsi="Times New Roman" w:cs="Times New Roman"/>
          <w:sz w:val="24"/>
          <w:szCs w:val="24"/>
        </w:rPr>
        <w:t>Financial Reserves and Emergency Funds: Creating a financial cushion in the form of emergency funds or lines of credit is a critical way of being prepared for unexpected financial adversity. Law firms must bank part of their revenues in good times to accumulate reserves in bad times or in the event of nonpayment by clients.</w:t>
      </w:r>
      <w:r w:rsidRPr="00B71C16" w:rsidR="00B71C16">
        <w:t xml:space="preserve"> </w:t>
      </w:r>
      <w:r w:rsidRPr="00B71C16" w:rsidR="00B71C16">
        <w:rPr>
          <w:rFonts w:ascii="Times New Roman" w:hAnsi="Times New Roman" w:cs="Times New Roman"/>
          <w:sz w:val="24"/>
          <w:szCs w:val="24"/>
        </w:rPr>
        <w:t>Creating emergency savings or lines of credit helps firms manage unexpected financial setbacks.</w:t>
      </w:r>
      <w:r w:rsidR="00B71C16">
        <w:rPr>
          <w:rStyle w:val="FootnoteReference"/>
          <w:rFonts w:ascii="Times New Roman" w:hAnsi="Times New Roman" w:cs="Times New Roman"/>
          <w:sz w:val="24"/>
          <w:szCs w:val="24"/>
        </w:rPr>
        <w:footnoteReference w:id="7"/>
      </w:r>
    </w:p>
    <w:p w:rsidRPr="004E5D35" w:rsidR="00745205" w:rsidP="00745205" w:rsidRDefault="00745205" w14:paraId="7DE97E6C" w14:textId="71964C8A">
      <w:pPr>
        <w:pStyle w:val="ListParagraph"/>
        <w:numPr>
          <w:ilvl w:val="0"/>
          <w:numId w:val="5"/>
        </w:numPr>
        <w:spacing w:line="360" w:lineRule="auto"/>
        <w:jc w:val="both"/>
        <w:rPr>
          <w:rFonts w:ascii="Times New Roman" w:hAnsi="Times New Roman" w:cs="Times New Roman"/>
          <w:sz w:val="24"/>
          <w:szCs w:val="24"/>
        </w:rPr>
      </w:pPr>
      <w:r w:rsidRPr="004E5D35">
        <w:rPr>
          <w:rFonts w:ascii="Times New Roman" w:hAnsi="Times New Roman" w:cs="Times New Roman"/>
          <w:sz w:val="24"/>
          <w:szCs w:val="24"/>
        </w:rPr>
        <w:t xml:space="preserve">Operational Efficiencies: Strategizing on the internal operations may help contain costs and contribute to profitability. Technology spending, employee staffing optimization, and billing practice optimization can reduce operational inefficiency risks. Legal partners may also invest in money management good practices training for staff to avoid cost overruns. </w:t>
      </w:r>
    </w:p>
    <w:p w:rsidRPr="00830FD4" w:rsidR="00745205" w:rsidP="00830FD4" w:rsidRDefault="00745205" w14:paraId="0981A1A5" w14:textId="798B29C0">
      <w:pPr>
        <w:pStyle w:val="ListParagraph"/>
        <w:numPr>
          <w:ilvl w:val="0"/>
          <w:numId w:val="5"/>
        </w:numPr>
        <w:spacing w:line="360" w:lineRule="auto"/>
        <w:jc w:val="both"/>
        <w:rPr>
          <w:rFonts w:ascii="Times New Roman" w:hAnsi="Times New Roman" w:cs="Times New Roman"/>
          <w:sz w:val="24"/>
          <w:szCs w:val="24"/>
        </w:rPr>
      </w:pPr>
      <w:r w:rsidRPr="004E5D35">
        <w:rPr>
          <w:rFonts w:ascii="Times New Roman" w:hAnsi="Times New Roman" w:cs="Times New Roman"/>
          <w:sz w:val="24"/>
          <w:szCs w:val="24"/>
        </w:rPr>
        <w:t>Client Retention Strategies: Long-term client relationships are essential to the stability of a law firm. By providing quality customer service, focusing on quality legal work, and regular communication with clients, a firm can improve client retention and reduce the loss of valuable clients.</w:t>
      </w:r>
      <w:r w:rsidR="00830FD4">
        <w:rPr>
          <w:rFonts w:ascii="Times New Roman" w:hAnsi="Times New Roman" w:cs="Times New Roman"/>
          <w:sz w:val="24"/>
          <w:szCs w:val="24"/>
        </w:rPr>
        <w:t xml:space="preserve"> </w:t>
      </w:r>
      <w:r w:rsidRPr="00830FD4" w:rsidR="00830FD4">
        <w:rPr>
          <w:rFonts w:ascii="Times New Roman" w:hAnsi="Times New Roman" w:cs="Times New Roman"/>
          <w:sz w:val="24"/>
          <w:szCs w:val="24"/>
        </w:rPr>
        <w:t>Providing high-quality legal services, regular communication, and client-focused engagement increases client loyalty.</w:t>
      </w:r>
      <w:r w:rsidR="00830FD4">
        <w:rPr>
          <w:rStyle w:val="FootnoteReference"/>
          <w:rFonts w:ascii="Times New Roman" w:hAnsi="Times New Roman" w:cs="Times New Roman"/>
          <w:sz w:val="24"/>
          <w:szCs w:val="24"/>
        </w:rPr>
        <w:footnoteReference w:id="8"/>
      </w:r>
    </w:p>
    <w:p w:rsidRPr="004E5D35" w:rsidR="00745205" w:rsidP="004E5D35" w:rsidRDefault="00745205" w14:paraId="4D22F6EE" w14:textId="77777777">
      <w:pPr>
        <w:pStyle w:val="ListParagraph"/>
        <w:numPr>
          <w:ilvl w:val="0"/>
          <w:numId w:val="5"/>
        </w:numPr>
        <w:spacing w:line="360" w:lineRule="auto"/>
        <w:jc w:val="both"/>
        <w:rPr>
          <w:rFonts w:ascii="Times New Roman" w:hAnsi="Times New Roman" w:cs="Times New Roman"/>
          <w:sz w:val="24"/>
          <w:szCs w:val="24"/>
        </w:rPr>
      </w:pPr>
      <w:r w:rsidRPr="004E5D35">
        <w:rPr>
          <w:rFonts w:ascii="Times New Roman" w:hAnsi="Times New Roman" w:cs="Times New Roman"/>
          <w:sz w:val="24"/>
          <w:szCs w:val="24"/>
        </w:rPr>
        <w:t xml:space="preserve">Regular Audits of Finance: Regular audits allow for detection of disparities in financial records early on and give the firm a chance to make required adjustments so that it can avoid risks in the future. Internal audits, external audits, or review by a professional finance consultant can help identify weakness in cash flow management, budgeting, or billing practices.  </w:t>
      </w:r>
    </w:p>
    <w:p w:rsidRPr="00745205" w:rsidR="00745205" w:rsidP="00745205" w:rsidRDefault="00745205" w14:paraId="5167F272" w14:textId="77777777">
      <w:pPr>
        <w:spacing w:line="360" w:lineRule="auto"/>
        <w:jc w:val="both"/>
        <w:rPr>
          <w:rFonts w:ascii="Times New Roman" w:hAnsi="Times New Roman" w:cs="Times New Roman"/>
          <w:sz w:val="24"/>
          <w:szCs w:val="24"/>
        </w:rPr>
      </w:pPr>
    </w:p>
    <w:p w:rsidRPr="004E5D35" w:rsidR="00745205" w:rsidP="00745205" w:rsidRDefault="00745205" w14:paraId="755887BE" w14:textId="4F7EA3ED">
      <w:pPr>
        <w:spacing w:line="360" w:lineRule="auto"/>
        <w:jc w:val="both"/>
        <w:rPr>
          <w:rFonts w:ascii="Times New Roman" w:hAnsi="Times New Roman" w:cs="Times New Roman"/>
          <w:b/>
          <w:bCs/>
          <w:sz w:val="28"/>
          <w:szCs w:val="28"/>
          <w:u w:val="single"/>
        </w:rPr>
      </w:pPr>
      <w:r w:rsidRPr="004E5D35">
        <w:rPr>
          <w:rFonts w:ascii="Times New Roman" w:hAnsi="Times New Roman" w:cs="Times New Roman"/>
          <w:b/>
          <w:bCs/>
          <w:sz w:val="28"/>
          <w:szCs w:val="28"/>
          <w:u w:val="single"/>
        </w:rPr>
        <w:t xml:space="preserve"> 8. Financial Forecasting and Strategic Planning </w:t>
      </w:r>
    </w:p>
    <w:p w:rsidRPr="00745205" w:rsidR="00745205" w:rsidP="00745205" w:rsidRDefault="00745205" w14:paraId="605C7EAE" w14:textId="77777777">
      <w:pPr>
        <w:spacing w:line="360" w:lineRule="auto"/>
        <w:jc w:val="both"/>
        <w:rPr>
          <w:rFonts w:ascii="Times New Roman" w:hAnsi="Times New Roman" w:cs="Times New Roman"/>
          <w:sz w:val="24"/>
          <w:szCs w:val="24"/>
        </w:rPr>
      </w:pPr>
    </w:p>
    <w:p w:rsidRPr="004E5D35" w:rsidR="00745205" w:rsidP="00745205" w:rsidRDefault="00745205" w14:paraId="35057460" w14:textId="2644D135">
      <w:pPr>
        <w:spacing w:line="360" w:lineRule="auto"/>
        <w:jc w:val="both"/>
        <w:rPr>
          <w:rFonts w:ascii="Times New Roman" w:hAnsi="Times New Roman" w:cs="Times New Roman"/>
          <w:sz w:val="24"/>
          <w:szCs w:val="24"/>
          <w:u w:val="single"/>
        </w:rPr>
      </w:pPr>
      <w:r w:rsidRPr="004E5D35">
        <w:rPr>
          <w:rFonts w:ascii="Times New Roman" w:hAnsi="Times New Roman" w:cs="Times New Roman"/>
          <w:sz w:val="24"/>
          <w:szCs w:val="24"/>
          <w:u w:val="single"/>
        </w:rPr>
        <w:t>8.1. Importance of Forecasting</w:t>
      </w:r>
    </w:p>
    <w:p w:rsidRPr="00745205" w:rsidR="00745205" w:rsidP="00745205" w:rsidRDefault="00745205" w14:paraId="321DA6F3" w14:textId="1ED2DB96">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Financial projecting is a central component of long-term financial planning for law partnerships. Projecting involves assumptions regarding future revenue, expenses, cash flow, and profitability </w:t>
      </w:r>
      <w:r w:rsidRPr="00745205" w:rsidR="004E5D35">
        <w:rPr>
          <w:rFonts w:ascii="Times New Roman" w:hAnsi="Times New Roman" w:cs="Times New Roman"/>
          <w:sz w:val="24"/>
          <w:szCs w:val="24"/>
        </w:rPr>
        <w:t>based on</w:t>
      </w:r>
      <w:r w:rsidRPr="00745205">
        <w:rPr>
          <w:rFonts w:ascii="Times New Roman" w:hAnsi="Times New Roman" w:cs="Times New Roman"/>
          <w:sz w:val="24"/>
          <w:szCs w:val="24"/>
        </w:rPr>
        <w:t xml:space="preserve"> past performance, market trends, and business goals. For law partners, accurate projecting provides them with the information needed to make sound investment, resource allocation, and growth decisions. </w:t>
      </w:r>
    </w:p>
    <w:p w:rsidRPr="00745205" w:rsidR="00745205" w:rsidP="00745205" w:rsidRDefault="00745205" w14:paraId="369A76FE" w14:textId="77777777">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The primary benefit of financial forecasting is that it allows law firms to anticipate future opportunities and challenges. Through forecasting revenue and spending, legal partnerships can know their cash flow needs, plan for lean periods, and respond to shifts in the market. Moreover, forecasting allows legal partners to identify financial trends, such as seasonality in client demand or shifting patterns in billing cycles, which affect short- and long-term profitability. </w:t>
      </w:r>
    </w:p>
    <w:p w:rsidRPr="00745205" w:rsidR="00745205" w:rsidP="00745205" w:rsidRDefault="00745205" w14:paraId="5ED3C962" w14:textId="77777777">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 </w:t>
      </w:r>
    </w:p>
    <w:p w:rsidRPr="004E5D35" w:rsidR="00745205" w:rsidP="00745205" w:rsidRDefault="00745205" w14:paraId="562A1CC9" w14:textId="527AFD8D">
      <w:pPr>
        <w:spacing w:line="360" w:lineRule="auto"/>
        <w:jc w:val="both"/>
        <w:rPr>
          <w:rFonts w:ascii="Times New Roman" w:hAnsi="Times New Roman" w:cs="Times New Roman"/>
          <w:sz w:val="24"/>
          <w:szCs w:val="24"/>
          <w:u w:val="single"/>
        </w:rPr>
      </w:pPr>
      <w:r w:rsidRPr="004E5D35">
        <w:rPr>
          <w:rFonts w:ascii="Times New Roman" w:hAnsi="Times New Roman" w:cs="Times New Roman"/>
          <w:sz w:val="24"/>
          <w:szCs w:val="24"/>
          <w:u w:val="single"/>
        </w:rPr>
        <w:t xml:space="preserve">8.2. Techniques of Budgeting and Forecasting </w:t>
      </w:r>
    </w:p>
    <w:p w:rsidRPr="00745205" w:rsidR="00745205" w:rsidP="00745205" w:rsidRDefault="00745205" w14:paraId="7B926662" w14:textId="392BCAA9">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There exist various techniques through which legal partnerships can budget and forecast financially: </w:t>
      </w:r>
    </w:p>
    <w:p w:rsidRPr="00CB6A9F" w:rsidR="00745205" w:rsidP="00745205" w:rsidRDefault="00745205" w14:paraId="4723862F" w14:textId="7C02D60B">
      <w:pPr>
        <w:pStyle w:val="ListParagraph"/>
        <w:numPr>
          <w:ilvl w:val="0"/>
          <w:numId w:val="6"/>
        </w:numPr>
        <w:spacing w:line="360" w:lineRule="auto"/>
        <w:jc w:val="both"/>
        <w:rPr>
          <w:rFonts w:ascii="Times New Roman" w:hAnsi="Times New Roman" w:cs="Times New Roman"/>
          <w:sz w:val="24"/>
          <w:szCs w:val="24"/>
        </w:rPr>
      </w:pPr>
      <w:r w:rsidRPr="004E5D35">
        <w:rPr>
          <w:rFonts w:ascii="Times New Roman" w:hAnsi="Times New Roman" w:cs="Times New Roman"/>
          <w:sz w:val="24"/>
          <w:szCs w:val="24"/>
        </w:rPr>
        <w:t>Trend Analysis: Trend analysis involves examining past financial data in order to establish trends and project future financial performance. Examining patterns of revenue, expenses, and profit margins allows legal partnerships to make estimates of future financial needs and attain realistic expectations of performance.</w:t>
      </w:r>
      <w:r w:rsidR="00CB6A9F">
        <w:rPr>
          <w:rFonts w:ascii="Times New Roman" w:hAnsi="Times New Roman" w:cs="Times New Roman"/>
          <w:sz w:val="24"/>
          <w:szCs w:val="24"/>
        </w:rPr>
        <w:t xml:space="preserve"> </w:t>
      </w:r>
      <w:r w:rsidRPr="00CB6A9F" w:rsidR="00CB6A9F">
        <w:rPr>
          <w:rFonts w:ascii="Times New Roman" w:hAnsi="Times New Roman" w:cs="Times New Roman"/>
          <w:sz w:val="24"/>
          <w:szCs w:val="24"/>
        </w:rPr>
        <w:t>Examines historical financial data to predict future revenue and expenses.</w:t>
      </w:r>
      <w:r w:rsidR="00CB6A9F">
        <w:rPr>
          <w:rStyle w:val="FootnoteReference"/>
          <w:rFonts w:ascii="Times New Roman" w:hAnsi="Times New Roman" w:cs="Times New Roman"/>
          <w:sz w:val="24"/>
          <w:szCs w:val="24"/>
        </w:rPr>
        <w:footnoteReference w:id="9"/>
      </w:r>
    </w:p>
    <w:p w:rsidRPr="004E5D35" w:rsidR="00745205" w:rsidP="00745205" w:rsidRDefault="00745205" w14:paraId="746748ED" w14:textId="1823F12E">
      <w:pPr>
        <w:pStyle w:val="ListParagraph"/>
        <w:numPr>
          <w:ilvl w:val="0"/>
          <w:numId w:val="6"/>
        </w:numPr>
        <w:spacing w:line="360" w:lineRule="auto"/>
        <w:jc w:val="both"/>
        <w:rPr>
          <w:rFonts w:ascii="Times New Roman" w:hAnsi="Times New Roman" w:cs="Times New Roman"/>
          <w:sz w:val="24"/>
          <w:szCs w:val="24"/>
        </w:rPr>
      </w:pPr>
      <w:r w:rsidRPr="004E5D35">
        <w:rPr>
          <w:rFonts w:ascii="Times New Roman" w:hAnsi="Times New Roman" w:cs="Times New Roman"/>
          <w:sz w:val="24"/>
          <w:szCs w:val="24"/>
        </w:rPr>
        <w:t xml:space="preserve">Scenario Planning: Scenario planning is a forecasting methodology wherein a variety of different financial models are designed depending on alternative future possibilities. An enterprise, for example, would project "best-case," "worst-case," and "most probable" scenarios. This is an exercise that helps partners prepare for the uncertain and budget for optimal and worst-case market scenarios.  </w:t>
      </w:r>
    </w:p>
    <w:p w:rsidRPr="00B509B2" w:rsidR="00745205" w:rsidP="00745205" w:rsidRDefault="00745205" w14:paraId="0BD50034" w14:textId="397AC935">
      <w:pPr>
        <w:pStyle w:val="ListParagraph"/>
        <w:numPr>
          <w:ilvl w:val="0"/>
          <w:numId w:val="6"/>
        </w:numPr>
        <w:spacing w:line="360" w:lineRule="auto"/>
        <w:jc w:val="both"/>
        <w:rPr>
          <w:rFonts w:ascii="Times New Roman" w:hAnsi="Times New Roman" w:cs="Times New Roman"/>
          <w:sz w:val="24"/>
          <w:szCs w:val="24"/>
        </w:rPr>
      </w:pPr>
      <w:r w:rsidRPr="004E5D35">
        <w:rPr>
          <w:rFonts w:ascii="Times New Roman" w:hAnsi="Times New Roman" w:cs="Times New Roman"/>
          <w:sz w:val="24"/>
          <w:szCs w:val="24"/>
        </w:rPr>
        <w:t xml:space="preserve">Regression Analysis: Through this statistical tool, businesses can analyze the relationship between different variables such as revenue and market conditions. Regression analysis can help to establish what critically influences the financial state of the firm so that it can make better decisions, as well as project finances. </w:t>
      </w:r>
    </w:p>
    <w:p w:rsidRPr="00CB31F1" w:rsidR="00745205" w:rsidP="00745205" w:rsidRDefault="00745205" w14:paraId="096937B6" w14:textId="33B78E65">
      <w:pPr>
        <w:pStyle w:val="ListParagraph"/>
        <w:numPr>
          <w:ilvl w:val="0"/>
          <w:numId w:val="6"/>
        </w:numPr>
        <w:spacing w:line="360" w:lineRule="auto"/>
        <w:jc w:val="both"/>
        <w:rPr>
          <w:rFonts w:ascii="Times New Roman" w:hAnsi="Times New Roman" w:cs="Times New Roman"/>
          <w:sz w:val="24"/>
          <w:szCs w:val="24"/>
        </w:rPr>
      </w:pPr>
      <w:r w:rsidRPr="00B509B2">
        <w:rPr>
          <w:rFonts w:ascii="Times New Roman" w:hAnsi="Times New Roman" w:cs="Times New Roman"/>
          <w:sz w:val="24"/>
          <w:szCs w:val="24"/>
        </w:rPr>
        <w:t xml:space="preserve">Zero-Based Budgeting: Unlike traditional budgeting, which relies on previous spending, zero-based budgeting requires that each expense be approved and justified from the start, starting from zero. The technique can help eliminate wasteful spending, optimize expenditure, and ensure that all expenditures are aligned with the current goals of the company. </w:t>
      </w:r>
      <w:r w:rsidRPr="00CB31F1" w:rsidR="00CA6973">
        <w:rPr>
          <w:rFonts w:ascii="Times New Roman" w:hAnsi="Times New Roman" w:cs="Times New Roman"/>
          <w:sz w:val="24"/>
          <w:szCs w:val="24"/>
        </w:rPr>
        <w:t>Requires each expense to be justified from scratch rather than adjusting past budgets.</w:t>
      </w:r>
      <w:r w:rsidRPr="00CB31F1" w:rsidR="00CA6973">
        <w:rPr>
          <w:rStyle w:val="FootnoteReference"/>
          <w:rFonts w:ascii="Times New Roman" w:hAnsi="Times New Roman" w:cs="Times New Roman"/>
          <w:sz w:val="24"/>
          <w:szCs w:val="24"/>
        </w:rPr>
        <w:footnoteReference w:id="10"/>
      </w:r>
    </w:p>
    <w:p w:rsidRPr="00B509B2" w:rsidR="00745205" w:rsidP="00B509B2" w:rsidRDefault="00745205" w14:paraId="248AE5FC" w14:textId="77777777">
      <w:pPr>
        <w:pStyle w:val="ListParagraph"/>
        <w:numPr>
          <w:ilvl w:val="0"/>
          <w:numId w:val="6"/>
        </w:numPr>
        <w:spacing w:line="360" w:lineRule="auto"/>
        <w:jc w:val="both"/>
        <w:rPr>
          <w:rFonts w:ascii="Times New Roman" w:hAnsi="Times New Roman" w:cs="Times New Roman"/>
          <w:sz w:val="24"/>
          <w:szCs w:val="24"/>
        </w:rPr>
      </w:pPr>
      <w:r w:rsidRPr="00B509B2">
        <w:rPr>
          <w:rFonts w:ascii="Times New Roman" w:hAnsi="Times New Roman" w:cs="Times New Roman"/>
          <w:sz w:val="24"/>
          <w:szCs w:val="24"/>
        </w:rPr>
        <w:t xml:space="preserve">Rolling Forecasts: Rolling forecasts are revised forecasts that transcend the annual budget cycle. To illustrate, a rolling forecast can be revised each quarter, so partners can adjust their financial plans in turn based on up-to-date data and current market conditions. This approach is more responsive and adaptable in a risky business environment. </w:t>
      </w:r>
    </w:p>
    <w:p w:rsidRPr="00745205" w:rsidR="00745205" w:rsidP="00745205" w:rsidRDefault="00745205" w14:paraId="7FA5B61B" w14:textId="77777777">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 </w:t>
      </w:r>
    </w:p>
    <w:p w:rsidRPr="00B509B2" w:rsidR="00745205" w:rsidP="00745205" w:rsidRDefault="00745205" w14:paraId="5221AB2E" w14:textId="6830675C">
      <w:pPr>
        <w:spacing w:line="360" w:lineRule="auto"/>
        <w:jc w:val="both"/>
        <w:rPr>
          <w:rFonts w:ascii="Times New Roman" w:hAnsi="Times New Roman" w:cs="Times New Roman"/>
          <w:b/>
          <w:bCs/>
          <w:sz w:val="28"/>
          <w:szCs w:val="28"/>
          <w:u w:val="single"/>
        </w:rPr>
      </w:pPr>
      <w:r w:rsidRPr="00B509B2">
        <w:rPr>
          <w:rFonts w:ascii="Times New Roman" w:hAnsi="Times New Roman" w:cs="Times New Roman"/>
          <w:b/>
          <w:bCs/>
          <w:sz w:val="28"/>
          <w:szCs w:val="28"/>
          <w:u w:val="single"/>
        </w:rPr>
        <w:t xml:space="preserve">9. Ethical Issues in Financial Management </w:t>
      </w:r>
    </w:p>
    <w:p w:rsidRPr="00B509B2" w:rsidR="00745205" w:rsidP="00745205" w:rsidRDefault="00745205" w14:paraId="4B97E2C0" w14:textId="202D002F">
      <w:pPr>
        <w:spacing w:line="360" w:lineRule="auto"/>
        <w:jc w:val="both"/>
        <w:rPr>
          <w:rFonts w:ascii="Times New Roman" w:hAnsi="Times New Roman" w:cs="Times New Roman"/>
          <w:sz w:val="24"/>
          <w:szCs w:val="24"/>
          <w:u w:val="single"/>
        </w:rPr>
      </w:pPr>
      <w:r w:rsidRPr="00B509B2">
        <w:rPr>
          <w:rFonts w:ascii="Times New Roman" w:hAnsi="Times New Roman" w:cs="Times New Roman"/>
          <w:sz w:val="24"/>
          <w:szCs w:val="24"/>
          <w:u w:val="single"/>
        </w:rPr>
        <w:t xml:space="preserve">9.1. Conflict of Interest </w:t>
      </w:r>
    </w:p>
    <w:p w:rsidRPr="00745205" w:rsidR="00745205" w:rsidP="00745205" w:rsidRDefault="00745205" w14:paraId="3F24FC7A" w14:textId="52E48B87">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Financial management of legal partnerships is to be conducted with extreme integrity and transparency. Avoiding conflict of interest is one of the key ethical considerations in financial management. Conflict of interest happens when financial interests or personal relations of a legal partner compromise their independence to make unbiased decisions in the best interest of the firm and clients.</w:t>
      </w:r>
      <w:r w:rsidR="007A5A1C">
        <w:rPr>
          <w:rFonts w:ascii="Times New Roman" w:hAnsi="Times New Roman" w:cs="Times New Roman"/>
          <w:sz w:val="24"/>
          <w:szCs w:val="24"/>
        </w:rPr>
        <w:t xml:space="preserve"> </w:t>
      </w:r>
      <w:r w:rsidRPr="007A5A1C" w:rsidR="007A5A1C">
        <w:rPr>
          <w:rFonts w:ascii="Times New Roman" w:hAnsi="Times New Roman" w:cs="Times New Roman"/>
          <w:sz w:val="24"/>
          <w:szCs w:val="24"/>
        </w:rPr>
        <w:t xml:space="preserve">Legal professionals must ensure that financial management </w:t>
      </w:r>
      <w:r w:rsidRPr="00885B07" w:rsidR="007A5A1C">
        <w:rPr>
          <w:rFonts w:ascii="Times New Roman" w:hAnsi="Times New Roman" w:cs="Times New Roman"/>
          <w:sz w:val="24"/>
          <w:szCs w:val="24"/>
        </w:rPr>
        <w:t>is ethical and transparent</w:t>
      </w:r>
      <w:r w:rsidRPr="007A5A1C" w:rsidR="007A5A1C">
        <w:rPr>
          <w:rFonts w:ascii="Times New Roman" w:hAnsi="Times New Roman" w:cs="Times New Roman"/>
          <w:sz w:val="24"/>
          <w:szCs w:val="24"/>
        </w:rPr>
        <w:t>, avoiding conflicts of interest that may compromise the firm’s integrity.</w:t>
      </w:r>
      <w:r w:rsidR="007A5A1C">
        <w:rPr>
          <w:rStyle w:val="FootnoteReference"/>
          <w:rFonts w:ascii="Times New Roman" w:hAnsi="Times New Roman" w:cs="Times New Roman"/>
          <w:sz w:val="24"/>
          <w:szCs w:val="24"/>
        </w:rPr>
        <w:footnoteReference w:id="11"/>
      </w:r>
    </w:p>
    <w:p w:rsidRPr="00B509B2" w:rsidR="00745205" w:rsidP="00B509B2" w:rsidRDefault="00745205" w14:paraId="7CC312B3" w14:textId="6CA55B4B">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Some examples of potential conflicts of financial interest that could exist in this role are: </w:t>
      </w:r>
    </w:p>
    <w:p w:rsidRPr="00B509B2" w:rsidR="00745205" w:rsidP="00745205" w:rsidRDefault="00745205" w14:paraId="46785307" w14:textId="31211BD7">
      <w:pPr>
        <w:pStyle w:val="ListParagraph"/>
        <w:numPr>
          <w:ilvl w:val="0"/>
          <w:numId w:val="7"/>
        </w:numPr>
        <w:spacing w:line="360" w:lineRule="auto"/>
        <w:jc w:val="both"/>
        <w:rPr>
          <w:rFonts w:ascii="Times New Roman" w:hAnsi="Times New Roman" w:cs="Times New Roman"/>
          <w:sz w:val="24"/>
          <w:szCs w:val="24"/>
        </w:rPr>
      </w:pPr>
      <w:r w:rsidRPr="00B509B2">
        <w:rPr>
          <w:rFonts w:ascii="Times New Roman" w:hAnsi="Times New Roman" w:cs="Times New Roman"/>
          <w:sz w:val="24"/>
          <w:szCs w:val="24"/>
        </w:rPr>
        <w:t xml:space="preserve">Personal Financial Interests: There is the incentive to make financially driven decisions for benefit to oneself individually, as compared to the company, i.e., putting too much into a specific field of practice in which there is individual financial interest. </w:t>
      </w:r>
    </w:p>
    <w:p w:rsidRPr="00B509B2" w:rsidR="00745205" w:rsidP="00745205" w:rsidRDefault="00745205" w14:paraId="18A9FC25" w14:textId="791931FB">
      <w:pPr>
        <w:pStyle w:val="ListParagraph"/>
        <w:numPr>
          <w:ilvl w:val="0"/>
          <w:numId w:val="7"/>
        </w:numPr>
        <w:spacing w:line="360" w:lineRule="auto"/>
        <w:jc w:val="both"/>
        <w:rPr>
          <w:rFonts w:ascii="Times New Roman" w:hAnsi="Times New Roman" w:cs="Times New Roman"/>
          <w:sz w:val="24"/>
          <w:szCs w:val="24"/>
        </w:rPr>
      </w:pPr>
      <w:r w:rsidRPr="00B509B2">
        <w:rPr>
          <w:rFonts w:ascii="Times New Roman" w:hAnsi="Times New Roman" w:cs="Times New Roman"/>
          <w:sz w:val="24"/>
          <w:szCs w:val="24"/>
        </w:rPr>
        <w:t xml:space="preserve">Profit-Sharing Conflicts: Partners may disagree on sharing profits, particularly when there is a financial choice that affects the distribution of resources. The conflicts may lead to disagreement, damage relationships, and affect the bottom line of the firm. </w:t>
      </w:r>
    </w:p>
    <w:p w:rsidRPr="00B509B2" w:rsidR="00745205" w:rsidP="00B509B2" w:rsidRDefault="00745205" w14:paraId="4C3AC958" w14:textId="77777777">
      <w:pPr>
        <w:pStyle w:val="ListParagraph"/>
        <w:numPr>
          <w:ilvl w:val="0"/>
          <w:numId w:val="7"/>
        </w:numPr>
        <w:spacing w:line="360" w:lineRule="auto"/>
        <w:jc w:val="both"/>
        <w:rPr>
          <w:rFonts w:ascii="Times New Roman" w:hAnsi="Times New Roman" w:cs="Times New Roman"/>
          <w:sz w:val="24"/>
          <w:szCs w:val="24"/>
        </w:rPr>
      </w:pPr>
      <w:r w:rsidRPr="00B509B2">
        <w:rPr>
          <w:rFonts w:ascii="Times New Roman" w:hAnsi="Times New Roman" w:cs="Times New Roman"/>
          <w:sz w:val="24"/>
          <w:szCs w:val="24"/>
        </w:rPr>
        <w:t xml:space="preserve">Client Conflicts: If one of the partners has business or financial interests in a particular client, this could lead to making decisions that are client-oriented and not necessarily the firm's best interests. An example is when a partner wants a client's preferred billing scheme or discount just to retain the client on his or her books. </w:t>
      </w:r>
    </w:p>
    <w:p w:rsidRPr="00745205" w:rsidR="00745205" w:rsidP="00745205" w:rsidRDefault="00745205" w14:paraId="085BAEAF" w14:textId="6C994FBE">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 </w:t>
      </w:r>
      <w:r w:rsidRPr="00745205" w:rsidR="00B509B2">
        <w:rPr>
          <w:rFonts w:ascii="Times New Roman" w:hAnsi="Times New Roman" w:cs="Times New Roman"/>
          <w:sz w:val="24"/>
          <w:szCs w:val="24"/>
        </w:rPr>
        <w:t>To</w:t>
      </w:r>
      <w:r w:rsidRPr="00745205">
        <w:rPr>
          <w:rFonts w:ascii="Times New Roman" w:hAnsi="Times New Roman" w:cs="Times New Roman"/>
          <w:sz w:val="24"/>
          <w:szCs w:val="24"/>
        </w:rPr>
        <w:t xml:space="preserve"> ward off conflicts of interest, legal partners should provide transparency in their financial transactions, define clear ethical standards for making decisions, and provide conflict resolution structures within the firm.   </w:t>
      </w:r>
    </w:p>
    <w:p w:rsidRPr="00B509B2" w:rsidR="00745205" w:rsidP="00745205" w:rsidRDefault="00745205" w14:paraId="404935EF" w14:textId="77777777">
      <w:pPr>
        <w:spacing w:line="360" w:lineRule="auto"/>
        <w:jc w:val="both"/>
        <w:rPr>
          <w:rFonts w:ascii="Times New Roman" w:hAnsi="Times New Roman" w:cs="Times New Roman"/>
          <w:sz w:val="24"/>
          <w:szCs w:val="24"/>
          <w:u w:val="single"/>
        </w:rPr>
      </w:pPr>
    </w:p>
    <w:p w:rsidRPr="00B509B2" w:rsidR="00745205" w:rsidP="00745205" w:rsidRDefault="00745205" w14:paraId="4324E787" w14:textId="620C37DC">
      <w:pPr>
        <w:spacing w:line="360" w:lineRule="auto"/>
        <w:jc w:val="both"/>
        <w:rPr>
          <w:rFonts w:ascii="Times New Roman" w:hAnsi="Times New Roman" w:cs="Times New Roman"/>
          <w:sz w:val="24"/>
          <w:szCs w:val="24"/>
          <w:u w:val="single"/>
        </w:rPr>
      </w:pPr>
      <w:r w:rsidRPr="00B509B2">
        <w:rPr>
          <w:rFonts w:ascii="Times New Roman" w:hAnsi="Times New Roman" w:cs="Times New Roman"/>
          <w:sz w:val="24"/>
          <w:szCs w:val="24"/>
          <w:u w:val="single"/>
        </w:rPr>
        <w:t xml:space="preserve">9.2. Financial Transparency and Ethical Standards </w:t>
      </w:r>
    </w:p>
    <w:p w:rsidRPr="00745205" w:rsidR="00745205" w:rsidP="00745205" w:rsidRDefault="00745205" w14:paraId="2F98284D" w14:textId="4D7D26E9">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Financial openness is a central moral consideration in operating a legal partnership. Partners are required to share openly and in good faith all financial data, including income, costs, sharing of profits, and remuneration, throughout the partnership. Openness engenders trustbetween partners and keeps disputes or misunderstandings about finance at bay. </w:t>
      </w:r>
    </w:p>
    <w:p w:rsidRPr="00745205" w:rsidR="00745205" w:rsidP="00745205" w:rsidRDefault="00745205" w14:paraId="19A30B50" w14:textId="0D6BC255">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Transparent and honest financial reporting is also important in maintaining the credibility and integrity of the company. Professional codes of ethics are applicable to law firms, such as transparency in finances, honest billing practices, and ethical sharing of profits. Deviations from these standards might cause damage to the company's reputation, client loss, or even legal sanctions. </w:t>
      </w:r>
      <w:r w:rsidRPr="00C95D18" w:rsidR="00C95D18">
        <w:rPr>
          <w:rFonts w:ascii="Times New Roman" w:hAnsi="Times New Roman" w:cs="Times New Roman"/>
          <w:sz w:val="24"/>
          <w:szCs w:val="24"/>
        </w:rPr>
        <w:t>Adhere to financial disclosure, tax obligations, and regulatory standards.</w:t>
      </w:r>
      <w:r w:rsidR="00C95D18">
        <w:rPr>
          <w:rStyle w:val="FootnoteReference"/>
          <w:rFonts w:ascii="Times New Roman" w:hAnsi="Times New Roman" w:cs="Times New Roman"/>
          <w:sz w:val="24"/>
          <w:szCs w:val="24"/>
        </w:rPr>
        <w:footnoteReference w:id="12"/>
      </w:r>
    </w:p>
    <w:p w:rsidRPr="00745205" w:rsidR="00745205" w:rsidP="00745205" w:rsidRDefault="00745205" w14:paraId="1EF5B323" w14:textId="77777777">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Besides, partners are responsible for making sure that the financial management procedures are aligned with the overall ethical obligations of the firm to the clients and to society. This includes avoiding improper billing practices, handling client money appropriately, and adhering to regulatory standards in financial reporting and tax compliance. </w:t>
      </w:r>
    </w:p>
    <w:p w:rsidRPr="00745205" w:rsidR="00745205" w:rsidP="00745205" w:rsidRDefault="00745205" w14:paraId="52E60C99" w14:textId="77777777">
      <w:pPr>
        <w:spacing w:line="360" w:lineRule="auto"/>
        <w:jc w:val="both"/>
        <w:rPr>
          <w:rFonts w:ascii="Times New Roman" w:hAnsi="Times New Roman" w:cs="Times New Roman"/>
          <w:sz w:val="24"/>
          <w:szCs w:val="24"/>
        </w:rPr>
      </w:pPr>
      <w:r w:rsidRPr="00745205">
        <w:rPr>
          <w:rFonts w:ascii="Times New Roman" w:hAnsi="Times New Roman" w:cs="Times New Roman"/>
          <w:sz w:val="24"/>
          <w:szCs w:val="24"/>
        </w:rPr>
        <w:t xml:space="preserve"> </w:t>
      </w:r>
    </w:p>
    <w:p w:rsidRPr="00B509B2" w:rsidR="00745205" w:rsidP="00745205" w:rsidRDefault="00745205" w14:paraId="272A8308" w14:textId="3D12007E">
      <w:pPr>
        <w:spacing w:line="360" w:lineRule="auto"/>
        <w:jc w:val="both"/>
        <w:rPr>
          <w:rFonts w:ascii="Times New Roman" w:hAnsi="Times New Roman" w:cs="Times New Roman"/>
          <w:b/>
          <w:bCs/>
          <w:sz w:val="28"/>
          <w:szCs w:val="28"/>
          <w:u w:val="single"/>
        </w:rPr>
      </w:pPr>
      <w:r w:rsidRPr="2E96AC22">
        <w:rPr>
          <w:rFonts w:ascii="Times New Roman" w:hAnsi="Times New Roman" w:cs="Times New Roman"/>
          <w:b/>
          <w:bCs/>
          <w:sz w:val="28"/>
          <w:szCs w:val="28"/>
          <w:u w:val="single"/>
        </w:rPr>
        <w:t xml:space="preserve">10. Conclusion </w:t>
      </w:r>
    </w:p>
    <w:p w:rsidR="00B612CB" w:rsidP="2E96AC22" w:rsidRDefault="585F7A23" w14:paraId="707A69EB" w14:textId="4AE932D5">
      <w:pPr>
        <w:spacing w:line="360" w:lineRule="auto"/>
        <w:jc w:val="both"/>
      </w:pPr>
      <w:r w:rsidRPr="2E96AC22">
        <w:rPr>
          <w:rFonts w:ascii="Times New Roman" w:hAnsi="Times New Roman" w:cs="Times New Roman"/>
          <w:sz w:val="24"/>
          <w:szCs w:val="24"/>
        </w:rPr>
        <w:t xml:space="preserve">Sound finance is critical to the success and sustainability of legal partnerships. The nature of the legal partnerships, with shared decision making, risks and profit is complicated financial health. Nonetheless legal partnerships can achieve resilience and long-term growth through sound finance practice -forecasting, budgeting, risk management and willingness to share profits transparently.  </w:t>
      </w:r>
    </w:p>
    <w:p w:rsidR="00B612CB" w:rsidP="2E96AC22" w:rsidRDefault="585F7A23" w14:paraId="6D2DCB37" w14:textId="68CBEAD8">
      <w:pPr>
        <w:spacing w:line="360" w:lineRule="auto"/>
        <w:jc w:val="both"/>
      </w:pPr>
      <w:r w:rsidRPr="2E96AC22">
        <w:rPr>
          <w:rFonts w:ascii="Times New Roman" w:hAnsi="Times New Roman" w:cs="Times New Roman"/>
          <w:sz w:val="24"/>
          <w:szCs w:val="24"/>
        </w:rPr>
        <w:t xml:space="preserve"> </w:t>
      </w:r>
    </w:p>
    <w:p w:rsidR="00B612CB" w:rsidP="2E96AC22" w:rsidRDefault="585F7A23" w14:paraId="5FE9A480" w14:textId="0AFE8829">
      <w:pPr>
        <w:spacing w:line="360" w:lineRule="auto"/>
        <w:jc w:val="both"/>
      </w:pPr>
      <w:r w:rsidRPr="2E96AC22">
        <w:rPr>
          <w:rFonts w:ascii="Times New Roman" w:hAnsi="Times New Roman" w:cs="Times New Roman"/>
          <w:sz w:val="24"/>
          <w:szCs w:val="24"/>
        </w:rPr>
        <w:t xml:space="preserve">Moreover ethical protocols should always govern the legal partners' financial decisions. Open, conflict free, with the highest of ethical standards in the realm of financial integrity, partners/coworkers can create an environment of trust, promote fairness, and make sure all stewards are managing the financials only to advance the ultimate objectives of the firm.  </w:t>
      </w:r>
    </w:p>
    <w:p w:rsidR="00B612CB" w:rsidP="2E96AC22" w:rsidRDefault="585F7A23" w14:paraId="018232ED" w14:textId="248EFBD7">
      <w:pPr>
        <w:spacing w:line="360" w:lineRule="auto"/>
        <w:jc w:val="both"/>
      </w:pPr>
      <w:r w:rsidRPr="2E96AC22">
        <w:rPr>
          <w:rFonts w:ascii="Times New Roman" w:hAnsi="Times New Roman" w:cs="Times New Roman"/>
          <w:sz w:val="24"/>
          <w:szCs w:val="24"/>
        </w:rPr>
        <w:t xml:space="preserve"> </w:t>
      </w:r>
    </w:p>
    <w:p w:rsidR="00B612CB" w:rsidP="2E96AC22" w:rsidRDefault="585F7A23" w14:paraId="2FE83635" w14:textId="48330149">
      <w:pPr>
        <w:spacing w:line="360" w:lineRule="auto"/>
        <w:jc w:val="both"/>
      </w:pPr>
      <w:r w:rsidRPr="2E96AC22">
        <w:rPr>
          <w:rFonts w:ascii="Times New Roman" w:hAnsi="Times New Roman" w:cs="Times New Roman"/>
          <w:sz w:val="24"/>
          <w:szCs w:val="24"/>
        </w:rPr>
        <w:t>Finally, a law partnership’s ability to recover from financial distress is completely reliant on a collaborative decision making framework, commitment to the principles of sound finance, and ongoing focus on strategic planning. By following the above suggestions, law partners can create visibility to develop and ultimately sustain a viable financial firm that can pivot as the legal marketplace evolves while remaining stable into the future.</w:t>
      </w:r>
    </w:p>
    <w:p w:rsidR="00B612CB" w:rsidP="00745205" w:rsidRDefault="00B612CB" w14:paraId="5CBD28BD" w14:textId="77777777">
      <w:pPr>
        <w:spacing w:line="360" w:lineRule="auto"/>
        <w:jc w:val="both"/>
        <w:rPr>
          <w:rFonts w:ascii="Times New Roman" w:hAnsi="Times New Roman" w:cs="Times New Roman"/>
          <w:sz w:val="24"/>
          <w:szCs w:val="24"/>
        </w:rPr>
      </w:pPr>
    </w:p>
    <w:p w:rsidR="00B612CB" w:rsidP="00745205" w:rsidRDefault="00B612CB" w14:paraId="64EE6111" w14:textId="77777777">
      <w:pPr>
        <w:spacing w:line="360" w:lineRule="auto"/>
        <w:jc w:val="both"/>
        <w:rPr>
          <w:rFonts w:ascii="Times New Roman" w:hAnsi="Times New Roman" w:cs="Times New Roman"/>
          <w:sz w:val="24"/>
          <w:szCs w:val="24"/>
        </w:rPr>
      </w:pPr>
    </w:p>
    <w:p w:rsidR="00B612CB" w:rsidP="00745205" w:rsidRDefault="00B612CB" w14:paraId="56EC46F7" w14:textId="77777777">
      <w:pPr>
        <w:spacing w:line="360" w:lineRule="auto"/>
        <w:jc w:val="both"/>
        <w:rPr>
          <w:rFonts w:ascii="Times New Roman" w:hAnsi="Times New Roman" w:cs="Times New Roman"/>
          <w:sz w:val="24"/>
          <w:szCs w:val="24"/>
        </w:rPr>
      </w:pPr>
    </w:p>
    <w:p w:rsidR="00B612CB" w:rsidP="00745205" w:rsidRDefault="00B612CB" w14:paraId="4EB75542" w14:textId="77777777">
      <w:pPr>
        <w:spacing w:line="360" w:lineRule="auto"/>
        <w:jc w:val="both"/>
        <w:rPr>
          <w:rFonts w:ascii="Times New Roman" w:hAnsi="Times New Roman" w:cs="Times New Roman"/>
          <w:sz w:val="24"/>
          <w:szCs w:val="24"/>
        </w:rPr>
      </w:pPr>
    </w:p>
    <w:p w:rsidR="00B612CB" w:rsidP="00745205" w:rsidRDefault="00B612CB" w14:paraId="673AB20F" w14:textId="77777777">
      <w:pPr>
        <w:spacing w:line="360" w:lineRule="auto"/>
        <w:jc w:val="both"/>
        <w:rPr>
          <w:rFonts w:ascii="Times New Roman" w:hAnsi="Times New Roman" w:cs="Times New Roman"/>
          <w:sz w:val="24"/>
          <w:szCs w:val="24"/>
        </w:rPr>
      </w:pPr>
    </w:p>
    <w:p w:rsidR="00B612CB" w:rsidP="00745205" w:rsidRDefault="00B612CB" w14:paraId="604DA296" w14:textId="77777777">
      <w:pPr>
        <w:spacing w:line="360" w:lineRule="auto"/>
        <w:jc w:val="both"/>
        <w:rPr>
          <w:rFonts w:ascii="Times New Roman" w:hAnsi="Times New Roman" w:cs="Times New Roman"/>
          <w:sz w:val="24"/>
          <w:szCs w:val="24"/>
        </w:rPr>
      </w:pPr>
    </w:p>
    <w:p w:rsidR="00B612CB" w:rsidP="00745205" w:rsidRDefault="00B612CB" w14:paraId="00880978" w14:textId="77777777">
      <w:pPr>
        <w:spacing w:line="360" w:lineRule="auto"/>
        <w:jc w:val="both"/>
        <w:rPr>
          <w:rFonts w:ascii="Times New Roman" w:hAnsi="Times New Roman" w:cs="Times New Roman"/>
          <w:sz w:val="24"/>
          <w:szCs w:val="24"/>
        </w:rPr>
      </w:pPr>
    </w:p>
    <w:p w:rsidR="00B612CB" w:rsidP="00745205" w:rsidRDefault="00B612CB" w14:paraId="140AA38F" w14:textId="77777777">
      <w:pPr>
        <w:spacing w:line="360" w:lineRule="auto"/>
        <w:jc w:val="both"/>
        <w:rPr>
          <w:rFonts w:ascii="Times New Roman" w:hAnsi="Times New Roman" w:cs="Times New Roman"/>
          <w:sz w:val="24"/>
          <w:szCs w:val="24"/>
        </w:rPr>
      </w:pPr>
    </w:p>
    <w:p w:rsidR="00B612CB" w:rsidP="00745205" w:rsidRDefault="00B612CB" w14:paraId="3D870356" w14:textId="77777777">
      <w:pPr>
        <w:spacing w:line="360" w:lineRule="auto"/>
        <w:jc w:val="both"/>
        <w:rPr>
          <w:rFonts w:ascii="Times New Roman" w:hAnsi="Times New Roman" w:cs="Times New Roman"/>
          <w:sz w:val="24"/>
          <w:szCs w:val="24"/>
        </w:rPr>
      </w:pPr>
    </w:p>
    <w:p w:rsidR="00B612CB" w:rsidP="00745205" w:rsidRDefault="00B612CB" w14:paraId="7D798944" w14:textId="77777777">
      <w:pPr>
        <w:spacing w:line="360" w:lineRule="auto"/>
        <w:jc w:val="both"/>
        <w:rPr>
          <w:rFonts w:ascii="Times New Roman" w:hAnsi="Times New Roman" w:cs="Times New Roman"/>
          <w:sz w:val="24"/>
          <w:szCs w:val="24"/>
        </w:rPr>
      </w:pPr>
    </w:p>
    <w:p w:rsidR="00B612CB" w:rsidP="00745205" w:rsidRDefault="00B612CB" w14:paraId="56F7B1ED" w14:textId="77777777">
      <w:pPr>
        <w:spacing w:line="360" w:lineRule="auto"/>
        <w:jc w:val="both"/>
        <w:rPr>
          <w:rFonts w:ascii="Times New Roman" w:hAnsi="Times New Roman" w:cs="Times New Roman"/>
          <w:sz w:val="24"/>
          <w:szCs w:val="24"/>
        </w:rPr>
      </w:pPr>
    </w:p>
    <w:p w:rsidR="00B612CB" w:rsidP="00745205" w:rsidRDefault="00B612CB" w14:paraId="61AB88D8" w14:textId="77777777">
      <w:pPr>
        <w:spacing w:line="360" w:lineRule="auto"/>
        <w:jc w:val="both"/>
        <w:rPr>
          <w:rFonts w:ascii="Times New Roman" w:hAnsi="Times New Roman" w:cs="Times New Roman"/>
          <w:sz w:val="24"/>
          <w:szCs w:val="24"/>
        </w:rPr>
      </w:pPr>
    </w:p>
    <w:p w:rsidR="00B612CB" w:rsidP="00745205" w:rsidRDefault="00B612CB" w14:paraId="002A577D" w14:textId="77777777">
      <w:pPr>
        <w:spacing w:line="360" w:lineRule="auto"/>
        <w:jc w:val="both"/>
        <w:rPr>
          <w:rFonts w:ascii="Times New Roman" w:hAnsi="Times New Roman" w:cs="Times New Roman"/>
          <w:sz w:val="24"/>
          <w:szCs w:val="24"/>
        </w:rPr>
      </w:pPr>
    </w:p>
    <w:p w:rsidR="00B612CB" w:rsidP="00745205" w:rsidRDefault="00B612CB" w14:paraId="6E9A81CA" w14:textId="77777777">
      <w:pPr>
        <w:spacing w:line="360" w:lineRule="auto"/>
        <w:jc w:val="both"/>
        <w:rPr>
          <w:rFonts w:ascii="Times New Roman" w:hAnsi="Times New Roman" w:cs="Times New Roman"/>
          <w:sz w:val="24"/>
          <w:szCs w:val="24"/>
        </w:rPr>
      </w:pPr>
    </w:p>
    <w:p w:rsidR="00B612CB" w:rsidP="00745205" w:rsidRDefault="00B612CB" w14:paraId="09AC1406" w14:textId="77777777">
      <w:pPr>
        <w:spacing w:line="360" w:lineRule="auto"/>
        <w:jc w:val="both"/>
        <w:rPr>
          <w:rFonts w:ascii="Times New Roman" w:hAnsi="Times New Roman" w:cs="Times New Roman"/>
          <w:sz w:val="24"/>
          <w:szCs w:val="24"/>
        </w:rPr>
      </w:pPr>
    </w:p>
    <w:p w:rsidR="00B612CB" w:rsidP="00745205" w:rsidRDefault="00B612CB" w14:paraId="03CE9AA5" w14:textId="77777777">
      <w:pPr>
        <w:spacing w:line="360" w:lineRule="auto"/>
        <w:jc w:val="both"/>
        <w:rPr>
          <w:rFonts w:ascii="Times New Roman" w:hAnsi="Times New Roman" w:cs="Times New Roman"/>
          <w:sz w:val="24"/>
          <w:szCs w:val="24"/>
        </w:rPr>
      </w:pPr>
    </w:p>
    <w:p w:rsidRPr="003C690A" w:rsidR="00B612CB" w:rsidP="00B612CB" w:rsidRDefault="00B612CB" w14:paraId="57C078EC" w14:textId="79D1249B">
      <w:pPr>
        <w:spacing w:line="360" w:lineRule="auto"/>
        <w:jc w:val="both"/>
      </w:pPr>
    </w:p>
    <w:p w:rsidRPr="009D5496" w:rsidR="00B612CB" w:rsidP="00745205" w:rsidRDefault="00B612CB" w14:paraId="3460EF16" w14:textId="77777777">
      <w:pPr>
        <w:spacing w:line="360" w:lineRule="auto"/>
        <w:jc w:val="both"/>
        <w:rPr>
          <w:rFonts w:ascii="Times New Roman" w:hAnsi="Times New Roman" w:cs="Times New Roman"/>
          <w:sz w:val="24"/>
          <w:szCs w:val="24"/>
        </w:rPr>
      </w:pPr>
    </w:p>
    <w:sectPr w:rsidRPr="009D5496" w:rsidR="00B612CB" w:rsidSect="00B509B2">
      <w:headerReference w:type="even" r:id="rId8"/>
      <w:headerReference w:type="default" r:id="rId9"/>
      <w:footerReference w:type="even" r:id="rId10"/>
      <w:footerReference w:type="default" r:id="rId11"/>
      <w:headerReference w:type="first" r:id="rId12"/>
      <w:footerReference w:type="first" r:id="rId13"/>
      <w:pgSz w:w="11906" w:h="16838" w:orient="portrait"/>
      <w:pgMar w:top="1440" w:right="1440" w:bottom="1440" w:left="1440" w:header="708" w:footer="708" w:gutter="0"/>
      <w:pgBorders w:offsetFrom="page">
        <w:top w:val="single" w:color="auto" w:sz="4" w:space="24"/>
        <w:left w:val="single" w:color="auto" w:sz="4" w:space="24"/>
        <w:bottom w:val="single" w:color="auto" w:sz="4" w:space="24"/>
        <w:right w:val="single" w:color="auto" w:sz="4" w:space="24"/>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2544E" w:rsidP="00E92DA6" w:rsidRDefault="00B2544E" w14:paraId="212F48FD" w14:textId="77777777">
      <w:pPr>
        <w:spacing w:after="0" w:line="240" w:lineRule="auto"/>
      </w:pPr>
      <w:r>
        <w:separator/>
      </w:r>
    </w:p>
  </w:endnote>
  <w:endnote w:type="continuationSeparator" w:id="0">
    <w:p w:rsidR="00B2544E" w:rsidP="00E92DA6" w:rsidRDefault="00B2544E" w14:paraId="2EF18EAE"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92DA6" w:rsidRDefault="00E92DA6" w14:paraId="25EDBF8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92DA6" w:rsidRDefault="00E92DA6" w14:paraId="3CA860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92DA6" w:rsidRDefault="00E92DA6" w14:paraId="7B38A2D3"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2544E" w:rsidP="00E92DA6" w:rsidRDefault="00B2544E" w14:paraId="7026D1A6" w14:textId="77777777">
      <w:pPr>
        <w:spacing w:after="0" w:line="240" w:lineRule="auto"/>
      </w:pPr>
      <w:r>
        <w:separator/>
      </w:r>
    </w:p>
  </w:footnote>
  <w:footnote w:type="continuationSeparator" w:id="0">
    <w:p w:rsidR="00B2544E" w:rsidP="00E92DA6" w:rsidRDefault="00B2544E" w14:paraId="3C5CEC63" w14:textId="77777777">
      <w:pPr>
        <w:spacing w:after="0" w:line="240" w:lineRule="auto"/>
      </w:pPr>
      <w:r>
        <w:continuationSeparator/>
      </w:r>
    </w:p>
  </w:footnote>
  <w:footnote w:id="1">
    <w:p w:rsidRPr="00273A7C" w:rsidR="00873E71" w:rsidRDefault="00EF0E71" w14:paraId="3AC3E6D4" w14:textId="3E6F84F6">
      <w:pPr>
        <w:pStyle w:val="FootnoteText"/>
        <w:rPr>
          <w:rFonts w:ascii="Times New Roman" w:hAnsi="Times New Roman" w:cs="Times New Roman"/>
        </w:rPr>
      </w:pPr>
      <w:r w:rsidRPr="00273A7C">
        <w:rPr>
          <w:rStyle w:val="FootnoteReference"/>
          <w:rFonts w:ascii="Times New Roman" w:hAnsi="Times New Roman" w:cs="Times New Roman"/>
        </w:rPr>
        <w:footnoteRef/>
      </w:r>
      <w:r w:rsidRPr="00273A7C">
        <w:rPr>
          <w:rFonts w:ascii="Times New Roman" w:hAnsi="Times New Roman" w:cs="Times New Roman"/>
        </w:rPr>
        <w:t xml:space="preserve"> </w:t>
      </w:r>
      <w:r w:rsidRPr="00273A7C" w:rsidR="00873E71">
        <w:rPr>
          <w:rFonts w:ascii="Times New Roman" w:hAnsi="Times New Roman" w:cs="Times New Roman"/>
        </w:rPr>
        <w:t>The Companies Act, 2013 (Act 18 of 2013).</w:t>
      </w:r>
    </w:p>
  </w:footnote>
  <w:footnote w:id="2">
    <w:p w:rsidRPr="00273A7C" w:rsidR="00873E71" w:rsidRDefault="00873E71" w14:paraId="78FBB926" w14:textId="29B05FCF">
      <w:pPr>
        <w:pStyle w:val="FootnoteText"/>
        <w:rPr>
          <w:rFonts w:ascii="Times New Roman" w:hAnsi="Times New Roman" w:cs="Times New Roman"/>
        </w:rPr>
      </w:pPr>
      <w:r w:rsidRPr="00273A7C">
        <w:rPr>
          <w:rStyle w:val="FootnoteReference"/>
          <w:rFonts w:ascii="Times New Roman" w:hAnsi="Times New Roman" w:cs="Times New Roman"/>
        </w:rPr>
        <w:footnoteRef/>
      </w:r>
      <w:r w:rsidRPr="00273A7C">
        <w:rPr>
          <w:rFonts w:ascii="Times New Roman" w:hAnsi="Times New Roman" w:cs="Times New Roman"/>
        </w:rPr>
        <w:t xml:space="preserve"> The Income Tax Act, 1961 (Act 43 of 1961).</w:t>
      </w:r>
    </w:p>
  </w:footnote>
  <w:footnote w:id="3">
    <w:p w:rsidR="00873E71" w:rsidRDefault="00873E71" w14:paraId="0C128AC9" w14:textId="19090F13">
      <w:pPr>
        <w:pStyle w:val="FootnoteText"/>
      </w:pPr>
      <w:r w:rsidRPr="00273A7C">
        <w:rPr>
          <w:rStyle w:val="FootnoteReference"/>
          <w:rFonts w:ascii="Times New Roman" w:hAnsi="Times New Roman" w:cs="Times New Roman"/>
        </w:rPr>
        <w:footnoteRef/>
      </w:r>
      <w:r w:rsidRPr="00273A7C">
        <w:rPr>
          <w:rFonts w:ascii="Times New Roman" w:hAnsi="Times New Roman" w:cs="Times New Roman"/>
        </w:rPr>
        <w:t xml:space="preserve"> </w:t>
      </w:r>
      <w:r w:rsidRPr="00273A7C" w:rsidR="00273A7C">
        <w:rPr>
          <w:rFonts w:ascii="Times New Roman" w:hAnsi="Times New Roman" w:cs="Times New Roman"/>
        </w:rPr>
        <w:t>The Indian Partnership Act, 1932 (Act 9 of 1932).</w:t>
      </w:r>
    </w:p>
  </w:footnote>
  <w:footnote w:id="4">
    <w:p w:rsidR="00062E4D" w:rsidRDefault="00062E4D" w14:paraId="78503CE6" w14:textId="7EBECA7C">
      <w:pPr>
        <w:pStyle w:val="FootnoteText"/>
      </w:pPr>
      <w:r>
        <w:rPr>
          <w:rStyle w:val="FootnoteReference"/>
        </w:rPr>
        <w:footnoteRef/>
      </w:r>
      <w:r>
        <w:t xml:space="preserve"> </w:t>
      </w:r>
      <w:r w:rsidRPr="00062E4D">
        <w:t xml:space="preserve">Richard Susskind, </w:t>
      </w:r>
      <w:r w:rsidRPr="00062E4D">
        <w:rPr>
          <w:i/>
          <w:iCs/>
        </w:rPr>
        <w:t>The Future of the Professions: How Technology Will Transform the Work of Human Experts</w:t>
      </w:r>
      <w:r w:rsidRPr="00062E4D">
        <w:t xml:space="preserve"> (Oxford University Press, 2015).</w:t>
      </w:r>
    </w:p>
    <w:p w:rsidR="00062E4D" w:rsidRDefault="00062E4D" w14:paraId="6636D4AB" w14:textId="77777777">
      <w:pPr>
        <w:pStyle w:val="FootnoteText"/>
      </w:pPr>
    </w:p>
  </w:footnote>
  <w:footnote w:id="5">
    <w:p w:rsidRPr="00D11B1F" w:rsidR="008E7255" w:rsidRDefault="00203B28" w14:paraId="7F462904" w14:textId="6ECE7619">
      <w:pPr>
        <w:pStyle w:val="FootnoteText"/>
        <w:rPr>
          <w:rFonts w:ascii="Times New Roman" w:hAnsi="Times New Roman" w:cs="Times New Roman"/>
        </w:rPr>
      </w:pPr>
      <w:r w:rsidRPr="00D11B1F">
        <w:rPr>
          <w:rStyle w:val="FootnoteReference"/>
          <w:rFonts w:ascii="Times New Roman" w:hAnsi="Times New Roman" w:cs="Times New Roman"/>
        </w:rPr>
        <w:footnoteRef/>
      </w:r>
      <w:r w:rsidRPr="00D11B1F">
        <w:rPr>
          <w:rFonts w:ascii="Times New Roman" w:hAnsi="Times New Roman" w:cs="Times New Roman"/>
        </w:rPr>
        <w:t xml:space="preserve"> </w:t>
      </w:r>
      <w:r w:rsidRPr="00D11B1F" w:rsidR="008E7255">
        <w:rPr>
          <w:rFonts w:ascii="Times New Roman" w:hAnsi="Times New Roman" w:cs="Times New Roman"/>
        </w:rPr>
        <w:t>The Financial Management and Accounting Standards for Law Firms (Bar Council of India, 2021).</w:t>
      </w:r>
    </w:p>
  </w:footnote>
  <w:footnote w:id="6">
    <w:p w:rsidR="007835E2" w:rsidRDefault="007835E2" w14:paraId="7FA890C4" w14:textId="704F6F81">
      <w:pPr>
        <w:pStyle w:val="FootnoteText"/>
      </w:pPr>
      <w:r w:rsidRPr="00D11B1F">
        <w:rPr>
          <w:rStyle w:val="FootnoteReference"/>
          <w:rFonts w:ascii="Times New Roman" w:hAnsi="Times New Roman" w:cs="Times New Roman"/>
        </w:rPr>
        <w:footnoteRef/>
      </w:r>
      <w:r w:rsidRPr="00D11B1F">
        <w:rPr>
          <w:rFonts w:ascii="Times New Roman" w:hAnsi="Times New Roman" w:cs="Times New Roman"/>
        </w:rPr>
        <w:t xml:space="preserve"> </w:t>
      </w:r>
      <w:r w:rsidRPr="00D11B1F" w:rsidR="00D11B1F">
        <w:rPr>
          <w:rFonts w:ascii="Times New Roman" w:hAnsi="Times New Roman" w:cs="Times New Roman"/>
        </w:rPr>
        <w:t xml:space="preserve">Insurance Regulatory and Development Authority of India (IRDAI), </w:t>
      </w:r>
      <w:r w:rsidRPr="00D11B1F" w:rsidR="00D11B1F">
        <w:rPr>
          <w:rFonts w:ascii="Times New Roman" w:hAnsi="Times New Roman" w:cs="Times New Roman"/>
          <w:i/>
          <w:iCs/>
        </w:rPr>
        <w:t>Guidelines on Professional Indemnity Insurance for Lawyers</w:t>
      </w:r>
      <w:r w:rsidRPr="00D11B1F" w:rsidR="00D11B1F">
        <w:rPr>
          <w:rFonts w:ascii="Times New Roman" w:hAnsi="Times New Roman" w:cs="Times New Roman"/>
        </w:rPr>
        <w:t xml:space="preserve"> (2021).</w:t>
      </w:r>
    </w:p>
  </w:footnote>
  <w:footnote w:id="7">
    <w:p w:rsidRPr="007642F7" w:rsidR="00B71C16" w:rsidRDefault="00B71C16" w14:paraId="4BDE5AD3" w14:textId="0670F2A7">
      <w:pPr>
        <w:pStyle w:val="FootnoteText"/>
        <w:rPr>
          <w:rFonts w:ascii="Times New Roman" w:hAnsi="Times New Roman" w:cs="Times New Roman"/>
        </w:rPr>
      </w:pPr>
      <w:r w:rsidRPr="007642F7">
        <w:rPr>
          <w:rStyle w:val="FootnoteReference"/>
          <w:rFonts w:ascii="Times New Roman" w:hAnsi="Times New Roman" w:cs="Times New Roman"/>
        </w:rPr>
        <w:footnoteRef/>
      </w:r>
      <w:r w:rsidRPr="007642F7">
        <w:rPr>
          <w:rFonts w:ascii="Times New Roman" w:hAnsi="Times New Roman" w:cs="Times New Roman"/>
        </w:rPr>
        <w:t xml:space="preserve"> </w:t>
      </w:r>
      <w:r w:rsidRPr="007642F7" w:rsidR="00830FD4">
        <w:rPr>
          <w:rFonts w:ascii="Times New Roman" w:hAnsi="Times New Roman" w:cs="Times New Roman"/>
        </w:rPr>
        <w:t>The Income Tax Act, 1961, s 80C (Investment in Financial Instruments and Risk Management).</w:t>
      </w:r>
    </w:p>
  </w:footnote>
  <w:footnote w:id="8">
    <w:p w:rsidR="00830FD4" w:rsidRDefault="00830FD4" w14:paraId="6ACDAB53" w14:textId="4DCF0DE7">
      <w:pPr>
        <w:pStyle w:val="FootnoteText"/>
      </w:pPr>
      <w:r w:rsidRPr="007642F7">
        <w:rPr>
          <w:rStyle w:val="FootnoteReference"/>
          <w:rFonts w:ascii="Times New Roman" w:hAnsi="Times New Roman" w:cs="Times New Roman"/>
        </w:rPr>
        <w:footnoteRef/>
      </w:r>
      <w:r w:rsidR="007642F7">
        <w:rPr>
          <w:rFonts w:ascii="Times New Roman" w:hAnsi="Times New Roman" w:cs="Times New Roman"/>
        </w:rPr>
        <w:t xml:space="preserve"> </w:t>
      </w:r>
      <w:r w:rsidRPr="007642F7" w:rsidR="007642F7">
        <w:rPr>
          <w:rFonts w:ascii="Times New Roman" w:hAnsi="Times New Roman" w:cs="Times New Roman"/>
        </w:rPr>
        <w:t>The Legal Services Authorities Act, 1987 (Act 39 of 1987).</w:t>
      </w:r>
    </w:p>
  </w:footnote>
  <w:footnote w:id="9">
    <w:p w:rsidR="00CB6A9F" w:rsidRDefault="00CB6A9F" w14:paraId="13DA65C6" w14:textId="2295F4A8">
      <w:pPr>
        <w:pStyle w:val="FootnoteText"/>
      </w:pPr>
      <w:r>
        <w:rPr>
          <w:rStyle w:val="FootnoteReference"/>
        </w:rPr>
        <w:footnoteRef/>
      </w:r>
      <w:r>
        <w:t xml:space="preserve"> </w:t>
      </w:r>
      <w:r w:rsidRPr="00771086" w:rsidR="00771086">
        <w:t xml:space="preserve">Christopher D. Clack, </w:t>
      </w:r>
      <w:r w:rsidRPr="00771086" w:rsidR="00771086">
        <w:rPr>
          <w:i/>
          <w:iCs/>
        </w:rPr>
        <w:t>Legal Partnerships and Firm Governance</w:t>
      </w:r>
      <w:r w:rsidRPr="00771086" w:rsidR="00771086">
        <w:t xml:space="preserve"> (Cambridge University Press, 2019).</w:t>
      </w:r>
    </w:p>
    <w:p w:rsidR="00771086" w:rsidRDefault="00771086" w14:paraId="399C14A3" w14:textId="77777777">
      <w:pPr>
        <w:pStyle w:val="FootnoteText"/>
      </w:pPr>
    </w:p>
  </w:footnote>
  <w:footnote w:id="10">
    <w:p w:rsidRPr="00885B07" w:rsidR="00CA6973" w:rsidRDefault="00CA6973" w14:paraId="23DE8DAA" w14:textId="4EA79D44">
      <w:pPr>
        <w:pStyle w:val="FootnoteText"/>
        <w:rPr>
          <w:rFonts w:ascii="Times New Roman" w:hAnsi="Times New Roman" w:cs="Times New Roman"/>
        </w:rPr>
      </w:pPr>
      <w:r w:rsidRPr="00885B07">
        <w:rPr>
          <w:rStyle w:val="FootnoteReference"/>
          <w:rFonts w:ascii="Times New Roman" w:hAnsi="Times New Roman" w:cs="Times New Roman"/>
        </w:rPr>
        <w:footnoteRef/>
      </w:r>
      <w:r w:rsidRPr="00885B07">
        <w:rPr>
          <w:rFonts w:ascii="Times New Roman" w:hAnsi="Times New Roman" w:cs="Times New Roman"/>
        </w:rPr>
        <w:t xml:space="preserve"> </w:t>
      </w:r>
      <w:r w:rsidRPr="00885B07" w:rsidR="00CB31F1">
        <w:rPr>
          <w:rFonts w:ascii="Times New Roman" w:hAnsi="Times New Roman" w:cs="Times New Roman"/>
        </w:rPr>
        <w:t>The Financial Management and Accounting Standards for Law Firms (Bar Council of India, 2021).</w:t>
      </w:r>
    </w:p>
  </w:footnote>
  <w:footnote w:id="11">
    <w:p w:rsidR="007A5A1C" w:rsidRDefault="007A5A1C" w14:paraId="24C9AE42" w14:textId="12110E9F">
      <w:pPr>
        <w:pStyle w:val="FootnoteText"/>
      </w:pPr>
      <w:r w:rsidRPr="00885B07">
        <w:rPr>
          <w:rStyle w:val="FootnoteReference"/>
          <w:rFonts w:ascii="Times New Roman" w:hAnsi="Times New Roman" w:cs="Times New Roman"/>
        </w:rPr>
        <w:footnoteRef/>
      </w:r>
      <w:r w:rsidRPr="00885B07">
        <w:rPr>
          <w:rFonts w:ascii="Times New Roman" w:hAnsi="Times New Roman" w:cs="Times New Roman"/>
        </w:rPr>
        <w:t xml:space="preserve"> </w:t>
      </w:r>
      <w:r w:rsidRPr="00885B07" w:rsidR="00885B07">
        <w:rPr>
          <w:rFonts w:ascii="Times New Roman" w:hAnsi="Times New Roman" w:cs="Times New Roman"/>
        </w:rPr>
        <w:t>The Advocates Act, 1961 (Act 25 of 1961).</w:t>
      </w:r>
    </w:p>
  </w:footnote>
  <w:footnote w:id="12">
    <w:p w:rsidRPr="008E2354" w:rsidR="00C95D18" w:rsidRDefault="00C95D18" w14:paraId="7A0AFDAF" w14:textId="51BF4119">
      <w:pPr>
        <w:pStyle w:val="FootnoteText"/>
        <w:rPr>
          <w:rFonts w:ascii="Times New Roman" w:hAnsi="Times New Roman" w:cs="Times New Roman"/>
        </w:rPr>
      </w:pPr>
      <w:r w:rsidRPr="008E2354">
        <w:rPr>
          <w:rStyle w:val="FootnoteReference"/>
          <w:rFonts w:ascii="Times New Roman" w:hAnsi="Times New Roman" w:cs="Times New Roman"/>
        </w:rPr>
        <w:footnoteRef/>
      </w:r>
      <w:r w:rsidRPr="008E2354">
        <w:rPr>
          <w:rFonts w:ascii="Times New Roman" w:hAnsi="Times New Roman" w:cs="Times New Roman"/>
        </w:rPr>
        <w:t xml:space="preserve"> </w:t>
      </w:r>
      <w:r w:rsidRPr="008E2354" w:rsidR="008E2354">
        <w:rPr>
          <w:rFonts w:ascii="Times New Roman" w:hAnsi="Times New Roman" w:cs="Times New Roman"/>
        </w:rPr>
        <w:t>The Companies Act, 2013 (Act 18 of 2013), s 129 (Financial Statements and Transparency Requirements).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92DA6" w:rsidRDefault="00E92DA6" w14:paraId="38876B1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87747"/>
      <w:docPartObj>
        <w:docPartGallery w:val="Page Numbers (Top of Page)"/>
        <w:docPartUnique/>
      </w:docPartObj>
    </w:sdtPr>
    <w:sdtEndPr>
      <w:rPr>
        <w:noProof/>
      </w:rPr>
    </w:sdtEndPr>
    <w:sdtContent>
      <w:p w:rsidR="00E92DA6" w:rsidRDefault="00E92DA6" w14:paraId="46CB748B" w14:textId="10C2134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E92DA6" w:rsidRDefault="00E92DA6" w14:paraId="79C567B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92DA6" w:rsidRDefault="00E92DA6" w14:paraId="018C5E78"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268C5"/>
    <w:multiLevelType w:val="hybridMultilevel"/>
    <w:tmpl w:val="037CFCBE"/>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1" w15:restartNumberingAfterBreak="0">
    <w:nsid w:val="1E1002C6"/>
    <w:multiLevelType w:val="hybridMultilevel"/>
    <w:tmpl w:val="3014D86E"/>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2" w15:restartNumberingAfterBreak="0">
    <w:nsid w:val="2B07724C"/>
    <w:multiLevelType w:val="hybridMultilevel"/>
    <w:tmpl w:val="7904FD80"/>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3" w15:restartNumberingAfterBreak="0">
    <w:nsid w:val="3FDB06FC"/>
    <w:multiLevelType w:val="hybridMultilevel"/>
    <w:tmpl w:val="50204F7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57FD3D26"/>
    <w:multiLevelType w:val="hybridMultilevel"/>
    <w:tmpl w:val="C1904146"/>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5" w15:restartNumberingAfterBreak="0">
    <w:nsid w:val="5EBA5101"/>
    <w:multiLevelType w:val="hybridMultilevel"/>
    <w:tmpl w:val="9558E36E"/>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6" w15:restartNumberingAfterBreak="0">
    <w:nsid w:val="604A2F90"/>
    <w:multiLevelType w:val="hybridMultilevel"/>
    <w:tmpl w:val="EE7A7746"/>
    <w:lvl w:ilvl="0" w:tplc="40090001">
      <w:start w:val="1"/>
      <w:numFmt w:val="bullet"/>
      <w:lvlText w:val=""/>
      <w:lvlJc w:val="left"/>
      <w:pPr>
        <w:ind w:left="720" w:hanging="360"/>
      </w:pPr>
      <w:rPr>
        <w:rFonts w:hint="default" w:ascii="Symbol" w:hAnsi="Symbol"/>
      </w:rPr>
    </w:lvl>
    <w:lvl w:ilvl="1" w:tplc="40090003" w:tentative="1">
      <w:start w:val="1"/>
      <w:numFmt w:val="bullet"/>
      <w:lvlText w:val="o"/>
      <w:lvlJc w:val="left"/>
      <w:pPr>
        <w:ind w:left="1440" w:hanging="360"/>
      </w:pPr>
      <w:rPr>
        <w:rFonts w:hint="default" w:ascii="Courier New" w:hAnsi="Courier New" w:cs="Courier New"/>
      </w:rPr>
    </w:lvl>
    <w:lvl w:ilvl="2" w:tplc="40090005" w:tentative="1">
      <w:start w:val="1"/>
      <w:numFmt w:val="bullet"/>
      <w:lvlText w:val=""/>
      <w:lvlJc w:val="left"/>
      <w:pPr>
        <w:ind w:left="2160" w:hanging="360"/>
      </w:pPr>
      <w:rPr>
        <w:rFonts w:hint="default" w:ascii="Wingdings" w:hAnsi="Wingdings"/>
      </w:rPr>
    </w:lvl>
    <w:lvl w:ilvl="3" w:tplc="40090001" w:tentative="1">
      <w:start w:val="1"/>
      <w:numFmt w:val="bullet"/>
      <w:lvlText w:val=""/>
      <w:lvlJc w:val="left"/>
      <w:pPr>
        <w:ind w:left="2880" w:hanging="360"/>
      </w:pPr>
      <w:rPr>
        <w:rFonts w:hint="default" w:ascii="Symbol" w:hAnsi="Symbol"/>
      </w:rPr>
    </w:lvl>
    <w:lvl w:ilvl="4" w:tplc="40090003" w:tentative="1">
      <w:start w:val="1"/>
      <w:numFmt w:val="bullet"/>
      <w:lvlText w:val="o"/>
      <w:lvlJc w:val="left"/>
      <w:pPr>
        <w:ind w:left="3600" w:hanging="360"/>
      </w:pPr>
      <w:rPr>
        <w:rFonts w:hint="default" w:ascii="Courier New" w:hAnsi="Courier New" w:cs="Courier New"/>
      </w:rPr>
    </w:lvl>
    <w:lvl w:ilvl="5" w:tplc="40090005" w:tentative="1">
      <w:start w:val="1"/>
      <w:numFmt w:val="bullet"/>
      <w:lvlText w:val=""/>
      <w:lvlJc w:val="left"/>
      <w:pPr>
        <w:ind w:left="4320" w:hanging="360"/>
      </w:pPr>
      <w:rPr>
        <w:rFonts w:hint="default" w:ascii="Wingdings" w:hAnsi="Wingdings"/>
      </w:rPr>
    </w:lvl>
    <w:lvl w:ilvl="6" w:tplc="40090001" w:tentative="1">
      <w:start w:val="1"/>
      <w:numFmt w:val="bullet"/>
      <w:lvlText w:val=""/>
      <w:lvlJc w:val="left"/>
      <w:pPr>
        <w:ind w:left="5040" w:hanging="360"/>
      </w:pPr>
      <w:rPr>
        <w:rFonts w:hint="default" w:ascii="Symbol" w:hAnsi="Symbol"/>
      </w:rPr>
    </w:lvl>
    <w:lvl w:ilvl="7" w:tplc="40090003" w:tentative="1">
      <w:start w:val="1"/>
      <w:numFmt w:val="bullet"/>
      <w:lvlText w:val="o"/>
      <w:lvlJc w:val="left"/>
      <w:pPr>
        <w:ind w:left="5760" w:hanging="360"/>
      </w:pPr>
      <w:rPr>
        <w:rFonts w:hint="default" w:ascii="Courier New" w:hAnsi="Courier New" w:cs="Courier New"/>
      </w:rPr>
    </w:lvl>
    <w:lvl w:ilvl="8" w:tplc="40090005" w:tentative="1">
      <w:start w:val="1"/>
      <w:numFmt w:val="bullet"/>
      <w:lvlText w:val=""/>
      <w:lvlJc w:val="left"/>
      <w:pPr>
        <w:ind w:left="6480" w:hanging="360"/>
      </w:pPr>
      <w:rPr>
        <w:rFonts w:hint="default" w:ascii="Wingdings" w:hAnsi="Wingdings"/>
      </w:rPr>
    </w:lvl>
  </w:abstractNum>
  <w:abstractNum w:abstractNumId="7" w15:restartNumberingAfterBreak="0">
    <w:nsid w:val="74F5257E"/>
    <w:multiLevelType w:val="multilevel"/>
    <w:tmpl w:val="04462E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89119229">
    <w:abstractNumId w:val="3"/>
  </w:num>
  <w:num w:numId="2" w16cid:durableId="1121221523">
    <w:abstractNumId w:val="0"/>
  </w:num>
  <w:num w:numId="3" w16cid:durableId="2048988139">
    <w:abstractNumId w:val="5"/>
  </w:num>
  <w:num w:numId="4" w16cid:durableId="112673314">
    <w:abstractNumId w:val="4"/>
  </w:num>
  <w:num w:numId="5" w16cid:durableId="1285386007">
    <w:abstractNumId w:val="1"/>
  </w:num>
  <w:num w:numId="6" w16cid:durableId="71852716">
    <w:abstractNumId w:val="2"/>
  </w:num>
  <w:num w:numId="7" w16cid:durableId="1630630157">
    <w:abstractNumId w:val="6"/>
  </w:num>
  <w:num w:numId="8" w16cid:durableId="107624990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496"/>
    <w:rsid w:val="00062E4D"/>
    <w:rsid w:val="00067780"/>
    <w:rsid w:val="000D35A9"/>
    <w:rsid w:val="001639E5"/>
    <w:rsid w:val="001C6A06"/>
    <w:rsid w:val="00203B28"/>
    <w:rsid w:val="00237A28"/>
    <w:rsid w:val="00273A7C"/>
    <w:rsid w:val="002E3289"/>
    <w:rsid w:val="003A0532"/>
    <w:rsid w:val="00414206"/>
    <w:rsid w:val="00461EEB"/>
    <w:rsid w:val="004E5D35"/>
    <w:rsid w:val="00574DF3"/>
    <w:rsid w:val="005A0226"/>
    <w:rsid w:val="005F7F25"/>
    <w:rsid w:val="006031DC"/>
    <w:rsid w:val="006319BF"/>
    <w:rsid w:val="006B7939"/>
    <w:rsid w:val="00745205"/>
    <w:rsid w:val="007642F7"/>
    <w:rsid w:val="00771086"/>
    <w:rsid w:val="007835E2"/>
    <w:rsid w:val="007908C1"/>
    <w:rsid w:val="007A5A1C"/>
    <w:rsid w:val="00830FD4"/>
    <w:rsid w:val="00845B6B"/>
    <w:rsid w:val="00847018"/>
    <w:rsid w:val="00857645"/>
    <w:rsid w:val="00873E71"/>
    <w:rsid w:val="0087639D"/>
    <w:rsid w:val="00885B07"/>
    <w:rsid w:val="008D1734"/>
    <w:rsid w:val="008D752A"/>
    <w:rsid w:val="008E2354"/>
    <w:rsid w:val="008E7255"/>
    <w:rsid w:val="008F5214"/>
    <w:rsid w:val="009C1714"/>
    <w:rsid w:val="009D5496"/>
    <w:rsid w:val="00A00131"/>
    <w:rsid w:val="00A33A7E"/>
    <w:rsid w:val="00AA1B74"/>
    <w:rsid w:val="00AD09E0"/>
    <w:rsid w:val="00B2544E"/>
    <w:rsid w:val="00B509B2"/>
    <w:rsid w:val="00B612CB"/>
    <w:rsid w:val="00B627EB"/>
    <w:rsid w:val="00B71C16"/>
    <w:rsid w:val="00B8586C"/>
    <w:rsid w:val="00C34C5D"/>
    <w:rsid w:val="00C95D18"/>
    <w:rsid w:val="00CA6973"/>
    <w:rsid w:val="00CB31F1"/>
    <w:rsid w:val="00CB6A9F"/>
    <w:rsid w:val="00CE17E0"/>
    <w:rsid w:val="00D11B1F"/>
    <w:rsid w:val="00D72E1C"/>
    <w:rsid w:val="00DB6C90"/>
    <w:rsid w:val="00E92DA6"/>
    <w:rsid w:val="00EF0E71"/>
    <w:rsid w:val="00FC7B8C"/>
    <w:rsid w:val="00FD0646"/>
    <w:rsid w:val="00FD3106"/>
    <w:rsid w:val="13827135"/>
    <w:rsid w:val="159D07A3"/>
    <w:rsid w:val="16507AE9"/>
    <w:rsid w:val="178AE98C"/>
    <w:rsid w:val="19E760D4"/>
    <w:rsid w:val="1D072655"/>
    <w:rsid w:val="23303E7D"/>
    <w:rsid w:val="240C5CF1"/>
    <w:rsid w:val="27D8D5A4"/>
    <w:rsid w:val="29812780"/>
    <w:rsid w:val="2CC164FF"/>
    <w:rsid w:val="2DCF9521"/>
    <w:rsid w:val="2E94648C"/>
    <w:rsid w:val="2E96AC22"/>
    <w:rsid w:val="2F742AD7"/>
    <w:rsid w:val="31FFCBA7"/>
    <w:rsid w:val="53CB2816"/>
    <w:rsid w:val="54FEC91C"/>
    <w:rsid w:val="585F7A23"/>
    <w:rsid w:val="5A8AE8FF"/>
    <w:rsid w:val="6273AEDE"/>
    <w:rsid w:val="6C22C266"/>
    <w:rsid w:val="6F4990E6"/>
    <w:rsid w:val="73A2EE6B"/>
    <w:rsid w:val="763C64A8"/>
    <w:rsid w:val="7CC63637"/>
    <w:rsid w:val="7DB9435B"/>
  </w:rsids>
  <m:mathPr>
    <m:mathFont m:val="Cambria Math"/>
    <m:brkBin m:val="before"/>
    <m:brkBinSub m:val="--"/>
    <m:smallFrac m:val="0"/>
    <m:dispDef/>
    <m:lMargin m:val="0"/>
    <m:rMargin m:val="0"/>
    <m:defJc m:val="centerGroup"/>
    <m:wrapIndent m:val="1440"/>
    <m:intLim m:val="subSup"/>
    <m:naryLim m:val="undOvr"/>
  </m:mathPr>
  <w:themeFontLang w:val="en-IN"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FD44F"/>
  <w15:chartTrackingRefBased/>
  <w15:docId w15:val="{7C78B5C4-2337-4814-AD45-7C84E5A75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9D5496"/>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D5496"/>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D549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D549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D549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D54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54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54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5496"/>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9D5496"/>
    <w:rPr>
      <w:rFonts w:asciiTheme="majorHAnsi" w:hAnsiTheme="majorHAnsi" w:eastAsiaTheme="majorEastAsia" w:cstheme="majorBidi"/>
      <w:color w:val="2F5496" w:themeColor="accent1" w:themeShade="BF"/>
      <w:sz w:val="40"/>
      <w:szCs w:val="40"/>
    </w:rPr>
  </w:style>
  <w:style w:type="character" w:styleId="Heading2Char" w:customStyle="1">
    <w:name w:val="Heading 2 Char"/>
    <w:basedOn w:val="DefaultParagraphFont"/>
    <w:link w:val="Heading2"/>
    <w:uiPriority w:val="9"/>
    <w:semiHidden/>
    <w:rsid w:val="009D5496"/>
    <w:rPr>
      <w:rFonts w:asciiTheme="majorHAnsi" w:hAnsiTheme="majorHAnsi" w:eastAsiaTheme="majorEastAsia" w:cstheme="majorBidi"/>
      <w:color w:val="2F5496" w:themeColor="accent1" w:themeShade="BF"/>
      <w:sz w:val="32"/>
      <w:szCs w:val="32"/>
    </w:rPr>
  </w:style>
  <w:style w:type="character" w:styleId="Heading3Char" w:customStyle="1">
    <w:name w:val="Heading 3 Char"/>
    <w:basedOn w:val="DefaultParagraphFont"/>
    <w:link w:val="Heading3"/>
    <w:uiPriority w:val="9"/>
    <w:semiHidden/>
    <w:rsid w:val="009D5496"/>
    <w:rPr>
      <w:rFonts w:eastAsiaTheme="majorEastAsia" w:cstheme="majorBidi"/>
      <w:color w:val="2F5496" w:themeColor="accent1" w:themeShade="BF"/>
      <w:sz w:val="28"/>
      <w:szCs w:val="28"/>
    </w:rPr>
  </w:style>
  <w:style w:type="character" w:styleId="Heading4Char" w:customStyle="1">
    <w:name w:val="Heading 4 Char"/>
    <w:basedOn w:val="DefaultParagraphFont"/>
    <w:link w:val="Heading4"/>
    <w:uiPriority w:val="9"/>
    <w:semiHidden/>
    <w:rsid w:val="009D5496"/>
    <w:rPr>
      <w:rFonts w:eastAsiaTheme="majorEastAsia" w:cstheme="majorBidi"/>
      <w:i/>
      <w:iCs/>
      <w:color w:val="2F5496" w:themeColor="accent1" w:themeShade="BF"/>
    </w:rPr>
  </w:style>
  <w:style w:type="character" w:styleId="Heading5Char" w:customStyle="1">
    <w:name w:val="Heading 5 Char"/>
    <w:basedOn w:val="DefaultParagraphFont"/>
    <w:link w:val="Heading5"/>
    <w:uiPriority w:val="9"/>
    <w:semiHidden/>
    <w:rsid w:val="009D5496"/>
    <w:rPr>
      <w:rFonts w:eastAsiaTheme="majorEastAsia" w:cstheme="majorBidi"/>
      <w:color w:val="2F5496" w:themeColor="accent1" w:themeShade="BF"/>
    </w:rPr>
  </w:style>
  <w:style w:type="character" w:styleId="Heading6Char" w:customStyle="1">
    <w:name w:val="Heading 6 Char"/>
    <w:basedOn w:val="DefaultParagraphFont"/>
    <w:link w:val="Heading6"/>
    <w:uiPriority w:val="9"/>
    <w:semiHidden/>
    <w:rsid w:val="009D5496"/>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9D5496"/>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9D5496"/>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9D5496"/>
    <w:rPr>
      <w:rFonts w:eastAsiaTheme="majorEastAsia" w:cstheme="majorBidi"/>
      <w:color w:val="272727" w:themeColor="text1" w:themeTint="D8"/>
    </w:rPr>
  </w:style>
  <w:style w:type="paragraph" w:styleId="Title">
    <w:name w:val="Title"/>
    <w:basedOn w:val="Normal"/>
    <w:next w:val="Normal"/>
    <w:link w:val="TitleChar"/>
    <w:uiPriority w:val="10"/>
    <w:qFormat/>
    <w:rsid w:val="009D5496"/>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9D5496"/>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9D5496"/>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9D54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5496"/>
    <w:pPr>
      <w:spacing w:before="160"/>
      <w:jc w:val="center"/>
    </w:pPr>
    <w:rPr>
      <w:i/>
      <w:iCs/>
      <w:color w:val="404040" w:themeColor="text1" w:themeTint="BF"/>
    </w:rPr>
  </w:style>
  <w:style w:type="character" w:styleId="QuoteChar" w:customStyle="1">
    <w:name w:val="Quote Char"/>
    <w:basedOn w:val="DefaultParagraphFont"/>
    <w:link w:val="Quote"/>
    <w:uiPriority w:val="29"/>
    <w:rsid w:val="009D5496"/>
    <w:rPr>
      <w:i/>
      <w:iCs/>
      <w:color w:val="404040" w:themeColor="text1" w:themeTint="BF"/>
    </w:rPr>
  </w:style>
  <w:style w:type="paragraph" w:styleId="ListParagraph">
    <w:name w:val="List Paragraph"/>
    <w:basedOn w:val="Normal"/>
    <w:uiPriority w:val="34"/>
    <w:qFormat/>
    <w:rsid w:val="009D5496"/>
    <w:pPr>
      <w:ind w:left="720"/>
      <w:contextualSpacing/>
    </w:pPr>
  </w:style>
  <w:style w:type="character" w:styleId="IntenseEmphasis">
    <w:name w:val="Intense Emphasis"/>
    <w:basedOn w:val="DefaultParagraphFont"/>
    <w:uiPriority w:val="21"/>
    <w:qFormat/>
    <w:rsid w:val="009D5496"/>
    <w:rPr>
      <w:i/>
      <w:iCs/>
      <w:color w:val="2F5496" w:themeColor="accent1" w:themeShade="BF"/>
    </w:rPr>
  </w:style>
  <w:style w:type="paragraph" w:styleId="IntenseQuote">
    <w:name w:val="Intense Quote"/>
    <w:basedOn w:val="Normal"/>
    <w:next w:val="Normal"/>
    <w:link w:val="IntenseQuoteChar"/>
    <w:uiPriority w:val="30"/>
    <w:qFormat/>
    <w:rsid w:val="009D5496"/>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9D5496"/>
    <w:rPr>
      <w:i/>
      <w:iCs/>
      <w:color w:val="2F5496" w:themeColor="accent1" w:themeShade="BF"/>
    </w:rPr>
  </w:style>
  <w:style w:type="character" w:styleId="IntenseReference">
    <w:name w:val="Intense Reference"/>
    <w:basedOn w:val="DefaultParagraphFont"/>
    <w:uiPriority w:val="32"/>
    <w:qFormat/>
    <w:rsid w:val="009D5496"/>
    <w:rPr>
      <w:b/>
      <w:bCs/>
      <w:smallCaps/>
      <w:color w:val="2F5496" w:themeColor="accent1" w:themeShade="BF"/>
      <w:spacing w:val="5"/>
    </w:rPr>
  </w:style>
  <w:style w:type="paragraph" w:styleId="Header">
    <w:name w:val="header"/>
    <w:basedOn w:val="Normal"/>
    <w:link w:val="HeaderChar"/>
    <w:uiPriority w:val="99"/>
    <w:unhideWhenUsed/>
    <w:rsid w:val="00E92DA6"/>
    <w:pPr>
      <w:tabs>
        <w:tab w:val="center" w:pos="4513"/>
        <w:tab w:val="right" w:pos="9026"/>
      </w:tabs>
      <w:spacing w:after="0" w:line="240" w:lineRule="auto"/>
    </w:pPr>
  </w:style>
  <w:style w:type="character" w:styleId="HeaderChar" w:customStyle="1">
    <w:name w:val="Header Char"/>
    <w:basedOn w:val="DefaultParagraphFont"/>
    <w:link w:val="Header"/>
    <w:uiPriority w:val="99"/>
    <w:rsid w:val="00E92DA6"/>
  </w:style>
  <w:style w:type="paragraph" w:styleId="Footer">
    <w:name w:val="footer"/>
    <w:basedOn w:val="Normal"/>
    <w:link w:val="FooterChar"/>
    <w:uiPriority w:val="99"/>
    <w:unhideWhenUsed/>
    <w:rsid w:val="00E92DA6"/>
    <w:pPr>
      <w:tabs>
        <w:tab w:val="center" w:pos="4513"/>
        <w:tab w:val="right" w:pos="9026"/>
      </w:tabs>
      <w:spacing w:after="0" w:line="240" w:lineRule="auto"/>
    </w:pPr>
  </w:style>
  <w:style w:type="character" w:styleId="FooterChar" w:customStyle="1">
    <w:name w:val="Footer Char"/>
    <w:basedOn w:val="DefaultParagraphFont"/>
    <w:link w:val="Footer"/>
    <w:uiPriority w:val="99"/>
    <w:rsid w:val="00E92DA6"/>
  </w:style>
  <w:style w:type="paragraph" w:styleId="FootnoteText">
    <w:name w:val="footnote text"/>
    <w:basedOn w:val="Normal"/>
    <w:link w:val="FootnoteTextChar"/>
    <w:uiPriority w:val="99"/>
    <w:semiHidden/>
    <w:unhideWhenUsed/>
    <w:rsid w:val="006031DC"/>
    <w:pPr>
      <w:spacing w:after="0" w:line="240" w:lineRule="auto"/>
    </w:pPr>
    <w:rPr>
      <w:sz w:val="20"/>
      <w:szCs w:val="20"/>
    </w:rPr>
  </w:style>
  <w:style w:type="character" w:styleId="FootnoteTextChar" w:customStyle="1">
    <w:name w:val="Footnote Text Char"/>
    <w:basedOn w:val="DefaultParagraphFont"/>
    <w:link w:val="FootnoteText"/>
    <w:uiPriority w:val="99"/>
    <w:semiHidden/>
    <w:rsid w:val="006031DC"/>
    <w:rPr>
      <w:sz w:val="20"/>
      <w:szCs w:val="20"/>
    </w:rPr>
  </w:style>
  <w:style w:type="character" w:styleId="FootnoteReference">
    <w:name w:val="footnote reference"/>
    <w:basedOn w:val="DefaultParagraphFont"/>
    <w:uiPriority w:val="99"/>
    <w:semiHidden/>
    <w:unhideWhenUsed/>
    <w:rsid w:val="006031D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82058">
      <w:bodyDiv w:val="1"/>
      <w:marLeft w:val="0"/>
      <w:marRight w:val="0"/>
      <w:marTop w:val="0"/>
      <w:marBottom w:val="0"/>
      <w:divBdr>
        <w:top w:val="none" w:sz="0" w:space="0" w:color="auto"/>
        <w:left w:val="none" w:sz="0" w:space="0" w:color="auto"/>
        <w:bottom w:val="none" w:sz="0" w:space="0" w:color="auto"/>
        <w:right w:val="none" w:sz="0" w:space="0" w:color="auto"/>
      </w:divBdr>
    </w:div>
    <w:div w:id="1063912571">
      <w:bodyDiv w:val="1"/>
      <w:marLeft w:val="0"/>
      <w:marRight w:val="0"/>
      <w:marTop w:val="0"/>
      <w:marBottom w:val="0"/>
      <w:divBdr>
        <w:top w:val="none" w:sz="0" w:space="0" w:color="auto"/>
        <w:left w:val="none" w:sz="0" w:space="0" w:color="auto"/>
        <w:bottom w:val="none" w:sz="0" w:space="0" w:color="auto"/>
        <w:right w:val="none" w:sz="0" w:space="0" w:color="auto"/>
      </w:divBdr>
    </w:div>
    <w:div w:id="1465152801">
      <w:bodyDiv w:val="1"/>
      <w:marLeft w:val="0"/>
      <w:marRight w:val="0"/>
      <w:marTop w:val="0"/>
      <w:marBottom w:val="0"/>
      <w:divBdr>
        <w:top w:val="none" w:sz="0" w:space="0" w:color="auto"/>
        <w:left w:val="none" w:sz="0" w:space="0" w:color="auto"/>
        <w:bottom w:val="none" w:sz="0" w:space="0" w:color="auto"/>
        <w:right w:val="none" w:sz="0" w:space="0" w:color="auto"/>
      </w:divBdr>
    </w:div>
    <w:div w:id="1535382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1.xml" Id="rId8" /><Relationship Type="http://schemas.openxmlformats.org/officeDocument/2006/relationships/footer" Target="footer3.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3.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2.xml" Id="rId11" /><Relationship Type="http://schemas.openxmlformats.org/officeDocument/2006/relationships/webSettings" Target="webSettings.xml" Id="rId5" /><Relationship Type="http://schemas.openxmlformats.org/officeDocument/2006/relationships/theme" Target="theme/theme1.xml" Id="rId15" /><Relationship Type="http://schemas.openxmlformats.org/officeDocument/2006/relationships/footer" Target="footer1.xml" Id="rId10" /><Relationship Type="http://schemas.openxmlformats.org/officeDocument/2006/relationships/settings" Target="settings.xml" Id="rId4" /><Relationship Type="http://schemas.openxmlformats.org/officeDocument/2006/relationships/header" Target="header2.xml" Id="rId9" /><Relationship Type="http://schemas.openxmlformats.org/officeDocument/2006/relationships/fontTable" Target="fontTable.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F05B3-F2F3-4B40-80DF-AC44E4990479}">
  <ds:schemaRefs>
    <ds:schemaRef ds:uri="http://schemas.openxmlformats.org/officeDocument/2006/bibliography"/>
    <ds:schemaRef ds:uri="http://www.w3.org/2000/xmln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Anurag Agarwal</dc:creator>
  <keywords/>
  <dc:description/>
  <lastModifiedBy>sherry 2002</lastModifiedBy>
  <revision>5</revision>
  <dcterms:created xsi:type="dcterms:W3CDTF">2025-06-25T08:03:00.0000000Z</dcterms:created>
  <dcterms:modified xsi:type="dcterms:W3CDTF">2025-06-25T09:18:11.2455878Z</dcterms:modified>
</coreProperties>
</file>