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3CAF" w14:textId="4E6097CC" w:rsidR="007F4693" w:rsidRDefault="00B15508" w:rsidP="003B35A5">
      <w:pPr>
        <w:spacing w:line="360" w:lineRule="auto"/>
        <w:jc w:val="center"/>
        <w:rPr>
          <w:rFonts w:ascii="Times New Roman" w:hAnsi="Times New Roman" w:cs="Times New Roman"/>
          <w:iCs/>
          <w:color w:val="000000"/>
          <w:sz w:val="24"/>
          <w:szCs w:val="24"/>
          <w:shd w:val="clear" w:color="auto" w:fill="FFFFFF"/>
        </w:rPr>
      </w:pPr>
      <w:r>
        <w:rPr>
          <w:rFonts w:ascii="Times New Roman" w:hAnsi="Times New Roman" w:cs="Times New Roman"/>
          <w:iCs/>
          <w:color w:val="000000"/>
          <w:sz w:val="24"/>
          <w:szCs w:val="24"/>
          <w:shd w:val="clear" w:color="auto" w:fill="FFFFFF"/>
        </w:rPr>
        <w:t>Addressing Necrophilia:</w:t>
      </w:r>
      <w:r w:rsidR="009564B4">
        <w:rPr>
          <w:rFonts w:ascii="Times New Roman" w:hAnsi="Times New Roman" w:cs="Times New Roman"/>
          <w:iCs/>
          <w:color w:val="000000"/>
          <w:sz w:val="24"/>
          <w:szCs w:val="24"/>
          <w:shd w:val="clear" w:color="auto" w:fill="FFFFFF"/>
        </w:rPr>
        <w:t xml:space="preserve"> </w:t>
      </w:r>
      <w:r w:rsidR="007F4693">
        <w:rPr>
          <w:rFonts w:ascii="Times New Roman" w:hAnsi="Times New Roman" w:cs="Times New Roman"/>
          <w:iCs/>
          <w:color w:val="000000"/>
          <w:sz w:val="24"/>
          <w:szCs w:val="24"/>
          <w:shd w:val="clear" w:color="auto" w:fill="FFFFFF"/>
        </w:rPr>
        <w:t>Horrific yet Unpunishable</w:t>
      </w:r>
    </w:p>
    <w:p w14:paraId="1F95B2C1" w14:textId="77777777" w:rsidR="00B15508" w:rsidRDefault="00B15508" w:rsidP="003B35A5">
      <w:pPr>
        <w:spacing w:line="360" w:lineRule="auto"/>
        <w:jc w:val="both"/>
        <w:rPr>
          <w:rFonts w:ascii="Times New Roman" w:hAnsi="Times New Roman" w:cs="Times New Roman"/>
          <w:iCs/>
          <w:color w:val="000000"/>
          <w:sz w:val="24"/>
          <w:szCs w:val="24"/>
          <w:shd w:val="clear" w:color="auto" w:fill="FFFFFF"/>
        </w:rPr>
      </w:pPr>
    </w:p>
    <w:p w14:paraId="4D246E44" w14:textId="1C85062A" w:rsidR="00A72A33" w:rsidRPr="0005305C" w:rsidRDefault="00A72A33"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Introduction</w:t>
      </w:r>
    </w:p>
    <w:p w14:paraId="342E0A8E" w14:textId="1C830D1B" w:rsidR="00063DAD" w:rsidRPr="0005305C" w:rsidRDefault="004A638A"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Rape on a dead body is a “horrendous” act but isn’t equivalent to an offence of rape – is what the Chhattisgarh High Court concluded in a court ruling</w:t>
      </w:r>
      <w:r w:rsidR="007D05D9" w:rsidRPr="0005305C">
        <w:rPr>
          <w:rFonts w:ascii="Times New Roman" w:hAnsi="Times New Roman" w:cs="Times New Roman"/>
          <w:iCs/>
          <w:color w:val="000000"/>
          <w:sz w:val="24"/>
          <w:szCs w:val="24"/>
          <w:shd w:val="clear" w:color="auto" w:fill="FFFFFF"/>
        </w:rPr>
        <w:t>.</w:t>
      </w:r>
      <w:r w:rsidR="00F2418B" w:rsidRPr="0005305C">
        <w:rPr>
          <w:rStyle w:val="FootnoteReference"/>
          <w:rFonts w:ascii="Times New Roman" w:hAnsi="Times New Roman" w:cs="Times New Roman"/>
          <w:iCs/>
          <w:color w:val="000000"/>
          <w:sz w:val="24"/>
          <w:szCs w:val="24"/>
          <w:shd w:val="clear" w:color="auto" w:fill="FFFFFF"/>
        </w:rPr>
        <w:footnoteReference w:id="2"/>
      </w:r>
      <w:r w:rsidRPr="0005305C">
        <w:rPr>
          <w:rFonts w:ascii="Times New Roman" w:hAnsi="Times New Roman" w:cs="Times New Roman"/>
          <w:iCs/>
          <w:color w:val="000000"/>
          <w:sz w:val="24"/>
          <w:szCs w:val="24"/>
          <w:shd w:val="clear" w:color="auto" w:fill="FFFFFF"/>
        </w:rPr>
        <w:t>. This unpunishable ‘offence’ is the offence of Necrophilia, which means a sexual attraction towards corpses or dead bodies. ‘Necrophilia’ is derived from the Greek words ‘</w:t>
      </w:r>
      <w:proofErr w:type="spellStart"/>
      <w:r w:rsidRPr="0005305C">
        <w:rPr>
          <w:rFonts w:ascii="Times New Roman" w:hAnsi="Times New Roman" w:cs="Times New Roman"/>
          <w:iCs/>
          <w:color w:val="000000"/>
          <w:sz w:val="24"/>
          <w:szCs w:val="24"/>
          <w:shd w:val="clear" w:color="auto" w:fill="FFFFFF"/>
        </w:rPr>
        <w:t>nekros</w:t>
      </w:r>
      <w:proofErr w:type="spellEnd"/>
      <w:r w:rsidRPr="0005305C">
        <w:rPr>
          <w:rFonts w:ascii="Times New Roman" w:hAnsi="Times New Roman" w:cs="Times New Roman"/>
          <w:iCs/>
          <w:color w:val="000000"/>
          <w:sz w:val="24"/>
          <w:szCs w:val="24"/>
          <w:shd w:val="clear" w:color="auto" w:fill="FFFFFF"/>
        </w:rPr>
        <w:t xml:space="preserve">’ and ‘philia’ meaning corpse and love respectively. It is an inhumane, despicable, and vile act </w:t>
      </w:r>
      <w:r w:rsidR="00A811C2" w:rsidRPr="0005305C">
        <w:rPr>
          <w:rFonts w:ascii="Times New Roman" w:hAnsi="Times New Roman" w:cs="Times New Roman"/>
          <w:iCs/>
          <w:color w:val="000000"/>
          <w:sz w:val="24"/>
          <w:szCs w:val="24"/>
          <w:shd w:val="clear" w:color="auto" w:fill="FFFFFF"/>
        </w:rPr>
        <w:t>that</w:t>
      </w:r>
      <w:r w:rsidRPr="0005305C">
        <w:rPr>
          <w:rFonts w:ascii="Times New Roman" w:hAnsi="Times New Roman" w:cs="Times New Roman"/>
          <w:iCs/>
          <w:color w:val="000000"/>
          <w:sz w:val="24"/>
          <w:szCs w:val="24"/>
          <w:shd w:val="clear" w:color="auto" w:fill="FFFFFF"/>
        </w:rPr>
        <w:t xml:space="preserve"> goes unpunished in almost every country in the world</w:t>
      </w:r>
      <w:r w:rsidR="00E24650" w:rsidRPr="0005305C">
        <w:rPr>
          <w:rFonts w:ascii="Times New Roman" w:hAnsi="Times New Roman" w:cs="Times New Roman"/>
          <w:iCs/>
          <w:color w:val="000000"/>
          <w:sz w:val="24"/>
          <w:szCs w:val="24"/>
          <w:shd w:val="clear" w:color="auto" w:fill="FFFFFF"/>
        </w:rPr>
        <w:t>,</w:t>
      </w:r>
      <w:r w:rsidRPr="0005305C">
        <w:rPr>
          <w:rFonts w:ascii="Times New Roman" w:hAnsi="Times New Roman" w:cs="Times New Roman"/>
          <w:iCs/>
          <w:color w:val="000000"/>
          <w:sz w:val="24"/>
          <w:szCs w:val="24"/>
          <w:shd w:val="clear" w:color="auto" w:fill="FFFFFF"/>
        </w:rPr>
        <w:t xml:space="preserve"> </w:t>
      </w:r>
      <w:r w:rsidRPr="0005305C">
        <w:rPr>
          <w:rFonts w:ascii="Times New Roman" w:hAnsi="Times New Roman" w:cs="Times New Roman"/>
          <w:iCs/>
          <w:sz w:val="24"/>
          <w:szCs w:val="24"/>
          <w:shd w:val="clear" w:color="auto" w:fill="FFFFFF"/>
        </w:rPr>
        <w:t xml:space="preserve">be it </w:t>
      </w:r>
      <w:r w:rsidR="00F2418B" w:rsidRPr="0005305C">
        <w:rPr>
          <w:rFonts w:ascii="Times New Roman" w:hAnsi="Times New Roman" w:cs="Times New Roman"/>
          <w:iCs/>
          <w:sz w:val="24"/>
          <w:szCs w:val="24"/>
          <w:shd w:val="clear" w:color="auto" w:fill="FFFFFF"/>
        </w:rPr>
        <w:t xml:space="preserve">a </w:t>
      </w:r>
      <w:r w:rsidRPr="0005305C">
        <w:rPr>
          <w:rFonts w:ascii="Times New Roman" w:hAnsi="Times New Roman" w:cs="Times New Roman"/>
          <w:iCs/>
          <w:sz w:val="24"/>
          <w:szCs w:val="24"/>
          <w:shd w:val="clear" w:color="auto" w:fill="FFFFFF"/>
        </w:rPr>
        <w:t>developed or developing nation</w:t>
      </w:r>
      <w:r w:rsidR="00F2418B" w:rsidRPr="0005305C">
        <w:rPr>
          <w:rFonts w:ascii="Times New Roman" w:hAnsi="Times New Roman" w:cs="Times New Roman"/>
          <w:iCs/>
          <w:sz w:val="24"/>
          <w:szCs w:val="24"/>
          <w:shd w:val="clear" w:color="auto" w:fill="FFFFFF"/>
        </w:rPr>
        <w:t xml:space="preserve"> </w:t>
      </w:r>
      <w:r w:rsidRPr="0005305C">
        <w:rPr>
          <w:rFonts w:ascii="Times New Roman" w:hAnsi="Times New Roman" w:cs="Times New Roman"/>
          <w:iCs/>
          <w:sz w:val="24"/>
          <w:szCs w:val="24"/>
          <w:shd w:val="clear" w:color="auto" w:fill="FFFFFF"/>
        </w:rPr>
        <w:t xml:space="preserve">like India. </w:t>
      </w:r>
      <w:r w:rsidR="00E251B6" w:rsidRPr="0005305C">
        <w:rPr>
          <w:rFonts w:ascii="Times New Roman" w:hAnsi="Times New Roman" w:cs="Times New Roman"/>
          <w:iCs/>
          <w:color w:val="000000"/>
          <w:sz w:val="24"/>
          <w:szCs w:val="24"/>
          <w:shd w:val="clear" w:color="auto" w:fill="FFFFFF"/>
        </w:rPr>
        <w:t>Although the term necrophilia was coined in 1850</w:t>
      </w:r>
      <w:r w:rsidR="00A72A33" w:rsidRPr="0005305C">
        <w:rPr>
          <w:rFonts w:ascii="Times New Roman" w:hAnsi="Times New Roman" w:cs="Times New Roman"/>
          <w:iCs/>
          <w:color w:val="000000"/>
          <w:sz w:val="24"/>
          <w:szCs w:val="24"/>
          <w:shd w:val="clear" w:color="auto" w:fill="FFFFFF"/>
        </w:rPr>
        <w:t xml:space="preserve"> by </w:t>
      </w:r>
      <w:r w:rsidR="0032711C" w:rsidRPr="0005305C">
        <w:rPr>
          <w:rFonts w:ascii="Times New Roman" w:hAnsi="Times New Roman" w:cs="Times New Roman"/>
          <w:iCs/>
          <w:color w:val="000000"/>
          <w:sz w:val="24"/>
          <w:szCs w:val="24"/>
          <w:shd w:val="clear" w:color="auto" w:fill="FFFFFF"/>
        </w:rPr>
        <w:t xml:space="preserve">a Belgian psychiatrist, Joseph </w:t>
      </w:r>
      <w:proofErr w:type="spellStart"/>
      <w:r w:rsidR="0032711C" w:rsidRPr="0005305C">
        <w:rPr>
          <w:rFonts w:ascii="Times New Roman" w:hAnsi="Times New Roman" w:cs="Times New Roman"/>
          <w:iCs/>
          <w:color w:val="000000"/>
          <w:sz w:val="24"/>
          <w:szCs w:val="24"/>
          <w:shd w:val="clear" w:color="auto" w:fill="FFFFFF"/>
        </w:rPr>
        <w:t>Guislain</w:t>
      </w:r>
      <w:proofErr w:type="spellEnd"/>
      <w:r w:rsidR="00E251B6" w:rsidRPr="0005305C">
        <w:rPr>
          <w:rFonts w:ascii="Times New Roman" w:hAnsi="Times New Roman" w:cs="Times New Roman"/>
          <w:iCs/>
          <w:color w:val="000000"/>
          <w:sz w:val="24"/>
          <w:szCs w:val="24"/>
          <w:shd w:val="clear" w:color="auto" w:fill="FFFFFF"/>
        </w:rPr>
        <w:t xml:space="preserve">, it has been </w:t>
      </w:r>
      <w:r w:rsidR="00BB4EE1" w:rsidRPr="0005305C">
        <w:rPr>
          <w:rFonts w:ascii="Times New Roman" w:hAnsi="Times New Roman" w:cs="Times New Roman"/>
          <w:iCs/>
          <w:color w:val="000000"/>
          <w:sz w:val="24"/>
          <w:szCs w:val="24"/>
          <w:shd w:val="clear" w:color="auto" w:fill="FFFFFF"/>
        </w:rPr>
        <w:t>lingering in society</w:t>
      </w:r>
      <w:r w:rsidR="00E4647D" w:rsidRPr="0005305C">
        <w:rPr>
          <w:rFonts w:ascii="Times New Roman" w:hAnsi="Times New Roman" w:cs="Times New Roman"/>
          <w:iCs/>
          <w:color w:val="000000"/>
          <w:sz w:val="24"/>
          <w:szCs w:val="24"/>
          <w:shd w:val="clear" w:color="auto" w:fill="FFFFFF"/>
        </w:rPr>
        <w:t xml:space="preserve"> since the dawn of time</w:t>
      </w:r>
      <w:r w:rsidR="00E24650" w:rsidRPr="0005305C">
        <w:rPr>
          <w:rFonts w:ascii="Times New Roman" w:hAnsi="Times New Roman" w:cs="Times New Roman"/>
          <w:iCs/>
          <w:color w:val="000000"/>
          <w:sz w:val="24"/>
          <w:szCs w:val="24"/>
          <w:shd w:val="clear" w:color="auto" w:fill="FFFFFF"/>
        </w:rPr>
        <w:t>.</w:t>
      </w:r>
      <w:r w:rsidR="00E251B6" w:rsidRPr="0005305C">
        <w:rPr>
          <w:rFonts w:ascii="Times New Roman" w:hAnsi="Times New Roman" w:cs="Times New Roman"/>
          <w:iCs/>
          <w:color w:val="000000"/>
          <w:sz w:val="24"/>
          <w:szCs w:val="24"/>
          <w:shd w:val="clear" w:color="auto" w:fill="FFFFFF"/>
        </w:rPr>
        <w:t xml:space="preserve"> </w:t>
      </w:r>
      <w:r w:rsidR="00E24650" w:rsidRPr="0005305C">
        <w:rPr>
          <w:rFonts w:ascii="Times New Roman" w:hAnsi="Times New Roman" w:cs="Times New Roman"/>
          <w:iCs/>
          <w:color w:val="000000"/>
          <w:sz w:val="24"/>
          <w:szCs w:val="24"/>
          <w:shd w:val="clear" w:color="auto" w:fill="FFFFFF"/>
        </w:rPr>
        <w:t>S</w:t>
      </w:r>
      <w:r w:rsidR="00E4647D" w:rsidRPr="0005305C">
        <w:rPr>
          <w:rFonts w:ascii="Times New Roman" w:hAnsi="Times New Roman" w:cs="Times New Roman"/>
          <w:iCs/>
          <w:color w:val="000000"/>
          <w:sz w:val="24"/>
          <w:szCs w:val="24"/>
          <w:shd w:val="clear" w:color="auto" w:fill="FFFFFF"/>
        </w:rPr>
        <w:t xml:space="preserve">ome ancient Egypt families would </w:t>
      </w:r>
      <w:r w:rsidR="00E251B6" w:rsidRPr="0005305C">
        <w:rPr>
          <w:rFonts w:ascii="Times New Roman" w:hAnsi="Times New Roman" w:cs="Times New Roman"/>
          <w:iCs/>
          <w:color w:val="000000"/>
          <w:sz w:val="24"/>
          <w:szCs w:val="24"/>
          <w:shd w:val="clear" w:color="auto" w:fill="FFFFFF"/>
        </w:rPr>
        <w:t xml:space="preserve">keep </w:t>
      </w:r>
      <w:r w:rsidR="00A811C2" w:rsidRPr="0005305C">
        <w:rPr>
          <w:rFonts w:ascii="Times New Roman" w:hAnsi="Times New Roman" w:cs="Times New Roman"/>
          <w:iCs/>
          <w:color w:val="000000"/>
          <w:sz w:val="24"/>
          <w:szCs w:val="24"/>
          <w:shd w:val="clear" w:color="auto" w:fill="FFFFFF"/>
        </w:rPr>
        <w:t xml:space="preserve">the </w:t>
      </w:r>
      <w:r w:rsidR="00E251B6" w:rsidRPr="0005305C">
        <w:rPr>
          <w:rFonts w:ascii="Times New Roman" w:hAnsi="Times New Roman" w:cs="Times New Roman"/>
          <w:iCs/>
          <w:color w:val="000000"/>
          <w:sz w:val="24"/>
          <w:szCs w:val="24"/>
          <w:shd w:val="clear" w:color="auto" w:fill="FFFFFF"/>
        </w:rPr>
        <w:t>bodies of the dead females so they decay, lessening the chances of their bodies being defiled.</w:t>
      </w:r>
      <w:r w:rsidR="00A811C2" w:rsidRPr="0005305C">
        <w:rPr>
          <w:rFonts w:ascii="Times New Roman" w:hAnsi="Times New Roman" w:cs="Times New Roman"/>
          <w:iCs/>
          <w:color w:val="000000"/>
          <w:sz w:val="24"/>
          <w:szCs w:val="24"/>
          <w:shd w:val="clear" w:color="auto" w:fill="FFFFFF"/>
        </w:rPr>
        <w:t xml:space="preserve"> Looking at history, it shows up in artworks and nature too.</w:t>
      </w:r>
      <w:r w:rsidR="0032711C" w:rsidRPr="0005305C">
        <w:rPr>
          <w:rFonts w:ascii="Times New Roman" w:hAnsi="Times New Roman" w:cs="Times New Roman"/>
          <w:iCs/>
          <w:color w:val="000000"/>
          <w:sz w:val="24"/>
          <w:szCs w:val="24"/>
          <w:shd w:val="clear" w:color="auto" w:fill="FFFFFF"/>
        </w:rPr>
        <w:t xml:space="preserve"> </w:t>
      </w:r>
    </w:p>
    <w:p w14:paraId="405A7EF6" w14:textId="77777777" w:rsidR="00C7785B" w:rsidRPr="0005305C" w:rsidRDefault="00C7785B" w:rsidP="003B35A5">
      <w:pPr>
        <w:spacing w:line="360" w:lineRule="auto"/>
        <w:jc w:val="both"/>
        <w:rPr>
          <w:rFonts w:ascii="Times New Roman" w:hAnsi="Times New Roman" w:cs="Times New Roman"/>
          <w:iCs/>
          <w:color w:val="000000"/>
          <w:sz w:val="24"/>
          <w:szCs w:val="24"/>
          <w:shd w:val="clear" w:color="auto" w:fill="FFFFFF"/>
        </w:rPr>
      </w:pPr>
    </w:p>
    <w:p w14:paraId="7A91306D" w14:textId="77777777" w:rsidR="006D602F" w:rsidRPr="0005305C" w:rsidRDefault="00383888" w:rsidP="003B35A5">
      <w:pPr>
        <w:spacing w:line="360" w:lineRule="auto"/>
        <w:jc w:val="both"/>
        <w:rPr>
          <w:rFonts w:ascii="Times New Roman" w:hAnsi="Times New Roman" w:cs="Times New Roman"/>
          <w:i/>
          <w:color w:val="808080" w:themeColor="background1" w:themeShade="80"/>
          <w:sz w:val="24"/>
          <w:szCs w:val="24"/>
          <w:shd w:val="clear" w:color="auto" w:fill="FFFFFF"/>
        </w:rPr>
      </w:pPr>
      <w:r w:rsidRPr="0005305C">
        <w:rPr>
          <w:rFonts w:ascii="Times New Roman" w:hAnsi="Times New Roman" w:cs="Times New Roman"/>
          <w:iCs/>
          <w:color w:val="000000"/>
          <w:sz w:val="24"/>
          <w:szCs w:val="24"/>
          <w:shd w:val="clear" w:color="auto" w:fill="FFFFFF"/>
        </w:rPr>
        <w:t xml:space="preserve">Why Necrophilia? </w:t>
      </w:r>
    </w:p>
    <w:p w14:paraId="3E871C0A" w14:textId="3D9C9335" w:rsidR="0091239D" w:rsidRPr="0005305C" w:rsidRDefault="00383888"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The most common motive behind a person resorting to this indecent and grave offence can be the possession of a partner unable to resist or reject one’s advances. There can be several other reasons like a want for a reunion with a loved one, a desire for comfort, a remedy for one’s low self-esteem or simply an attraction towards the dead.</w:t>
      </w:r>
      <w:r w:rsidR="00833FE3" w:rsidRPr="0005305C">
        <w:rPr>
          <w:rFonts w:ascii="Times New Roman" w:hAnsi="Times New Roman" w:cs="Times New Roman"/>
          <w:iCs/>
          <w:color w:val="000000"/>
          <w:sz w:val="24"/>
          <w:szCs w:val="24"/>
          <w:shd w:val="clear" w:color="auto" w:fill="FFFFFF"/>
        </w:rPr>
        <w:t xml:space="preserve"> These were some of the many cases listed in the research reviewing 122 cases of necrophilia by Rosman and Resnick</w:t>
      </w:r>
      <w:r w:rsidR="00833FE3" w:rsidRPr="0005305C">
        <w:rPr>
          <w:rStyle w:val="FootnoteReference"/>
          <w:rFonts w:ascii="Times New Roman" w:hAnsi="Times New Roman" w:cs="Times New Roman"/>
          <w:iCs/>
          <w:color w:val="000000"/>
          <w:sz w:val="24"/>
          <w:szCs w:val="24"/>
          <w:shd w:val="clear" w:color="auto" w:fill="FFFFFF"/>
        </w:rPr>
        <w:footnoteReference w:id="3"/>
      </w:r>
      <w:r w:rsidR="00833FE3" w:rsidRPr="0005305C">
        <w:rPr>
          <w:rFonts w:ascii="Times New Roman" w:hAnsi="Times New Roman" w:cs="Times New Roman"/>
          <w:iCs/>
          <w:color w:val="000000"/>
          <w:sz w:val="24"/>
          <w:szCs w:val="24"/>
          <w:shd w:val="clear" w:color="auto" w:fill="FFFFFF"/>
        </w:rPr>
        <w:t xml:space="preserve"> in 1989.</w:t>
      </w:r>
      <w:r w:rsidR="00C8635D" w:rsidRPr="0005305C">
        <w:rPr>
          <w:rFonts w:ascii="Times New Roman" w:hAnsi="Times New Roman" w:cs="Times New Roman"/>
          <w:iCs/>
          <w:color w:val="000000"/>
          <w:sz w:val="24"/>
          <w:szCs w:val="24"/>
          <w:shd w:val="clear" w:color="auto" w:fill="FFFFFF"/>
        </w:rPr>
        <w:t xml:space="preserve"> It can also branch from a sense of insecurity or revenge or a trauma response that the person may have suffered as a child.</w:t>
      </w:r>
      <w:r w:rsidR="00CE28A2" w:rsidRPr="0005305C">
        <w:rPr>
          <w:rFonts w:ascii="Times New Roman" w:hAnsi="Times New Roman" w:cs="Times New Roman"/>
          <w:iCs/>
          <w:color w:val="000000"/>
          <w:sz w:val="24"/>
          <w:szCs w:val="24"/>
          <w:shd w:val="clear" w:color="auto" w:fill="FFFFFF"/>
        </w:rPr>
        <w:t xml:space="preserve"> Necrophilia is a type of physical aggression and can majorly be seen in males. It is seen that if one lacks exposure </w:t>
      </w:r>
      <w:r w:rsidR="00622DC4" w:rsidRPr="0005305C">
        <w:rPr>
          <w:rFonts w:ascii="Times New Roman" w:hAnsi="Times New Roman" w:cs="Times New Roman"/>
          <w:iCs/>
          <w:color w:val="000000"/>
          <w:sz w:val="24"/>
          <w:szCs w:val="24"/>
          <w:shd w:val="clear" w:color="auto" w:fill="FFFFFF"/>
        </w:rPr>
        <w:t>to</w:t>
      </w:r>
      <w:r w:rsidR="00CE28A2" w:rsidRPr="0005305C">
        <w:rPr>
          <w:rFonts w:ascii="Times New Roman" w:hAnsi="Times New Roman" w:cs="Times New Roman"/>
          <w:iCs/>
          <w:color w:val="000000"/>
          <w:sz w:val="24"/>
          <w:szCs w:val="24"/>
          <w:shd w:val="clear" w:color="auto" w:fill="FFFFFF"/>
        </w:rPr>
        <w:t xml:space="preserve"> empathetic situations, s/he </w:t>
      </w:r>
      <w:r w:rsidR="004715A8" w:rsidRPr="0005305C">
        <w:rPr>
          <w:rFonts w:ascii="Times New Roman" w:hAnsi="Times New Roman" w:cs="Times New Roman"/>
          <w:iCs/>
          <w:color w:val="000000"/>
          <w:sz w:val="24"/>
          <w:szCs w:val="24"/>
          <w:shd w:val="clear" w:color="auto" w:fill="FFFFFF"/>
        </w:rPr>
        <w:t>is more prone to personality disorders like necrophilia. For example, doctors and workers at the mortuary</w:t>
      </w:r>
      <w:r w:rsidR="00852D55" w:rsidRPr="0005305C">
        <w:rPr>
          <w:rFonts w:ascii="Times New Roman" w:hAnsi="Times New Roman" w:cs="Times New Roman"/>
          <w:iCs/>
          <w:color w:val="000000"/>
          <w:sz w:val="24"/>
          <w:szCs w:val="24"/>
          <w:shd w:val="clear" w:color="auto" w:fill="FFFFFF"/>
        </w:rPr>
        <w:t xml:space="preserve"> and </w:t>
      </w:r>
      <w:r w:rsidR="004715A8" w:rsidRPr="0005305C">
        <w:rPr>
          <w:rFonts w:ascii="Times New Roman" w:hAnsi="Times New Roman" w:cs="Times New Roman"/>
          <w:iCs/>
          <w:color w:val="000000"/>
          <w:sz w:val="24"/>
          <w:szCs w:val="24"/>
          <w:shd w:val="clear" w:color="auto" w:fill="FFFFFF"/>
        </w:rPr>
        <w:t>cemetery</w:t>
      </w:r>
      <w:r w:rsidR="00852D55" w:rsidRPr="0005305C">
        <w:rPr>
          <w:rFonts w:ascii="Times New Roman" w:hAnsi="Times New Roman" w:cs="Times New Roman"/>
          <w:iCs/>
          <w:color w:val="000000"/>
          <w:sz w:val="24"/>
          <w:szCs w:val="24"/>
          <w:shd w:val="clear" w:color="auto" w:fill="FFFFFF"/>
        </w:rPr>
        <w:t xml:space="preserve"> workers</w:t>
      </w:r>
      <w:r w:rsidR="004715A8" w:rsidRPr="0005305C">
        <w:rPr>
          <w:rFonts w:ascii="Times New Roman" w:hAnsi="Times New Roman" w:cs="Times New Roman"/>
          <w:iCs/>
          <w:color w:val="000000"/>
          <w:sz w:val="24"/>
          <w:szCs w:val="24"/>
          <w:shd w:val="clear" w:color="auto" w:fill="FFFFFF"/>
        </w:rPr>
        <w:t xml:space="preserve"> are more likely to engage in this act because of the constant exposure to blood, </w:t>
      </w:r>
      <w:r w:rsidR="004715A8" w:rsidRPr="0005305C">
        <w:rPr>
          <w:rFonts w:ascii="Times New Roman" w:hAnsi="Times New Roman" w:cs="Times New Roman"/>
          <w:iCs/>
          <w:color w:val="000000"/>
          <w:sz w:val="24"/>
          <w:szCs w:val="24"/>
          <w:shd w:val="clear" w:color="auto" w:fill="FFFFFF"/>
        </w:rPr>
        <w:lastRenderedPageBreak/>
        <w:t>death, and dead bodies</w:t>
      </w:r>
      <w:r w:rsidR="00852D55" w:rsidRPr="0005305C">
        <w:rPr>
          <w:rFonts w:ascii="Times New Roman" w:hAnsi="Times New Roman" w:cs="Times New Roman"/>
          <w:iCs/>
          <w:color w:val="000000"/>
          <w:sz w:val="24"/>
          <w:szCs w:val="24"/>
          <w:shd w:val="clear" w:color="auto" w:fill="FFFFFF"/>
        </w:rPr>
        <w:t xml:space="preserve">. </w:t>
      </w:r>
      <w:proofErr w:type="spellStart"/>
      <w:r w:rsidR="00852D55" w:rsidRPr="0005305C">
        <w:rPr>
          <w:rFonts w:ascii="Times New Roman" w:hAnsi="Times New Roman" w:cs="Times New Roman"/>
          <w:iCs/>
          <w:color w:val="000000"/>
          <w:sz w:val="24"/>
          <w:szCs w:val="24"/>
          <w:shd w:val="clear" w:color="auto" w:fill="FFFFFF"/>
        </w:rPr>
        <w:t>Necrophilic</w:t>
      </w:r>
      <w:proofErr w:type="spellEnd"/>
      <w:r w:rsidR="00852D55" w:rsidRPr="0005305C">
        <w:rPr>
          <w:rFonts w:ascii="Times New Roman" w:hAnsi="Times New Roman" w:cs="Times New Roman"/>
          <w:iCs/>
          <w:color w:val="000000"/>
          <w:sz w:val="24"/>
          <w:szCs w:val="24"/>
          <w:shd w:val="clear" w:color="auto" w:fill="FFFFFF"/>
        </w:rPr>
        <w:t xml:space="preserve"> tendencies also develop in people having actual psychotic disabilities and personality disorders.</w:t>
      </w:r>
    </w:p>
    <w:p w14:paraId="7AC785D5" w14:textId="77777777" w:rsidR="00B30F79" w:rsidRPr="0005305C" w:rsidRDefault="00B30F79" w:rsidP="003B35A5">
      <w:pPr>
        <w:spacing w:line="360" w:lineRule="auto"/>
        <w:jc w:val="both"/>
        <w:rPr>
          <w:rFonts w:ascii="Times New Roman" w:hAnsi="Times New Roman" w:cs="Times New Roman"/>
          <w:iCs/>
          <w:color w:val="000000"/>
          <w:sz w:val="24"/>
          <w:szCs w:val="24"/>
          <w:shd w:val="clear" w:color="auto" w:fill="FFFFFF"/>
        </w:rPr>
      </w:pPr>
    </w:p>
    <w:p w14:paraId="0152DE2C" w14:textId="77777777" w:rsidR="00B30F79" w:rsidRPr="0005305C" w:rsidRDefault="00B30F79"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Laws concerning Necrophilia</w:t>
      </w:r>
    </w:p>
    <w:p w14:paraId="6322011E" w14:textId="77777777" w:rsidR="00B30F79" w:rsidRPr="0005305C" w:rsidRDefault="00B30F79"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In International Laws, the laws revolving around Necrophilia are governed majorly by human rights. Although the said term is not universally defined or explicitly criminalized in international law, the act is still perceived as a violation of the dignity of the dead. The UN Commission on Human Rights in a Resolution adopted in 2005 signifies the importance of dignified handling of human remains</w:t>
      </w:r>
      <w:r w:rsidRPr="0005305C">
        <w:rPr>
          <w:rStyle w:val="FootnoteReference"/>
          <w:rFonts w:ascii="Times New Roman" w:hAnsi="Times New Roman" w:cs="Times New Roman"/>
          <w:iCs/>
          <w:color w:val="000000"/>
          <w:sz w:val="24"/>
          <w:szCs w:val="24"/>
          <w:shd w:val="clear" w:color="auto" w:fill="FFFFFF"/>
        </w:rPr>
        <w:footnoteReference w:id="4"/>
      </w:r>
      <w:r w:rsidRPr="0005305C">
        <w:rPr>
          <w:rFonts w:ascii="Times New Roman" w:hAnsi="Times New Roman" w:cs="Times New Roman"/>
          <w:iCs/>
          <w:color w:val="000000"/>
          <w:sz w:val="24"/>
          <w:szCs w:val="24"/>
          <w:shd w:val="clear" w:color="auto" w:fill="FFFFFF"/>
        </w:rPr>
        <w:t xml:space="preserve">. Further, Article 130(1) of the IV Geneva Convention emphasizes that the graves of the dead be properly maintained and marked in a way that they are recognizable. It also highlights the importance of a grave being respected. </w:t>
      </w:r>
    </w:p>
    <w:p w14:paraId="2A91D283" w14:textId="2B40ACA2" w:rsidR="00B30F79" w:rsidRPr="0005305C" w:rsidRDefault="00B30F79"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Unlike India, some countries have legislation that criminalizes necrophilia. Section 182 of the Criminal Code of Canada states a punishment of up to 5 years if a person improperly or indecently interferes with or offers any indignity to a dead human body or human remains, whether buried or not</w:t>
      </w:r>
      <w:r w:rsidRPr="0005305C">
        <w:rPr>
          <w:rStyle w:val="FootnoteReference"/>
          <w:rFonts w:ascii="Times New Roman" w:hAnsi="Times New Roman" w:cs="Times New Roman"/>
          <w:iCs/>
          <w:color w:val="000000"/>
          <w:sz w:val="24"/>
          <w:szCs w:val="24"/>
          <w:shd w:val="clear" w:color="auto" w:fill="FFFFFF"/>
        </w:rPr>
        <w:footnoteReference w:id="5"/>
      </w:r>
      <w:r w:rsidRPr="0005305C">
        <w:rPr>
          <w:rFonts w:ascii="Times New Roman" w:hAnsi="Times New Roman" w:cs="Times New Roman"/>
          <w:iCs/>
          <w:color w:val="000000"/>
          <w:sz w:val="24"/>
          <w:szCs w:val="24"/>
          <w:shd w:val="clear" w:color="auto" w:fill="FFFFFF"/>
        </w:rPr>
        <w:t xml:space="preserve">. Up until 2003, necrophilia was not illegal in the United Kingdom. It is now punishable under Section 70 of the Sexual Oﬀences Act, 2003, which makes a person liable for a </w:t>
      </w:r>
      <w:r w:rsidR="00681D4E" w:rsidRPr="0005305C">
        <w:rPr>
          <w:rFonts w:ascii="Times New Roman" w:hAnsi="Times New Roman" w:cs="Times New Roman"/>
          <w:iCs/>
          <w:color w:val="000000"/>
          <w:sz w:val="24"/>
          <w:szCs w:val="24"/>
          <w:shd w:val="clear" w:color="auto" w:fill="FFFFFF"/>
        </w:rPr>
        <w:t>maximum of 2 years in prison. This</w:t>
      </w:r>
      <w:r w:rsidRPr="0005305C">
        <w:rPr>
          <w:rFonts w:ascii="Times New Roman" w:hAnsi="Times New Roman" w:cs="Times New Roman"/>
          <w:iCs/>
          <w:color w:val="000000"/>
          <w:sz w:val="24"/>
          <w:szCs w:val="24"/>
          <w:shd w:val="clear" w:color="auto" w:fill="FFFFFF"/>
        </w:rPr>
        <w:t xml:space="preserve"> maximum punishment of 2 years was given in the 2021 case of David Fuller. </w:t>
      </w:r>
      <w:r w:rsidR="00957C69" w:rsidRPr="0005305C">
        <w:rPr>
          <w:rFonts w:ascii="Times New Roman" w:hAnsi="Times New Roman" w:cs="Times New Roman"/>
          <w:iCs/>
          <w:color w:val="000000"/>
          <w:sz w:val="24"/>
          <w:szCs w:val="24"/>
          <w:shd w:val="clear" w:color="auto" w:fill="FFFFFF"/>
        </w:rPr>
        <w:t>In</w:t>
      </w:r>
      <w:r w:rsidR="007472D3" w:rsidRPr="0005305C">
        <w:rPr>
          <w:rFonts w:ascii="Times New Roman" w:hAnsi="Times New Roman" w:cs="Times New Roman"/>
          <w:iCs/>
          <w:color w:val="000000"/>
          <w:sz w:val="24"/>
          <w:szCs w:val="24"/>
          <w:shd w:val="clear" w:color="auto" w:fill="FFFFFF"/>
        </w:rPr>
        <w:t xml:space="preserve"> the</w:t>
      </w:r>
      <w:r w:rsidRPr="0005305C">
        <w:rPr>
          <w:rFonts w:ascii="Times New Roman" w:hAnsi="Times New Roman" w:cs="Times New Roman"/>
          <w:iCs/>
          <w:color w:val="000000"/>
          <w:sz w:val="24"/>
          <w:szCs w:val="24"/>
          <w:shd w:val="clear" w:color="auto" w:fill="FFFFFF"/>
        </w:rPr>
        <w:t xml:space="preserve"> United States</w:t>
      </w:r>
      <w:r w:rsidR="00957C69" w:rsidRPr="0005305C">
        <w:rPr>
          <w:rFonts w:ascii="Times New Roman" w:hAnsi="Times New Roman" w:cs="Times New Roman"/>
          <w:iCs/>
          <w:color w:val="000000"/>
          <w:sz w:val="24"/>
          <w:szCs w:val="24"/>
          <w:shd w:val="clear" w:color="auto" w:fill="FFFFFF"/>
        </w:rPr>
        <w:t xml:space="preserve"> of America</w:t>
      </w:r>
      <w:r w:rsidRPr="0005305C">
        <w:rPr>
          <w:rFonts w:ascii="Times New Roman" w:hAnsi="Times New Roman" w:cs="Times New Roman"/>
          <w:iCs/>
          <w:color w:val="000000"/>
          <w:sz w:val="24"/>
          <w:szCs w:val="24"/>
          <w:shd w:val="clear" w:color="auto" w:fill="FFFFFF"/>
        </w:rPr>
        <w:t xml:space="preserve">, the states are on their own to make laws regarding necrophilia. Many </w:t>
      </w:r>
      <w:r w:rsidR="00CA1EEC" w:rsidRPr="0005305C">
        <w:rPr>
          <w:rFonts w:ascii="Times New Roman" w:hAnsi="Times New Roman" w:cs="Times New Roman"/>
          <w:iCs/>
          <w:color w:val="000000"/>
          <w:sz w:val="24"/>
          <w:szCs w:val="24"/>
          <w:shd w:val="clear" w:color="auto" w:fill="FFFFFF"/>
        </w:rPr>
        <w:t>of them</w:t>
      </w:r>
      <w:r w:rsidRPr="0005305C">
        <w:rPr>
          <w:rFonts w:ascii="Times New Roman" w:hAnsi="Times New Roman" w:cs="Times New Roman"/>
          <w:iCs/>
          <w:color w:val="000000"/>
          <w:sz w:val="24"/>
          <w:szCs w:val="24"/>
          <w:shd w:val="clear" w:color="auto" w:fill="FFFFFF"/>
        </w:rPr>
        <w:t xml:space="preserve"> have regulations that punish th</w:t>
      </w:r>
      <w:r w:rsidR="00191195" w:rsidRPr="0005305C">
        <w:rPr>
          <w:rFonts w:ascii="Times New Roman" w:hAnsi="Times New Roman" w:cs="Times New Roman"/>
          <w:iCs/>
          <w:color w:val="000000"/>
          <w:sz w:val="24"/>
          <w:szCs w:val="24"/>
          <w:shd w:val="clear" w:color="auto" w:fill="FFFFFF"/>
        </w:rPr>
        <w:t>is act</w:t>
      </w:r>
      <w:r w:rsidRPr="0005305C">
        <w:rPr>
          <w:rFonts w:ascii="Times New Roman" w:hAnsi="Times New Roman" w:cs="Times New Roman"/>
          <w:iCs/>
          <w:color w:val="000000"/>
          <w:sz w:val="24"/>
          <w:szCs w:val="24"/>
          <w:shd w:val="clear" w:color="auto" w:fill="FFFFFF"/>
        </w:rPr>
        <w:t>. For example, in Georgia, the term necrophilia is expressly mentioned and is an offence punishable by imprisonment for not less than one nor more than ten years</w:t>
      </w:r>
      <w:r w:rsidRPr="0005305C">
        <w:rPr>
          <w:rStyle w:val="FootnoteReference"/>
          <w:rFonts w:ascii="Times New Roman" w:hAnsi="Times New Roman" w:cs="Times New Roman"/>
          <w:iCs/>
          <w:color w:val="000000"/>
          <w:sz w:val="24"/>
          <w:szCs w:val="24"/>
          <w:shd w:val="clear" w:color="auto" w:fill="FFFFFF"/>
        </w:rPr>
        <w:footnoteReference w:id="6"/>
      </w:r>
      <w:r w:rsidRPr="0005305C">
        <w:rPr>
          <w:rFonts w:ascii="Times New Roman" w:hAnsi="Times New Roman" w:cs="Times New Roman"/>
          <w:iCs/>
          <w:color w:val="000000"/>
          <w:sz w:val="24"/>
          <w:szCs w:val="24"/>
          <w:shd w:val="clear" w:color="auto" w:fill="FFFFFF"/>
        </w:rPr>
        <w:t xml:space="preserve">.  In Nevada necrophilia is explicitly criminalised under Nevada Revised Statutes chapter 201 section 450. In many other states like Hawaii, Alaska, Arizona, and </w:t>
      </w:r>
      <w:r w:rsidR="00CA1EEC" w:rsidRPr="0005305C">
        <w:rPr>
          <w:rFonts w:ascii="Times New Roman" w:hAnsi="Times New Roman" w:cs="Times New Roman"/>
          <w:iCs/>
          <w:color w:val="000000"/>
          <w:sz w:val="24"/>
          <w:szCs w:val="24"/>
          <w:shd w:val="clear" w:color="auto" w:fill="FFFFFF"/>
        </w:rPr>
        <w:t>Washington</w:t>
      </w:r>
      <w:r w:rsidRPr="0005305C">
        <w:rPr>
          <w:rFonts w:ascii="Times New Roman" w:hAnsi="Times New Roman" w:cs="Times New Roman"/>
          <w:iCs/>
          <w:color w:val="000000"/>
          <w:sz w:val="24"/>
          <w:szCs w:val="24"/>
          <w:shd w:val="clear" w:color="auto" w:fill="FFFFFF"/>
        </w:rPr>
        <w:t>, the term necrophilia isn’t expressly mentioned but is classified as a felony or misdemeanour. In New Zealand, a person can be held liable for the offence of “Misconduct in respect of human remains”</w:t>
      </w:r>
      <w:r w:rsidRPr="0005305C">
        <w:rPr>
          <w:rStyle w:val="FootnoteReference"/>
          <w:rFonts w:ascii="Times New Roman" w:hAnsi="Times New Roman" w:cs="Times New Roman"/>
          <w:iCs/>
          <w:color w:val="000000"/>
          <w:sz w:val="24"/>
          <w:szCs w:val="24"/>
          <w:shd w:val="clear" w:color="auto" w:fill="FFFFFF"/>
        </w:rPr>
        <w:footnoteReference w:id="7"/>
      </w:r>
      <w:r w:rsidRPr="0005305C">
        <w:rPr>
          <w:rFonts w:ascii="Times New Roman" w:hAnsi="Times New Roman" w:cs="Times New Roman"/>
          <w:iCs/>
          <w:color w:val="000000"/>
          <w:sz w:val="24"/>
          <w:szCs w:val="24"/>
          <w:shd w:val="clear" w:color="auto" w:fill="FFFFFF"/>
        </w:rPr>
        <w:t xml:space="preserve"> and be punished with imprisonment of up </w:t>
      </w:r>
      <w:r w:rsidRPr="0005305C">
        <w:rPr>
          <w:rFonts w:ascii="Times New Roman" w:hAnsi="Times New Roman" w:cs="Times New Roman"/>
          <w:iCs/>
          <w:color w:val="000000"/>
          <w:sz w:val="24"/>
          <w:szCs w:val="24"/>
          <w:shd w:val="clear" w:color="auto" w:fill="FFFFFF"/>
        </w:rPr>
        <w:lastRenderedPageBreak/>
        <w:t>to 2 years in jail. The Crimes Act of Australia forbids any sexual activity with the corpse of a human being. The offender is liable to level 6 imprisonment (5 years maximum)</w:t>
      </w:r>
      <w:r w:rsidRPr="0005305C">
        <w:rPr>
          <w:rStyle w:val="FootnoteReference"/>
          <w:rFonts w:ascii="Times New Roman" w:hAnsi="Times New Roman" w:cs="Times New Roman"/>
          <w:iCs/>
          <w:color w:val="000000"/>
          <w:sz w:val="24"/>
          <w:szCs w:val="24"/>
          <w:shd w:val="clear" w:color="auto" w:fill="FFFFFF"/>
        </w:rPr>
        <w:footnoteReference w:id="8"/>
      </w:r>
      <w:r w:rsidRPr="0005305C">
        <w:rPr>
          <w:rFonts w:ascii="Times New Roman" w:hAnsi="Times New Roman" w:cs="Times New Roman"/>
          <w:iCs/>
          <w:color w:val="000000"/>
          <w:sz w:val="24"/>
          <w:szCs w:val="24"/>
          <w:shd w:val="clear" w:color="auto" w:fill="FFFFFF"/>
        </w:rPr>
        <w:t xml:space="preserve"> provided that the person has intentionally engaged in an activity with that corpse and that activity was sexual. </w:t>
      </w:r>
    </w:p>
    <w:p w14:paraId="2D872359" w14:textId="77777777" w:rsidR="001E5815" w:rsidRPr="0005305C" w:rsidRDefault="001E5815" w:rsidP="003B35A5">
      <w:pPr>
        <w:spacing w:line="360" w:lineRule="auto"/>
        <w:jc w:val="both"/>
        <w:rPr>
          <w:rFonts w:ascii="Times New Roman" w:hAnsi="Times New Roman" w:cs="Times New Roman"/>
          <w:iCs/>
          <w:color w:val="000000"/>
          <w:sz w:val="24"/>
          <w:szCs w:val="24"/>
          <w:shd w:val="clear" w:color="auto" w:fill="FFFFFF"/>
        </w:rPr>
      </w:pPr>
    </w:p>
    <w:p w14:paraId="77F5F129" w14:textId="3DD48F40" w:rsidR="001E5815" w:rsidRPr="0005305C" w:rsidRDefault="00317106"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The limited Indian Laws</w:t>
      </w:r>
    </w:p>
    <w:p w14:paraId="4C70BB93" w14:textId="19426B84" w:rsidR="00317106" w:rsidRPr="0005305C" w:rsidRDefault="00171465"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Section 297 of the Indian Penal Code criminalizes the act of offering any indignity to any human corpse</w:t>
      </w:r>
      <w:r w:rsidR="0079722B" w:rsidRPr="0005305C">
        <w:rPr>
          <w:rStyle w:val="FootnoteReference"/>
          <w:rFonts w:ascii="Times New Roman" w:hAnsi="Times New Roman" w:cs="Times New Roman"/>
          <w:iCs/>
          <w:color w:val="000000"/>
          <w:sz w:val="24"/>
          <w:szCs w:val="24"/>
          <w:shd w:val="clear" w:color="auto" w:fill="FFFFFF"/>
        </w:rPr>
        <w:footnoteReference w:id="9"/>
      </w:r>
      <w:r w:rsidRPr="0005305C">
        <w:rPr>
          <w:rFonts w:ascii="Times New Roman" w:hAnsi="Times New Roman" w:cs="Times New Roman"/>
          <w:iCs/>
          <w:color w:val="000000"/>
          <w:sz w:val="24"/>
          <w:szCs w:val="24"/>
          <w:shd w:val="clear" w:color="auto" w:fill="FFFFFF"/>
        </w:rPr>
        <w:t xml:space="preserve">. It states a punishment of imprisonment of up to 1 year and a fine, if any. Similarly, Section 377 of the Code also deals with the offence of “unnatural sexual intercourse” under which necrophilia can be included. By taking a single look at these provisions, it is as clear as day that there are not sufficient penal laws on the subject of necrophilia in India. </w:t>
      </w:r>
      <w:r w:rsidR="0079722B" w:rsidRPr="0005305C">
        <w:rPr>
          <w:rFonts w:ascii="Times New Roman" w:hAnsi="Times New Roman" w:cs="Times New Roman"/>
          <w:iCs/>
          <w:color w:val="000000"/>
          <w:sz w:val="24"/>
          <w:szCs w:val="24"/>
          <w:shd w:val="clear" w:color="auto" w:fill="FFFFFF"/>
        </w:rPr>
        <w:t xml:space="preserve">Out of these two provisions, the latter was repealed with the introduction of the Bhartiya Nyaya Sanhita on July 1, 2024. </w:t>
      </w:r>
      <w:r w:rsidR="00834C0C" w:rsidRPr="0005305C">
        <w:rPr>
          <w:rFonts w:ascii="Times New Roman" w:hAnsi="Times New Roman" w:cs="Times New Roman"/>
          <w:iCs/>
          <w:color w:val="000000"/>
          <w:sz w:val="24"/>
          <w:szCs w:val="24"/>
          <w:shd w:val="clear" w:color="auto" w:fill="FFFFFF"/>
        </w:rPr>
        <w:t xml:space="preserve">It is to be noted that </w:t>
      </w:r>
      <w:r w:rsidR="0061142A" w:rsidRPr="0005305C">
        <w:rPr>
          <w:rFonts w:ascii="Times New Roman" w:hAnsi="Times New Roman" w:cs="Times New Roman"/>
          <w:iCs/>
          <w:color w:val="000000"/>
          <w:sz w:val="24"/>
          <w:szCs w:val="24"/>
          <w:shd w:val="clear" w:color="auto" w:fill="FFFFFF"/>
        </w:rPr>
        <w:t>these two sections were the only ones by which the act of necrophilia could be made punishable. However, with the repeal of the latter section, i.e., Section 377, the grounds on which a person could be charged with this offence were further narrowed – it was inarguably a step backwards.</w:t>
      </w:r>
      <w:r w:rsidR="004B636A" w:rsidRPr="0005305C">
        <w:rPr>
          <w:rFonts w:ascii="Times New Roman" w:hAnsi="Times New Roman" w:cs="Times New Roman"/>
          <w:iCs/>
          <w:color w:val="000000"/>
          <w:sz w:val="24"/>
          <w:szCs w:val="24"/>
          <w:shd w:val="clear" w:color="auto" w:fill="FFFFFF"/>
        </w:rPr>
        <w:t xml:space="preserve"> Although this section did not straightforwardly </w:t>
      </w:r>
      <w:r w:rsidR="006426CA" w:rsidRPr="0005305C">
        <w:rPr>
          <w:rFonts w:ascii="Times New Roman" w:hAnsi="Times New Roman" w:cs="Times New Roman"/>
          <w:iCs/>
          <w:color w:val="000000"/>
          <w:sz w:val="24"/>
          <w:szCs w:val="24"/>
          <w:shd w:val="clear" w:color="auto" w:fill="FFFFFF"/>
        </w:rPr>
        <w:t xml:space="preserve">criminalize intercourse with the dead, it </w:t>
      </w:r>
      <w:r w:rsidR="001225BC" w:rsidRPr="0005305C">
        <w:rPr>
          <w:rFonts w:ascii="Times New Roman" w:hAnsi="Times New Roman" w:cs="Times New Roman"/>
          <w:iCs/>
          <w:color w:val="000000"/>
          <w:sz w:val="24"/>
          <w:szCs w:val="24"/>
          <w:shd w:val="clear" w:color="auto" w:fill="FFFFFF"/>
        </w:rPr>
        <w:t>could</w:t>
      </w:r>
      <w:r w:rsidR="006426CA" w:rsidRPr="0005305C">
        <w:rPr>
          <w:rFonts w:ascii="Times New Roman" w:hAnsi="Times New Roman" w:cs="Times New Roman"/>
          <w:iCs/>
          <w:color w:val="000000"/>
          <w:sz w:val="24"/>
          <w:szCs w:val="24"/>
          <w:shd w:val="clear" w:color="auto" w:fill="FFFFFF"/>
        </w:rPr>
        <w:t xml:space="preserve"> </w:t>
      </w:r>
      <w:r w:rsidR="001225BC" w:rsidRPr="0005305C">
        <w:rPr>
          <w:rFonts w:ascii="Times New Roman" w:hAnsi="Times New Roman" w:cs="Times New Roman"/>
          <w:iCs/>
          <w:color w:val="000000"/>
          <w:sz w:val="24"/>
          <w:szCs w:val="24"/>
          <w:shd w:val="clear" w:color="auto" w:fill="FFFFFF"/>
        </w:rPr>
        <w:t>still be</w:t>
      </w:r>
      <w:r w:rsidR="006426CA" w:rsidRPr="0005305C">
        <w:rPr>
          <w:rFonts w:ascii="Times New Roman" w:hAnsi="Times New Roman" w:cs="Times New Roman"/>
          <w:iCs/>
          <w:color w:val="000000"/>
          <w:sz w:val="24"/>
          <w:szCs w:val="24"/>
          <w:shd w:val="clear" w:color="auto" w:fill="FFFFFF"/>
        </w:rPr>
        <w:t xml:space="preserve"> used by the courts to interpret necrophilia within it. Section</w:t>
      </w:r>
      <w:r w:rsidR="006E5057" w:rsidRPr="0005305C">
        <w:rPr>
          <w:rFonts w:ascii="Times New Roman" w:hAnsi="Times New Roman" w:cs="Times New Roman"/>
          <w:iCs/>
          <w:color w:val="000000"/>
          <w:sz w:val="24"/>
          <w:szCs w:val="24"/>
          <w:shd w:val="clear" w:color="auto" w:fill="FFFFFF"/>
        </w:rPr>
        <w:t xml:space="preserve"> 297 of the IPC (now Section 301 of the Bhartiya Nyaya Sanhita)</w:t>
      </w:r>
      <w:r w:rsidR="004B636A" w:rsidRPr="0005305C">
        <w:rPr>
          <w:rFonts w:ascii="Times New Roman" w:hAnsi="Times New Roman" w:cs="Times New Roman"/>
          <w:iCs/>
          <w:color w:val="000000"/>
          <w:sz w:val="24"/>
          <w:szCs w:val="24"/>
          <w:shd w:val="clear" w:color="auto" w:fill="FFFFFF"/>
        </w:rPr>
        <w:t xml:space="preserve">, on the other hand, criminalizes the act of desecrating a human corpse by trespassing in any burial ground. </w:t>
      </w:r>
      <w:r w:rsidR="006426CA" w:rsidRPr="0005305C">
        <w:rPr>
          <w:rFonts w:ascii="Times New Roman" w:hAnsi="Times New Roman" w:cs="Times New Roman"/>
          <w:iCs/>
          <w:color w:val="000000"/>
          <w:sz w:val="24"/>
          <w:szCs w:val="24"/>
          <w:shd w:val="clear" w:color="auto" w:fill="FFFFFF"/>
        </w:rPr>
        <w:t xml:space="preserve">This provision currently is the only law that narrowly makes necrophilia punishable but it possesses certain loopholes. </w:t>
      </w:r>
      <w:r w:rsidR="001225BC" w:rsidRPr="0005305C">
        <w:rPr>
          <w:rFonts w:ascii="Times New Roman" w:hAnsi="Times New Roman" w:cs="Times New Roman"/>
          <w:iCs/>
          <w:color w:val="000000"/>
          <w:sz w:val="24"/>
          <w:szCs w:val="24"/>
          <w:shd w:val="clear" w:color="auto" w:fill="FFFFFF"/>
        </w:rPr>
        <w:t xml:space="preserve">There are </w:t>
      </w:r>
      <w:r w:rsidR="00BE79FB" w:rsidRPr="0005305C">
        <w:rPr>
          <w:rFonts w:ascii="Times New Roman" w:hAnsi="Times New Roman" w:cs="Times New Roman"/>
          <w:iCs/>
          <w:color w:val="000000"/>
          <w:sz w:val="24"/>
          <w:szCs w:val="24"/>
          <w:shd w:val="clear" w:color="auto" w:fill="FFFFFF"/>
        </w:rPr>
        <w:t>some essentials</w:t>
      </w:r>
      <w:r w:rsidR="001225BC" w:rsidRPr="0005305C">
        <w:rPr>
          <w:rFonts w:ascii="Times New Roman" w:hAnsi="Times New Roman" w:cs="Times New Roman"/>
          <w:iCs/>
          <w:color w:val="000000"/>
          <w:sz w:val="24"/>
          <w:szCs w:val="24"/>
          <w:shd w:val="clear" w:color="auto" w:fill="FFFFFF"/>
        </w:rPr>
        <w:t xml:space="preserve"> for this section to come into action, the first of which is that there should be trespassing onto the burial ground. So, hypothetically, if a worker at the burial ground committed the said act, he shall not be booked under this section because he cannot be held guilty of ‘trespass’. Further, </w:t>
      </w:r>
      <w:r w:rsidR="00642355" w:rsidRPr="0005305C">
        <w:rPr>
          <w:rFonts w:ascii="Times New Roman" w:hAnsi="Times New Roman" w:cs="Times New Roman"/>
          <w:iCs/>
          <w:color w:val="000000"/>
          <w:sz w:val="24"/>
          <w:szCs w:val="24"/>
          <w:shd w:val="clear" w:color="auto" w:fill="FFFFFF"/>
        </w:rPr>
        <w:t xml:space="preserve">it is required that there should be an ‘intention of wounding the feelings of any person’ which may or may not be the case in every circumstance and the person would not be held liable. </w:t>
      </w:r>
      <w:r w:rsidR="00656635" w:rsidRPr="0005305C">
        <w:rPr>
          <w:rFonts w:ascii="Times New Roman" w:hAnsi="Times New Roman" w:cs="Times New Roman"/>
          <w:iCs/>
          <w:color w:val="000000"/>
          <w:sz w:val="24"/>
          <w:szCs w:val="24"/>
          <w:shd w:val="clear" w:color="auto" w:fill="FFFFFF"/>
        </w:rPr>
        <w:t>Finally, Section</w:t>
      </w:r>
      <w:r w:rsidR="00642355" w:rsidRPr="0005305C">
        <w:rPr>
          <w:rFonts w:ascii="Times New Roman" w:hAnsi="Times New Roman" w:cs="Times New Roman"/>
          <w:iCs/>
          <w:color w:val="000000"/>
          <w:sz w:val="24"/>
          <w:szCs w:val="24"/>
          <w:shd w:val="clear" w:color="auto" w:fill="FFFFFF"/>
        </w:rPr>
        <w:t xml:space="preserve"> 301 is given </w:t>
      </w:r>
      <w:r w:rsidR="00656635" w:rsidRPr="0005305C">
        <w:rPr>
          <w:rFonts w:ascii="Times New Roman" w:hAnsi="Times New Roman" w:cs="Times New Roman"/>
          <w:iCs/>
          <w:color w:val="000000"/>
          <w:sz w:val="24"/>
          <w:szCs w:val="24"/>
          <w:shd w:val="clear" w:color="auto" w:fill="FFFFFF"/>
        </w:rPr>
        <w:t>under “</w:t>
      </w:r>
      <w:r w:rsidR="00642355" w:rsidRPr="0005305C">
        <w:rPr>
          <w:rFonts w:ascii="Times New Roman" w:hAnsi="Times New Roman" w:cs="Times New Roman"/>
          <w:i/>
          <w:color w:val="000000"/>
          <w:sz w:val="24"/>
          <w:szCs w:val="24"/>
          <w:shd w:val="clear" w:color="auto" w:fill="FFFFFF"/>
        </w:rPr>
        <w:t>CHAPTER XVI</w:t>
      </w:r>
      <w:r w:rsidR="00642355" w:rsidRPr="0005305C">
        <w:rPr>
          <w:rFonts w:ascii="Times New Roman" w:hAnsi="Times New Roman" w:cs="Times New Roman"/>
          <w:iCs/>
          <w:color w:val="000000"/>
          <w:sz w:val="24"/>
          <w:szCs w:val="24"/>
          <w:shd w:val="clear" w:color="auto" w:fill="FFFFFF"/>
        </w:rPr>
        <w:t xml:space="preserve"> - </w:t>
      </w:r>
      <w:r w:rsidR="00642355" w:rsidRPr="0005305C">
        <w:rPr>
          <w:rFonts w:ascii="Times New Roman" w:hAnsi="Times New Roman" w:cs="Times New Roman"/>
          <w:i/>
          <w:color w:val="000000"/>
          <w:sz w:val="24"/>
          <w:szCs w:val="24"/>
          <w:shd w:val="clear" w:color="auto" w:fill="FFFFFF"/>
        </w:rPr>
        <w:t>OF OFFENCES RELATING TO RELIGION”</w:t>
      </w:r>
      <w:r w:rsidR="00656635" w:rsidRPr="0005305C">
        <w:rPr>
          <w:rFonts w:ascii="Times New Roman" w:hAnsi="Times New Roman" w:cs="Times New Roman"/>
          <w:i/>
          <w:color w:val="000000"/>
          <w:sz w:val="24"/>
          <w:szCs w:val="24"/>
          <w:shd w:val="clear" w:color="auto" w:fill="FFFFFF"/>
        </w:rPr>
        <w:t xml:space="preserve">, </w:t>
      </w:r>
      <w:r w:rsidR="00656635" w:rsidRPr="0005305C">
        <w:rPr>
          <w:rFonts w:ascii="Times New Roman" w:hAnsi="Times New Roman" w:cs="Times New Roman"/>
          <w:iCs/>
          <w:color w:val="000000"/>
          <w:sz w:val="24"/>
          <w:szCs w:val="24"/>
          <w:shd w:val="clear" w:color="auto" w:fill="FFFFFF"/>
        </w:rPr>
        <w:t xml:space="preserve">which is meant to safeguard the religion and </w:t>
      </w:r>
      <w:r w:rsidR="00656635" w:rsidRPr="0005305C">
        <w:rPr>
          <w:rFonts w:ascii="Times New Roman" w:hAnsi="Times New Roman" w:cs="Times New Roman"/>
          <w:iCs/>
          <w:color w:val="000000"/>
          <w:sz w:val="24"/>
          <w:szCs w:val="24"/>
          <w:shd w:val="clear" w:color="auto" w:fill="FFFFFF"/>
        </w:rPr>
        <w:lastRenderedPageBreak/>
        <w:t xml:space="preserve">burial grounds, not defend the rights of the dead. On a deeper look, this offence is </w:t>
      </w:r>
      <w:r w:rsidR="0000332D" w:rsidRPr="0005305C">
        <w:rPr>
          <w:rFonts w:ascii="Times New Roman" w:hAnsi="Times New Roman" w:cs="Times New Roman"/>
          <w:iCs/>
          <w:color w:val="000000"/>
          <w:sz w:val="24"/>
          <w:szCs w:val="24"/>
          <w:shd w:val="clear" w:color="auto" w:fill="FFFFFF"/>
        </w:rPr>
        <w:t xml:space="preserve">even </w:t>
      </w:r>
      <w:r w:rsidR="00656635" w:rsidRPr="0005305C">
        <w:rPr>
          <w:rFonts w:ascii="Times New Roman" w:hAnsi="Times New Roman" w:cs="Times New Roman"/>
          <w:iCs/>
          <w:color w:val="000000"/>
          <w:sz w:val="24"/>
          <w:szCs w:val="24"/>
          <w:shd w:val="clear" w:color="auto" w:fill="FFFFFF"/>
        </w:rPr>
        <w:t>classified as bailable, notwithstanding the gravity of the offence.</w:t>
      </w:r>
    </w:p>
    <w:p w14:paraId="6677BAAE" w14:textId="77777777" w:rsidR="00317106" w:rsidRPr="0005305C" w:rsidRDefault="00317106" w:rsidP="003B35A5">
      <w:pPr>
        <w:spacing w:line="360" w:lineRule="auto"/>
        <w:jc w:val="both"/>
        <w:rPr>
          <w:rFonts w:ascii="Times New Roman" w:hAnsi="Times New Roman" w:cs="Times New Roman"/>
          <w:iCs/>
          <w:color w:val="000000"/>
          <w:sz w:val="24"/>
          <w:szCs w:val="24"/>
          <w:shd w:val="clear" w:color="auto" w:fill="FFFFFF"/>
        </w:rPr>
      </w:pPr>
    </w:p>
    <w:p w14:paraId="0DAFE124" w14:textId="2499460D" w:rsidR="00D51222" w:rsidRPr="0005305C" w:rsidRDefault="00D51222"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Dignity of the Dead</w:t>
      </w:r>
    </w:p>
    <w:p w14:paraId="4B7D44A3" w14:textId="77777777" w:rsidR="003435B9" w:rsidRDefault="00017594"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The Indian Constitution provides its citizens the right to life and personal liberty under Article 21 which includes the right to live with dignity. It is evident that this right only extends to the ‘living’ citizens and there is no definite provision protecting the dignity of the dead.</w:t>
      </w:r>
      <w:r w:rsidR="0073281A" w:rsidRPr="0005305C">
        <w:rPr>
          <w:rFonts w:ascii="Times New Roman" w:hAnsi="Times New Roman" w:cs="Times New Roman"/>
          <w:iCs/>
          <w:color w:val="000000"/>
          <w:sz w:val="24"/>
          <w:szCs w:val="24"/>
          <w:shd w:val="clear" w:color="auto" w:fill="FFFFFF"/>
        </w:rPr>
        <w:t xml:space="preserve"> </w:t>
      </w:r>
      <w:r w:rsidR="00681D4E" w:rsidRPr="0005305C">
        <w:rPr>
          <w:rFonts w:ascii="Times New Roman" w:hAnsi="Times New Roman" w:cs="Times New Roman"/>
          <w:iCs/>
          <w:color w:val="000000"/>
          <w:sz w:val="24"/>
          <w:szCs w:val="24"/>
          <w:shd w:val="clear" w:color="auto" w:fill="FFFFFF"/>
        </w:rPr>
        <w:t>Lois McMaster Bujold</w:t>
      </w:r>
      <w:r w:rsidR="0073281A" w:rsidRPr="0005305C">
        <w:rPr>
          <w:rFonts w:ascii="Times New Roman" w:hAnsi="Times New Roman" w:cs="Times New Roman"/>
          <w:iCs/>
          <w:color w:val="000000"/>
          <w:sz w:val="24"/>
          <w:szCs w:val="24"/>
          <w:shd w:val="clear" w:color="auto" w:fill="FFFFFF"/>
        </w:rPr>
        <w:t xml:space="preserve"> </w:t>
      </w:r>
      <w:r w:rsidR="00F927A5">
        <w:rPr>
          <w:rFonts w:ascii="Times New Roman" w:hAnsi="Times New Roman" w:cs="Times New Roman"/>
          <w:iCs/>
          <w:color w:val="000000"/>
          <w:sz w:val="24"/>
          <w:szCs w:val="24"/>
          <w:shd w:val="clear" w:color="auto" w:fill="FFFFFF"/>
        </w:rPr>
        <w:t>once said</w:t>
      </w:r>
      <w:r w:rsidRPr="0005305C">
        <w:rPr>
          <w:rFonts w:ascii="Times New Roman" w:hAnsi="Times New Roman" w:cs="Times New Roman"/>
          <w:iCs/>
          <w:color w:val="000000"/>
          <w:sz w:val="24"/>
          <w:szCs w:val="24"/>
          <w:shd w:val="clear" w:color="auto" w:fill="FFFFFF"/>
        </w:rPr>
        <w:t xml:space="preserve"> </w:t>
      </w:r>
      <w:r w:rsidR="00681D4E" w:rsidRPr="0005305C">
        <w:rPr>
          <w:rFonts w:ascii="Times New Roman" w:hAnsi="Times New Roman" w:cs="Times New Roman"/>
          <w:iCs/>
          <w:color w:val="000000"/>
          <w:sz w:val="24"/>
          <w:szCs w:val="24"/>
          <w:shd w:val="clear" w:color="auto" w:fill="FFFFFF"/>
        </w:rPr>
        <w:t>“The dead cannot cry out for justice. It is a duty of the living to do so for them”,</w:t>
      </w:r>
      <w:r w:rsidR="003F1851" w:rsidRPr="0005305C">
        <w:rPr>
          <w:rFonts w:ascii="Times New Roman" w:hAnsi="Times New Roman" w:cs="Times New Roman"/>
          <w:iCs/>
          <w:color w:val="000000"/>
          <w:sz w:val="24"/>
          <w:szCs w:val="24"/>
          <w:shd w:val="clear" w:color="auto" w:fill="FFFFFF"/>
        </w:rPr>
        <w:t xml:space="preserve"> </w:t>
      </w:r>
      <w:r w:rsidR="00651231">
        <w:rPr>
          <w:rFonts w:ascii="Times New Roman" w:hAnsi="Times New Roman" w:cs="Times New Roman"/>
          <w:iCs/>
          <w:color w:val="000000"/>
          <w:sz w:val="24"/>
          <w:szCs w:val="24"/>
          <w:shd w:val="clear" w:color="auto" w:fill="FFFFFF"/>
        </w:rPr>
        <w:t xml:space="preserve">and </w:t>
      </w:r>
      <w:r w:rsidR="0073281A" w:rsidRPr="0005305C">
        <w:rPr>
          <w:rFonts w:ascii="Times New Roman" w:hAnsi="Times New Roman" w:cs="Times New Roman"/>
          <w:iCs/>
          <w:color w:val="000000"/>
          <w:sz w:val="24"/>
          <w:szCs w:val="24"/>
          <w:shd w:val="clear" w:color="auto" w:fill="FFFFFF"/>
        </w:rPr>
        <w:t>the judiciary has, living up to the expectation, reiterated from time to time the importance of the dignity of the dead.</w:t>
      </w:r>
      <w:r w:rsidR="00F54559" w:rsidRPr="0005305C">
        <w:rPr>
          <w:rFonts w:ascii="Times New Roman" w:hAnsi="Times New Roman" w:cs="Times New Roman"/>
          <w:iCs/>
          <w:color w:val="000000"/>
          <w:sz w:val="24"/>
          <w:szCs w:val="24"/>
          <w:shd w:val="clear" w:color="auto" w:fill="FFFFFF"/>
        </w:rPr>
        <w:t xml:space="preserve"> In </w:t>
      </w:r>
      <w:proofErr w:type="spellStart"/>
      <w:r w:rsidR="00F54559" w:rsidRPr="0005305C">
        <w:rPr>
          <w:rFonts w:ascii="Times New Roman" w:hAnsi="Times New Roman" w:cs="Times New Roman"/>
          <w:iCs/>
          <w:color w:val="000000"/>
          <w:sz w:val="24"/>
          <w:szCs w:val="24"/>
          <w:shd w:val="clear" w:color="auto" w:fill="FFFFFF"/>
        </w:rPr>
        <w:t>Parmananda</w:t>
      </w:r>
      <w:proofErr w:type="spellEnd"/>
      <w:r w:rsidR="00F54559" w:rsidRPr="0005305C">
        <w:rPr>
          <w:rFonts w:ascii="Times New Roman" w:hAnsi="Times New Roman" w:cs="Times New Roman"/>
          <w:iCs/>
          <w:color w:val="000000"/>
          <w:sz w:val="24"/>
          <w:szCs w:val="24"/>
          <w:shd w:val="clear" w:color="auto" w:fill="FFFFFF"/>
        </w:rPr>
        <w:t xml:space="preserve"> Katara v. </w:t>
      </w:r>
      <w:proofErr w:type="spellStart"/>
      <w:r w:rsidR="00F54559" w:rsidRPr="0005305C">
        <w:rPr>
          <w:rFonts w:ascii="Times New Roman" w:hAnsi="Times New Roman" w:cs="Times New Roman"/>
          <w:iCs/>
          <w:color w:val="000000"/>
          <w:sz w:val="24"/>
          <w:szCs w:val="24"/>
          <w:shd w:val="clear" w:color="auto" w:fill="FFFFFF"/>
        </w:rPr>
        <w:t>UoI</w:t>
      </w:r>
      <w:proofErr w:type="spellEnd"/>
      <w:r w:rsidR="00997CEF" w:rsidRPr="0005305C">
        <w:rPr>
          <w:rStyle w:val="FootnoteReference"/>
          <w:rFonts w:ascii="Times New Roman" w:hAnsi="Times New Roman" w:cs="Times New Roman"/>
          <w:iCs/>
          <w:color w:val="000000"/>
          <w:sz w:val="24"/>
          <w:szCs w:val="24"/>
          <w:shd w:val="clear" w:color="auto" w:fill="FFFFFF"/>
        </w:rPr>
        <w:footnoteReference w:id="10"/>
      </w:r>
      <w:r w:rsidR="00A81BE1" w:rsidRPr="0005305C">
        <w:rPr>
          <w:rFonts w:ascii="Times New Roman" w:hAnsi="Times New Roman" w:cs="Times New Roman"/>
          <w:iCs/>
          <w:color w:val="000000"/>
          <w:sz w:val="24"/>
          <w:szCs w:val="24"/>
          <w:shd w:val="clear" w:color="auto" w:fill="FFFFFF"/>
        </w:rPr>
        <w:t>, the Supreme Court held that Article 21 applies to the living and</w:t>
      </w:r>
      <w:r w:rsidR="00997CEF" w:rsidRPr="0005305C">
        <w:rPr>
          <w:rFonts w:ascii="Times New Roman" w:hAnsi="Times New Roman" w:cs="Times New Roman"/>
          <w:iCs/>
          <w:color w:val="000000"/>
          <w:sz w:val="24"/>
          <w:szCs w:val="24"/>
          <w:shd w:val="clear" w:color="auto" w:fill="FFFFFF"/>
        </w:rPr>
        <w:t xml:space="preserve"> </w:t>
      </w:r>
      <w:r w:rsidR="00F54559" w:rsidRPr="0005305C">
        <w:rPr>
          <w:rFonts w:ascii="Times New Roman" w:hAnsi="Times New Roman" w:cs="Times New Roman"/>
          <w:iCs/>
          <w:color w:val="000000"/>
          <w:sz w:val="24"/>
          <w:szCs w:val="24"/>
          <w:shd w:val="clear" w:color="auto" w:fill="FFFFFF"/>
        </w:rPr>
        <w:t>the dead</w:t>
      </w:r>
      <w:r w:rsidR="009F1A4B" w:rsidRPr="0005305C">
        <w:rPr>
          <w:rFonts w:ascii="Times New Roman" w:hAnsi="Times New Roman" w:cs="Times New Roman"/>
          <w:iCs/>
          <w:color w:val="000000"/>
          <w:sz w:val="24"/>
          <w:szCs w:val="24"/>
          <w:shd w:val="clear" w:color="auto" w:fill="FFFFFF"/>
        </w:rPr>
        <w:t xml:space="preserve"> a</w:t>
      </w:r>
      <w:r w:rsidR="00B03814" w:rsidRPr="0005305C">
        <w:rPr>
          <w:rFonts w:ascii="Times New Roman" w:hAnsi="Times New Roman" w:cs="Times New Roman"/>
          <w:iCs/>
          <w:color w:val="000000"/>
          <w:sz w:val="24"/>
          <w:szCs w:val="24"/>
          <w:shd w:val="clear" w:color="auto" w:fill="FFFFFF"/>
        </w:rPr>
        <w:t>s</w:t>
      </w:r>
      <w:r w:rsidR="009F1A4B" w:rsidRPr="0005305C">
        <w:rPr>
          <w:rFonts w:ascii="Times New Roman" w:hAnsi="Times New Roman" w:cs="Times New Roman"/>
          <w:iCs/>
          <w:color w:val="000000"/>
          <w:sz w:val="24"/>
          <w:szCs w:val="24"/>
          <w:shd w:val="clear" w:color="auto" w:fill="FFFFFF"/>
        </w:rPr>
        <w:t xml:space="preserve"> it casts a duty upon the state for the preservation of human life</w:t>
      </w:r>
      <w:r w:rsidR="00F54559" w:rsidRPr="0005305C">
        <w:rPr>
          <w:rFonts w:ascii="Times New Roman" w:hAnsi="Times New Roman" w:cs="Times New Roman"/>
          <w:iCs/>
          <w:color w:val="000000"/>
          <w:sz w:val="24"/>
          <w:szCs w:val="24"/>
          <w:shd w:val="clear" w:color="auto" w:fill="FFFFFF"/>
        </w:rPr>
        <w:t>.</w:t>
      </w:r>
      <w:r w:rsidR="000804BB" w:rsidRPr="0005305C">
        <w:rPr>
          <w:rFonts w:ascii="Times New Roman" w:hAnsi="Times New Roman" w:cs="Times New Roman"/>
          <w:iCs/>
          <w:color w:val="000000"/>
          <w:sz w:val="24"/>
          <w:szCs w:val="24"/>
          <w:shd w:val="clear" w:color="auto" w:fill="FFFFFF"/>
        </w:rPr>
        <w:t xml:space="preserve"> </w:t>
      </w:r>
      <w:r w:rsidR="00E1564C" w:rsidRPr="0005305C">
        <w:rPr>
          <w:rFonts w:ascii="Times New Roman" w:hAnsi="Times New Roman" w:cs="Times New Roman"/>
          <w:iCs/>
          <w:color w:val="000000"/>
          <w:sz w:val="24"/>
          <w:szCs w:val="24"/>
          <w:shd w:val="clear" w:color="auto" w:fill="FFFFFF"/>
        </w:rPr>
        <w:t>The same was reiterated in Ashray Adhikar Abhiyan v. Union of India</w:t>
      </w:r>
      <w:r w:rsidR="006B4DDF" w:rsidRPr="0005305C">
        <w:rPr>
          <w:rStyle w:val="FootnoteReference"/>
          <w:rFonts w:ascii="Times New Roman" w:hAnsi="Times New Roman" w:cs="Times New Roman"/>
          <w:iCs/>
          <w:color w:val="000000"/>
          <w:sz w:val="24"/>
          <w:szCs w:val="24"/>
          <w:shd w:val="clear" w:color="auto" w:fill="FFFFFF"/>
        </w:rPr>
        <w:footnoteReference w:id="11"/>
      </w:r>
      <w:r w:rsidR="00141001" w:rsidRPr="0005305C">
        <w:rPr>
          <w:rFonts w:ascii="Times New Roman" w:hAnsi="Times New Roman" w:cs="Times New Roman"/>
          <w:iCs/>
          <w:color w:val="000000"/>
          <w:sz w:val="24"/>
          <w:szCs w:val="24"/>
          <w:shd w:val="clear" w:color="auto" w:fill="FFFFFF"/>
        </w:rPr>
        <w:t>.</w:t>
      </w:r>
      <w:r w:rsidR="00681B18" w:rsidRPr="0005305C">
        <w:rPr>
          <w:rFonts w:ascii="Times New Roman" w:hAnsi="Times New Roman" w:cs="Times New Roman"/>
          <w:iCs/>
          <w:color w:val="000000"/>
          <w:sz w:val="24"/>
          <w:szCs w:val="24"/>
          <w:shd w:val="clear" w:color="auto" w:fill="FFFFFF"/>
        </w:rPr>
        <w:t xml:space="preserve"> </w:t>
      </w:r>
      <w:r w:rsidR="00E639F5" w:rsidRPr="0005305C">
        <w:rPr>
          <w:rFonts w:ascii="Times New Roman" w:hAnsi="Times New Roman" w:cs="Times New Roman"/>
          <w:iCs/>
          <w:color w:val="000000"/>
          <w:sz w:val="24"/>
          <w:szCs w:val="24"/>
          <w:shd w:val="clear" w:color="auto" w:fill="FFFFFF"/>
        </w:rPr>
        <w:t xml:space="preserve">The courts </w:t>
      </w:r>
      <w:r w:rsidR="00310F80" w:rsidRPr="0005305C">
        <w:rPr>
          <w:rFonts w:ascii="Times New Roman" w:hAnsi="Times New Roman" w:cs="Times New Roman"/>
          <w:iCs/>
          <w:color w:val="000000"/>
          <w:sz w:val="24"/>
          <w:szCs w:val="24"/>
          <w:shd w:val="clear" w:color="auto" w:fill="FFFFFF"/>
        </w:rPr>
        <w:t>further reaffirmed in Ramji Singh and Mujeeb Bhai Vs. State of U.P. &amp; Ors</w:t>
      </w:r>
      <w:r w:rsidR="00664A3F" w:rsidRPr="0005305C">
        <w:rPr>
          <w:rStyle w:val="FootnoteReference"/>
          <w:rFonts w:ascii="Times New Roman" w:hAnsi="Times New Roman" w:cs="Times New Roman"/>
          <w:iCs/>
          <w:color w:val="000000"/>
          <w:sz w:val="24"/>
          <w:szCs w:val="24"/>
          <w:shd w:val="clear" w:color="auto" w:fill="FFFFFF"/>
        </w:rPr>
        <w:footnoteReference w:id="12"/>
      </w:r>
      <w:r w:rsidR="00310F80" w:rsidRPr="0005305C">
        <w:rPr>
          <w:rFonts w:ascii="Times New Roman" w:hAnsi="Times New Roman" w:cs="Times New Roman"/>
          <w:iCs/>
          <w:color w:val="000000"/>
          <w:sz w:val="24"/>
          <w:szCs w:val="24"/>
          <w:shd w:val="clear" w:color="auto" w:fill="FFFFFF"/>
        </w:rPr>
        <w:t xml:space="preserve">, </w:t>
      </w:r>
      <w:r w:rsidR="007A4083" w:rsidRPr="0005305C">
        <w:rPr>
          <w:rFonts w:ascii="Times New Roman" w:hAnsi="Times New Roman" w:cs="Times New Roman"/>
          <w:iCs/>
          <w:color w:val="000000"/>
          <w:sz w:val="24"/>
          <w:szCs w:val="24"/>
          <w:shd w:val="clear" w:color="auto" w:fill="FFFFFF"/>
        </w:rPr>
        <w:t xml:space="preserve">that the corpse of a person holds some degree of rights in comparison to that of a living </w:t>
      </w:r>
      <w:r w:rsidR="005B2E15" w:rsidRPr="0005305C">
        <w:rPr>
          <w:rFonts w:ascii="Times New Roman" w:hAnsi="Times New Roman" w:cs="Times New Roman"/>
          <w:iCs/>
          <w:color w:val="000000"/>
          <w:sz w:val="24"/>
          <w:szCs w:val="24"/>
          <w:shd w:val="clear" w:color="auto" w:fill="FFFFFF"/>
        </w:rPr>
        <w:t>person</w:t>
      </w:r>
      <w:r w:rsidR="00920595" w:rsidRPr="0005305C">
        <w:rPr>
          <w:rFonts w:ascii="Times New Roman" w:hAnsi="Times New Roman" w:cs="Times New Roman"/>
          <w:iCs/>
          <w:color w:val="000000"/>
          <w:sz w:val="24"/>
          <w:szCs w:val="24"/>
          <w:shd w:val="clear" w:color="auto" w:fill="FFFFFF"/>
        </w:rPr>
        <w:t xml:space="preserve">. </w:t>
      </w:r>
      <w:r w:rsidR="00DD204F" w:rsidRPr="0005305C">
        <w:rPr>
          <w:rFonts w:ascii="Times New Roman" w:hAnsi="Times New Roman" w:cs="Times New Roman"/>
          <w:iCs/>
          <w:color w:val="000000"/>
          <w:sz w:val="24"/>
          <w:szCs w:val="24"/>
          <w:shd w:val="clear" w:color="auto" w:fill="FFFFFF"/>
        </w:rPr>
        <w:t xml:space="preserve">Additionally, </w:t>
      </w:r>
      <w:r w:rsidR="003123BB" w:rsidRPr="0005305C">
        <w:rPr>
          <w:rFonts w:ascii="Times New Roman" w:hAnsi="Times New Roman" w:cs="Times New Roman"/>
          <w:iCs/>
          <w:color w:val="000000"/>
          <w:sz w:val="24"/>
          <w:szCs w:val="24"/>
          <w:shd w:val="clear" w:color="auto" w:fill="FFFFFF"/>
        </w:rPr>
        <w:t>in the case of Amrutha v. the Commissioner</w:t>
      </w:r>
      <w:r w:rsidR="00DD0301" w:rsidRPr="0005305C">
        <w:rPr>
          <w:rFonts w:ascii="Times New Roman" w:hAnsi="Times New Roman" w:cs="Times New Roman"/>
          <w:iCs/>
          <w:color w:val="000000"/>
          <w:sz w:val="24"/>
          <w:szCs w:val="24"/>
          <w:shd w:val="clear" w:color="auto" w:fill="FFFFFF"/>
        </w:rPr>
        <w:t>,</w:t>
      </w:r>
      <w:r w:rsidR="003123BB" w:rsidRPr="0005305C">
        <w:rPr>
          <w:rFonts w:ascii="Times New Roman" w:hAnsi="Times New Roman" w:cs="Times New Roman"/>
          <w:iCs/>
          <w:color w:val="000000"/>
          <w:sz w:val="24"/>
          <w:szCs w:val="24"/>
          <w:shd w:val="clear" w:color="auto" w:fill="FFFFFF"/>
        </w:rPr>
        <w:t xml:space="preserve"> the court observed that “even dead persons have got a right of privacy and their souls should not be disturbed, as they have immortal life after their death”</w:t>
      </w:r>
      <w:r w:rsidR="00DD0301" w:rsidRPr="0005305C">
        <w:rPr>
          <w:rStyle w:val="FootnoteReference"/>
          <w:rFonts w:ascii="Times New Roman" w:hAnsi="Times New Roman" w:cs="Times New Roman"/>
          <w:iCs/>
          <w:color w:val="000000"/>
          <w:sz w:val="24"/>
          <w:szCs w:val="24"/>
          <w:shd w:val="clear" w:color="auto" w:fill="FFFFFF"/>
        </w:rPr>
        <w:footnoteReference w:id="13"/>
      </w:r>
      <w:r w:rsidR="00E91FB7" w:rsidRPr="0005305C">
        <w:rPr>
          <w:rFonts w:ascii="Times New Roman" w:hAnsi="Times New Roman" w:cs="Times New Roman"/>
          <w:iCs/>
          <w:color w:val="000000"/>
          <w:sz w:val="24"/>
          <w:szCs w:val="24"/>
          <w:shd w:val="clear" w:color="auto" w:fill="FFFFFF"/>
        </w:rPr>
        <w:t>.</w:t>
      </w:r>
      <w:r w:rsidR="00651231">
        <w:rPr>
          <w:rFonts w:ascii="Times New Roman" w:hAnsi="Times New Roman" w:cs="Times New Roman"/>
          <w:iCs/>
          <w:color w:val="000000" w:themeColor="text1"/>
          <w:sz w:val="24"/>
          <w:szCs w:val="24"/>
          <w:shd w:val="clear" w:color="auto" w:fill="FFFFFF"/>
        </w:rPr>
        <w:t xml:space="preserve"> </w:t>
      </w:r>
      <w:r w:rsidR="00651231">
        <w:rPr>
          <w:rFonts w:ascii="Times New Roman" w:hAnsi="Times New Roman" w:cs="Times New Roman"/>
          <w:iCs/>
          <w:color w:val="000000"/>
          <w:sz w:val="24"/>
          <w:szCs w:val="24"/>
          <w:shd w:val="clear" w:color="auto" w:fill="FFFFFF"/>
        </w:rPr>
        <w:t>The BNS also provides us with provisions that protect a dead man’s property and reputation as well.</w:t>
      </w:r>
    </w:p>
    <w:p w14:paraId="0EB70D3A" w14:textId="77777777" w:rsidR="00217912" w:rsidRDefault="00217912" w:rsidP="003B35A5">
      <w:pPr>
        <w:spacing w:line="360" w:lineRule="auto"/>
        <w:jc w:val="both"/>
        <w:rPr>
          <w:rFonts w:ascii="Times New Roman" w:hAnsi="Times New Roman" w:cs="Times New Roman"/>
          <w:iCs/>
          <w:color w:val="000000"/>
          <w:sz w:val="24"/>
          <w:szCs w:val="24"/>
          <w:shd w:val="clear" w:color="auto" w:fill="FFFFFF"/>
        </w:rPr>
      </w:pPr>
    </w:p>
    <w:p w14:paraId="410F2E11" w14:textId="14603FD3" w:rsidR="00C55682" w:rsidRPr="0005305C" w:rsidRDefault="00C55682"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Plea of insanity</w:t>
      </w:r>
    </w:p>
    <w:p w14:paraId="27DDCBFA" w14:textId="77B7E238" w:rsidR="00011261" w:rsidRPr="0005305C" w:rsidRDefault="003B0A2C"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 xml:space="preserve">When we talk about the punishment of necrophilia, it is often argued that the act isn’t that of a sane man and that the plea of insanity can be taken by the offender. Section 22 of BNS states that the </w:t>
      </w:r>
      <w:r w:rsidR="00BB48E8" w:rsidRPr="0005305C">
        <w:rPr>
          <w:rFonts w:ascii="Times New Roman" w:hAnsi="Times New Roman" w:cs="Times New Roman"/>
          <w:iCs/>
          <w:color w:val="000000"/>
          <w:sz w:val="24"/>
          <w:szCs w:val="24"/>
          <w:shd w:val="clear" w:color="auto" w:fill="FFFFFF"/>
        </w:rPr>
        <w:t>act committed by a person who isn’t capable of understanding the nature and consequences of his actions, shall not be considered an offence. The burden of proof in this case</w:t>
      </w:r>
      <w:r w:rsidR="0055471E" w:rsidRPr="0005305C">
        <w:rPr>
          <w:rFonts w:ascii="Times New Roman" w:hAnsi="Times New Roman" w:cs="Times New Roman"/>
          <w:iCs/>
          <w:color w:val="000000"/>
          <w:sz w:val="24"/>
          <w:szCs w:val="24"/>
          <w:shd w:val="clear" w:color="auto" w:fill="FFFFFF"/>
        </w:rPr>
        <w:tab/>
      </w:r>
      <w:r w:rsidR="00BB48E8" w:rsidRPr="0005305C">
        <w:rPr>
          <w:rFonts w:ascii="Times New Roman" w:hAnsi="Times New Roman" w:cs="Times New Roman"/>
          <w:iCs/>
          <w:color w:val="000000"/>
          <w:sz w:val="24"/>
          <w:szCs w:val="24"/>
          <w:shd w:val="clear" w:color="auto" w:fill="FFFFFF"/>
        </w:rPr>
        <w:t xml:space="preserve"> lies with the </w:t>
      </w:r>
      <w:r w:rsidR="00BB48E8" w:rsidRPr="0005305C">
        <w:rPr>
          <w:rFonts w:ascii="Times New Roman" w:hAnsi="Times New Roman" w:cs="Times New Roman"/>
          <w:iCs/>
          <w:color w:val="000000"/>
          <w:sz w:val="24"/>
          <w:szCs w:val="24"/>
          <w:shd w:val="clear" w:color="auto" w:fill="FFFFFF"/>
        </w:rPr>
        <w:lastRenderedPageBreak/>
        <w:t xml:space="preserve">person seeking this defence. This defence however requires the absence of intent which can only be </w:t>
      </w:r>
      <w:r w:rsidR="00D3703A" w:rsidRPr="0005305C">
        <w:rPr>
          <w:rFonts w:ascii="Times New Roman" w:hAnsi="Times New Roman" w:cs="Times New Roman"/>
          <w:iCs/>
          <w:color w:val="000000"/>
          <w:sz w:val="24"/>
          <w:szCs w:val="24"/>
          <w:shd w:val="clear" w:color="auto" w:fill="FFFFFF"/>
        </w:rPr>
        <w:t>determined by the psychiatric evaluation of the person</w:t>
      </w:r>
      <w:r w:rsidR="00011261" w:rsidRPr="0005305C">
        <w:rPr>
          <w:rFonts w:ascii="Times New Roman" w:hAnsi="Times New Roman" w:cs="Times New Roman"/>
          <w:iCs/>
          <w:color w:val="000000"/>
          <w:sz w:val="24"/>
          <w:szCs w:val="24"/>
          <w:shd w:val="clear" w:color="auto" w:fill="FFFFFF"/>
        </w:rPr>
        <w:t>.</w:t>
      </w:r>
      <w:r w:rsidR="006B403B" w:rsidRPr="0005305C">
        <w:rPr>
          <w:rFonts w:ascii="Times New Roman" w:hAnsi="Times New Roman" w:cs="Times New Roman"/>
          <w:iCs/>
          <w:color w:val="000000"/>
          <w:sz w:val="24"/>
          <w:szCs w:val="24"/>
          <w:shd w:val="clear" w:color="auto" w:fill="FFFFFF"/>
        </w:rPr>
        <w:t xml:space="preserve"> This is, however, a very unlikely case </w:t>
      </w:r>
      <w:r w:rsidR="00A354D6" w:rsidRPr="0005305C">
        <w:rPr>
          <w:rFonts w:ascii="Times New Roman" w:hAnsi="Times New Roman" w:cs="Times New Roman"/>
          <w:iCs/>
          <w:color w:val="000000"/>
          <w:sz w:val="24"/>
          <w:szCs w:val="24"/>
          <w:shd w:val="clear" w:color="auto" w:fill="FFFFFF"/>
        </w:rPr>
        <w:t>because, notwithstanding the common perception that necrophilia offenders have mental disorders and sadistic personalities,</w:t>
      </w:r>
      <w:r w:rsidR="006B403B" w:rsidRPr="0005305C">
        <w:rPr>
          <w:rFonts w:ascii="Times New Roman" w:hAnsi="Times New Roman" w:cs="Times New Roman"/>
          <w:iCs/>
          <w:color w:val="000000"/>
          <w:sz w:val="24"/>
          <w:szCs w:val="24"/>
          <w:shd w:val="clear" w:color="auto" w:fill="FFFFFF"/>
        </w:rPr>
        <w:t xml:space="preserve"> it was found in a study that only 11% of necrophiliacs have psychotic tendencies</w:t>
      </w:r>
      <w:r w:rsidR="00F256AE" w:rsidRPr="0005305C">
        <w:rPr>
          <w:rStyle w:val="FootnoteReference"/>
          <w:rFonts w:ascii="Times New Roman" w:hAnsi="Times New Roman" w:cs="Times New Roman"/>
          <w:iCs/>
          <w:color w:val="000000"/>
          <w:sz w:val="24"/>
          <w:szCs w:val="24"/>
          <w:shd w:val="clear" w:color="auto" w:fill="FFFFFF"/>
        </w:rPr>
        <w:footnoteReference w:id="14"/>
      </w:r>
      <w:r w:rsidR="006B403B" w:rsidRPr="0005305C">
        <w:rPr>
          <w:rFonts w:ascii="Times New Roman" w:hAnsi="Times New Roman" w:cs="Times New Roman"/>
          <w:iCs/>
          <w:color w:val="000000"/>
          <w:sz w:val="24"/>
          <w:szCs w:val="24"/>
          <w:shd w:val="clear" w:color="auto" w:fill="FFFFFF"/>
        </w:rPr>
        <w:t xml:space="preserve">. </w:t>
      </w:r>
    </w:p>
    <w:p w14:paraId="251900FC" w14:textId="77777777" w:rsidR="006B403B" w:rsidRPr="0005305C" w:rsidRDefault="006B403B" w:rsidP="003B35A5">
      <w:pPr>
        <w:spacing w:line="360" w:lineRule="auto"/>
        <w:jc w:val="both"/>
        <w:rPr>
          <w:rFonts w:ascii="Times New Roman" w:hAnsi="Times New Roman" w:cs="Times New Roman"/>
          <w:iCs/>
          <w:color w:val="000000"/>
          <w:sz w:val="24"/>
          <w:szCs w:val="24"/>
          <w:shd w:val="clear" w:color="auto" w:fill="FFFFFF"/>
        </w:rPr>
      </w:pPr>
    </w:p>
    <w:p w14:paraId="10716A10" w14:textId="7F404675" w:rsidR="006B403B" w:rsidRPr="0005305C" w:rsidRDefault="00996BA3" w:rsidP="003B35A5">
      <w:pPr>
        <w:spacing w:line="360" w:lineRule="auto"/>
        <w:jc w:val="both"/>
        <w:rPr>
          <w:rFonts w:ascii="Times New Roman" w:hAnsi="Times New Roman" w:cs="Times New Roman"/>
          <w:iCs/>
          <w:color w:val="000000"/>
          <w:sz w:val="24"/>
          <w:szCs w:val="24"/>
          <w:shd w:val="clear" w:color="auto" w:fill="FFFFFF"/>
        </w:rPr>
      </w:pPr>
      <w:r w:rsidRPr="0005305C">
        <w:rPr>
          <w:rFonts w:ascii="Times New Roman" w:hAnsi="Times New Roman" w:cs="Times New Roman"/>
          <w:iCs/>
          <w:color w:val="000000"/>
          <w:sz w:val="24"/>
          <w:szCs w:val="24"/>
          <w:shd w:val="clear" w:color="auto" w:fill="FFFFFF"/>
        </w:rPr>
        <w:t>Court cases related to Necrophilia</w:t>
      </w:r>
    </w:p>
    <w:p w14:paraId="7369AF7A" w14:textId="3C7133E7" w:rsidR="00996BA3" w:rsidRPr="0005305C" w:rsidRDefault="00996BA3" w:rsidP="003B35A5">
      <w:pPr>
        <w:spacing w:line="360" w:lineRule="auto"/>
        <w:jc w:val="both"/>
        <w:rPr>
          <w:rFonts w:ascii="Times New Roman" w:hAnsi="Times New Roman" w:cs="Times New Roman"/>
          <w:color w:val="000000"/>
          <w:sz w:val="24"/>
          <w:szCs w:val="24"/>
          <w:shd w:val="clear" w:color="auto" w:fill="FFFFFF"/>
        </w:rPr>
      </w:pPr>
      <w:r w:rsidRPr="0005305C">
        <w:rPr>
          <w:rFonts w:ascii="Times New Roman" w:hAnsi="Times New Roman" w:cs="Times New Roman"/>
          <w:iCs/>
          <w:color w:val="000000"/>
          <w:sz w:val="24"/>
          <w:szCs w:val="24"/>
          <w:shd w:val="clear" w:color="auto" w:fill="FFFFFF"/>
        </w:rPr>
        <w:t>In a recent Chhattisgarh High Court</w:t>
      </w:r>
      <w:r w:rsidR="00526EF2" w:rsidRPr="0005305C">
        <w:rPr>
          <w:rFonts w:ascii="Times New Roman" w:hAnsi="Times New Roman" w:cs="Times New Roman"/>
          <w:iCs/>
          <w:color w:val="000000"/>
          <w:sz w:val="24"/>
          <w:szCs w:val="24"/>
          <w:shd w:val="clear" w:color="auto" w:fill="FFFFFF"/>
        </w:rPr>
        <w:t xml:space="preserve"> judgement</w:t>
      </w:r>
      <w:r w:rsidR="00526EF2" w:rsidRPr="0005305C">
        <w:rPr>
          <w:rStyle w:val="FootnoteReference"/>
          <w:rFonts w:ascii="Times New Roman" w:hAnsi="Times New Roman" w:cs="Times New Roman"/>
          <w:iCs/>
          <w:color w:val="000000"/>
          <w:sz w:val="24"/>
          <w:szCs w:val="24"/>
          <w:shd w:val="clear" w:color="auto" w:fill="FFFFFF"/>
        </w:rPr>
        <w:footnoteReference w:id="15"/>
      </w:r>
      <w:r w:rsidRPr="0005305C">
        <w:rPr>
          <w:rFonts w:ascii="Times New Roman" w:hAnsi="Times New Roman" w:cs="Times New Roman"/>
          <w:iCs/>
          <w:color w:val="000000"/>
          <w:sz w:val="24"/>
          <w:szCs w:val="24"/>
          <w:shd w:val="clear" w:color="auto" w:fill="FFFFFF"/>
        </w:rPr>
        <w:t xml:space="preserve">, the court concluded that rape with a dead body is ‘horrendous’ but doesn’t amount to rape. In this ‘non-amounting to rape’ offence, </w:t>
      </w:r>
      <w:r w:rsidR="00526EF2" w:rsidRPr="0005305C">
        <w:rPr>
          <w:rFonts w:ascii="Times New Roman" w:hAnsi="Times New Roman" w:cs="Times New Roman"/>
          <w:iCs/>
          <w:color w:val="000000"/>
          <w:sz w:val="24"/>
          <w:szCs w:val="24"/>
          <w:shd w:val="clear" w:color="auto" w:fill="FFFFFF"/>
        </w:rPr>
        <w:t xml:space="preserve">the co-accused had raped the dead body of a 9-year-old child before burying her to destroy evidence of her murder. However, it was only the main accused who was booked for murder and rape of that child. For the co-accused, it was concluded that </w:t>
      </w:r>
      <w:r w:rsidR="00323413" w:rsidRPr="0005305C">
        <w:rPr>
          <w:rFonts w:ascii="Times New Roman" w:hAnsi="Times New Roman" w:cs="Times New Roman"/>
          <w:iCs/>
          <w:color w:val="000000"/>
          <w:sz w:val="24"/>
          <w:szCs w:val="24"/>
          <w:shd w:val="clear" w:color="auto" w:fill="FFFFFF"/>
        </w:rPr>
        <w:t>neither Section 376</w:t>
      </w:r>
      <w:r w:rsidR="0070416A" w:rsidRPr="0005305C">
        <w:rPr>
          <w:rFonts w:ascii="Times New Roman" w:hAnsi="Times New Roman" w:cs="Times New Roman"/>
          <w:iCs/>
          <w:color w:val="000000"/>
          <w:sz w:val="24"/>
          <w:szCs w:val="24"/>
          <w:shd w:val="clear" w:color="auto" w:fill="FFFFFF"/>
        </w:rPr>
        <w:t xml:space="preserve"> of IPC</w:t>
      </w:r>
      <w:r w:rsidR="00323413" w:rsidRPr="0005305C">
        <w:rPr>
          <w:rFonts w:ascii="Times New Roman" w:hAnsi="Times New Roman" w:cs="Times New Roman"/>
          <w:iCs/>
          <w:color w:val="000000"/>
          <w:sz w:val="24"/>
          <w:szCs w:val="24"/>
          <w:shd w:val="clear" w:color="auto" w:fill="FFFFFF"/>
        </w:rPr>
        <w:t xml:space="preserve">, i.e., rape, nor POCSO could be invoked as there was no law </w:t>
      </w:r>
      <w:r w:rsidR="0070416A" w:rsidRPr="0005305C">
        <w:rPr>
          <w:rFonts w:ascii="Times New Roman" w:hAnsi="Times New Roman" w:cs="Times New Roman"/>
          <w:iCs/>
          <w:color w:val="000000"/>
          <w:sz w:val="24"/>
          <w:szCs w:val="24"/>
          <w:shd w:val="clear" w:color="auto" w:fill="FFFFFF"/>
        </w:rPr>
        <w:t xml:space="preserve">governing the offence of rape with a dead body. Thus, the co-accused was only convicted for the destruction of evidence. Similarly, </w:t>
      </w:r>
      <w:r w:rsidR="009D55B4" w:rsidRPr="0005305C">
        <w:rPr>
          <w:rFonts w:ascii="Times New Roman" w:hAnsi="Times New Roman" w:cs="Times New Roman"/>
          <w:iCs/>
          <w:color w:val="000000"/>
          <w:sz w:val="24"/>
          <w:szCs w:val="24"/>
          <w:shd w:val="clear" w:color="auto" w:fill="FFFFFF"/>
        </w:rPr>
        <w:t xml:space="preserve">in </w:t>
      </w:r>
      <w:proofErr w:type="spellStart"/>
      <w:r w:rsidR="00FB3610" w:rsidRPr="0005305C">
        <w:rPr>
          <w:rFonts w:ascii="Times New Roman" w:hAnsi="Times New Roman" w:cs="Times New Roman"/>
          <w:color w:val="000000"/>
          <w:sz w:val="24"/>
          <w:szCs w:val="24"/>
          <w:shd w:val="clear" w:color="auto" w:fill="FFFFFF"/>
        </w:rPr>
        <w:t>Rangaraju</w:t>
      </w:r>
      <w:proofErr w:type="spellEnd"/>
      <w:r w:rsidR="00FB3610" w:rsidRPr="0005305C">
        <w:rPr>
          <w:rFonts w:ascii="Times New Roman" w:hAnsi="Times New Roman" w:cs="Times New Roman"/>
          <w:color w:val="000000"/>
          <w:sz w:val="24"/>
          <w:szCs w:val="24"/>
          <w:shd w:val="clear" w:color="auto" w:fill="FFFFFF"/>
        </w:rPr>
        <w:t xml:space="preserve"> @ Vajpayee Vs. State of Karnataka</w:t>
      </w:r>
      <w:r w:rsidR="00FB3610" w:rsidRPr="0005305C">
        <w:rPr>
          <w:rStyle w:val="FootnoteReference"/>
          <w:rFonts w:ascii="Times New Roman" w:hAnsi="Times New Roman" w:cs="Times New Roman"/>
          <w:color w:val="000000"/>
          <w:sz w:val="24"/>
          <w:szCs w:val="24"/>
          <w:shd w:val="clear" w:color="auto" w:fill="FFFFFF"/>
        </w:rPr>
        <w:footnoteReference w:id="16"/>
      </w:r>
      <w:r w:rsidR="00FB3610" w:rsidRPr="0005305C">
        <w:rPr>
          <w:rFonts w:ascii="Times New Roman" w:hAnsi="Times New Roman" w:cs="Times New Roman"/>
          <w:color w:val="000000"/>
          <w:sz w:val="24"/>
          <w:szCs w:val="24"/>
          <w:shd w:val="clear" w:color="auto" w:fill="FFFFFF"/>
        </w:rPr>
        <w:t xml:space="preserve">, the accused wasn’t held liable for the rape of a 21-year-old girl as the offence could not be counted as </w:t>
      </w:r>
      <w:r w:rsidR="005B02D1" w:rsidRPr="0005305C">
        <w:rPr>
          <w:rFonts w:ascii="Times New Roman" w:hAnsi="Times New Roman" w:cs="Times New Roman"/>
          <w:color w:val="000000"/>
          <w:sz w:val="24"/>
          <w:szCs w:val="24"/>
          <w:shd w:val="clear" w:color="auto" w:fill="FFFFFF"/>
        </w:rPr>
        <w:t>‘</w:t>
      </w:r>
      <w:r w:rsidR="00FB3610" w:rsidRPr="0005305C">
        <w:rPr>
          <w:rFonts w:ascii="Times New Roman" w:hAnsi="Times New Roman" w:cs="Times New Roman"/>
          <w:color w:val="000000"/>
          <w:sz w:val="24"/>
          <w:szCs w:val="24"/>
          <w:shd w:val="clear" w:color="auto" w:fill="FFFFFF"/>
        </w:rPr>
        <w:t>rape</w:t>
      </w:r>
      <w:r w:rsidR="005B02D1" w:rsidRPr="0005305C">
        <w:rPr>
          <w:rFonts w:ascii="Times New Roman" w:hAnsi="Times New Roman" w:cs="Times New Roman"/>
          <w:color w:val="000000"/>
          <w:sz w:val="24"/>
          <w:szCs w:val="24"/>
          <w:shd w:val="clear" w:color="auto" w:fill="FFFFFF"/>
        </w:rPr>
        <w:t>’</w:t>
      </w:r>
      <w:r w:rsidR="00FB3610" w:rsidRPr="0005305C">
        <w:rPr>
          <w:rFonts w:ascii="Times New Roman" w:hAnsi="Times New Roman" w:cs="Times New Roman"/>
          <w:color w:val="000000"/>
          <w:sz w:val="24"/>
          <w:szCs w:val="24"/>
          <w:shd w:val="clear" w:color="auto" w:fill="FFFFFF"/>
        </w:rPr>
        <w:t xml:space="preserve"> but necrophilia. The court, however, gave guidelines to the </w:t>
      </w:r>
      <w:r w:rsidR="005B02D1" w:rsidRPr="0005305C">
        <w:rPr>
          <w:rFonts w:ascii="Times New Roman" w:hAnsi="Times New Roman" w:cs="Times New Roman"/>
          <w:color w:val="000000"/>
          <w:sz w:val="24"/>
          <w:szCs w:val="24"/>
          <w:shd w:val="clear" w:color="auto" w:fill="FFFFFF"/>
        </w:rPr>
        <w:t>G</w:t>
      </w:r>
      <w:r w:rsidR="00FB3610" w:rsidRPr="0005305C">
        <w:rPr>
          <w:rFonts w:ascii="Times New Roman" w:hAnsi="Times New Roman" w:cs="Times New Roman"/>
          <w:color w:val="000000"/>
          <w:sz w:val="24"/>
          <w:szCs w:val="24"/>
          <w:shd w:val="clear" w:color="auto" w:fill="FFFFFF"/>
        </w:rPr>
        <w:t xml:space="preserve">overnment </w:t>
      </w:r>
      <w:r w:rsidR="005B02D1" w:rsidRPr="0005305C">
        <w:rPr>
          <w:rFonts w:ascii="Times New Roman" w:hAnsi="Times New Roman" w:cs="Times New Roman"/>
          <w:color w:val="000000"/>
          <w:sz w:val="24"/>
          <w:szCs w:val="24"/>
          <w:shd w:val="clear" w:color="auto" w:fill="FFFFFF"/>
        </w:rPr>
        <w:t xml:space="preserve">of India </w:t>
      </w:r>
      <w:r w:rsidR="00FB3610" w:rsidRPr="0005305C">
        <w:rPr>
          <w:rFonts w:ascii="Times New Roman" w:hAnsi="Times New Roman" w:cs="Times New Roman"/>
          <w:color w:val="000000"/>
          <w:sz w:val="24"/>
          <w:szCs w:val="24"/>
          <w:shd w:val="clear" w:color="auto" w:fill="FFFFFF"/>
        </w:rPr>
        <w:t xml:space="preserve">to amend the </w:t>
      </w:r>
      <w:r w:rsidR="005B02D1" w:rsidRPr="0005305C">
        <w:rPr>
          <w:rFonts w:ascii="Times New Roman" w:hAnsi="Times New Roman" w:cs="Times New Roman"/>
          <w:color w:val="000000"/>
          <w:sz w:val="24"/>
          <w:szCs w:val="24"/>
          <w:shd w:val="clear" w:color="auto" w:fill="FFFFFF"/>
        </w:rPr>
        <w:t xml:space="preserve">existing </w:t>
      </w:r>
      <w:r w:rsidR="00FB3610" w:rsidRPr="0005305C">
        <w:rPr>
          <w:rFonts w:ascii="Times New Roman" w:hAnsi="Times New Roman" w:cs="Times New Roman"/>
          <w:color w:val="000000"/>
          <w:sz w:val="24"/>
          <w:szCs w:val="24"/>
          <w:shd w:val="clear" w:color="auto" w:fill="FFFFFF"/>
        </w:rPr>
        <w:t>law and make it a punishable offence.</w:t>
      </w:r>
    </w:p>
    <w:p w14:paraId="716498EA" w14:textId="2BCA9776" w:rsidR="00147FEA" w:rsidRPr="0005305C" w:rsidRDefault="00147FEA" w:rsidP="003B35A5">
      <w:pPr>
        <w:spacing w:line="360" w:lineRule="auto"/>
        <w:jc w:val="both"/>
        <w:rPr>
          <w:rFonts w:ascii="Times New Roman" w:hAnsi="Times New Roman" w:cs="Times New Roman"/>
          <w:color w:val="000000"/>
          <w:sz w:val="24"/>
          <w:szCs w:val="24"/>
          <w:shd w:val="clear" w:color="auto" w:fill="FFFFFF"/>
        </w:rPr>
      </w:pPr>
      <w:r w:rsidRPr="0005305C">
        <w:rPr>
          <w:rFonts w:ascii="Times New Roman" w:hAnsi="Times New Roman" w:cs="Times New Roman"/>
          <w:color w:val="000000"/>
          <w:sz w:val="24"/>
          <w:szCs w:val="24"/>
          <w:shd w:val="clear" w:color="auto" w:fill="FFFFFF"/>
        </w:rPr>
        <w:t xml:space="preserve">Necrophilia, however, did not come </w:t>
      </w:r>
      <w:r w:rsidR="00155511" w:rsidRPr="0005305C">
        <w:rPr>
          <w:rFonts w:ascii="Times New Roman" w:hAnsi="Times New Roman" w:cs="Times New Roman"/>
          <w:color w:val="000000"/>
          <w:sz w:val="24"/>
          <w:szCs w:val="24"/>
          <w:shd w:val="clear" w:color="auto" w:fill="FFFFFF"/>
        </w:rPr>
        <w:t>to</w:t>
      </w:r>
      <w:r w:rsidRPr="0005305C">
        <w:rPr>
          <w:rFonts w:ascii="Times New Roman" w:hAnsi="Times New Roman" w:cs="Times New Roman"/>
          <w:color w:val="000000"/>
          <w:sz w:val="24"/>
          <w:szCs w:val="24"/>
          <w:shd w:val="clear" w:color="auto" w:fill="FFFFFF"/>
        </w:rPr>
        <w:t xml:space="preserve"> light as of recently. There are </w:t>
      </w:r>
      <w:r w:rsidR="00155511" w:rsidRPr="0005305C">
        <w:rPr>
          <w:rFonts w:ascii="Times New Roman" w:hAnsi="Times New Roman" w:cs="Times New Roman"/>
          <w:color w:val="000000"/>
          <w:sz w:val="24"/>
          <w:szCs w:val="24"/>
          <w:shd w:val="clear" w:color="auto" w:fill="FFFFFF"/>
        </w:rPr>
        <w:t>decade-old</w:t>
      </w:r>
      <w:r w:rsidRPr="0005305C">
        <w:rPr>
          <w:rFonts w:ascii="Times New Roman" w:hAnsi="Times New Roman" w:cs="Times New Roman"/>
          <w:color w:val="000000"/>
          <w:sz w:val="24"/>
          <w:szCs w:val="24"/>
          <w:shd w:val="clear" w:color="auto" w:fill="FFFFFF"/>
        </w:rPr>
        <w:t xml:space="preserve"> cases like the Nithari Killings of 2006 and</w:t>
      </w:r>
      <w:r w:rsidR="00155511" w:rsidRPr="0005305C">
        <w:rPr>
          <w:rFonts w:ascii="Times New Roman" w:hAnsi="Times New Roman" w:cs="Times New Roman"/>
          <w:color w:val="000000"/>
          <w:sz w:val="24"/>
          <w:szCs w:val="24"/>
          <w:shd w:val="clear" w:color="auto" w:fill="FFFFFF"/>
        </w:rPr>
        <w:t xml:space="preserve"> infamous foreign cases of David Fuller, Ted Bundy, etc. The Nithari killings shocked the whole country when they surfaced. </w:t>
      </w:r>
      <w:r w:rsidR="004A4D9B" w:rsidRPr="0005305C">
        <w:rPr>
          <w:rFonts w:ascii="Times New Roman" w:hAnsi="Times New Roman" w:cs="Times New Roman"/>
          <w:color w:val="000000"/>
          <w:sz w:val="24"/>
          <w:szCs w:val="24"/>
          <w:shd w:val="clear" w:color="auto" w:fill="FFFFFF"/>
        </w:rPr>
        <w:t xml:space="preserve">Several dismembered body parts of women and children were found in a drain behind </w:t>
      </w:r>
      <w:proofErr w:type="spellStart"/>
      <w:r w:rsidR="004A4D9B" w:rsidRPr="0005305C">
        <w:rPr>
          <w:rFonts w:ascii="Times New Roman" w:hAnsi="Times New Roman" w:cs="Times New Roman"/>
          <w:color w:val="000000"/>
          <w:sz w:val="24"/>
          <w:szCs w:val="24"/>
          <w:shd w:val="clear" w:color="auto" w:fill="FFFFFF"/>
        </w:rPr>
        <w:t>Moninder</w:t>
      </w:r>
      <w:proofErr w:type="spellEnd"/>
      <w:r w:rsidR="004A4D9B" w:rsidRPr="0005305C">
        <w:rPr>
          <w:rFonts w:ascii="Times New Roman" w:hAnsi="Times New Roman" w:cs="Times New Roman"/>
          <w:color w:val="000000"/>
          <w:sz w:val="24"/>
          <w:szCs w:val="24"/>
          <w:shd w:val="clear" w:color="auto" w:fill="FFFFFF"/>
        </w:rPr>
        <w:t xml:space="preserve"> Singh Pandher’s house in the Noida district of Uttar Pradesh. It was later found that his servant, Surendra Koli was also involved in the killings. </w:t>
      </w:r>
      <w:r w:rsidR="00665ACF" w:rsidRPr="0005305C">
        <w:rPr>
          <w:rFonts w:ascii="Times New Roman" w:hAnsi="Times New Roman" w:cs="Times New Roman"/>
          <w:color w:val="000000"/>
          <w:sz w:val="24"/>
          <w:szCs w:val="24"/>
          <w:shd w:val="clear" w:color="auto" w:fill="FFFFFF"/>
        </w:rPr>
        <w:t xml:space="preserve">Evidence was found for </w:t>
      </w:r>
      <w:r w:rsidR="004A4D9B" w:rsidRPr="0005305C">
        <w:rPr>
          <w:rFonts w:ascii="Times New Roman" w:hAnsi="Times New Roman" w:cs="Times New Roman"/>
          <w:color w:val="000000"/>
          <w:sz w:val="24"/>
          <w:szCs w:val="24"/>
          <w:shd w:val="clear" w:color="auto" w:fill="FFFFFF"/>
        </w:rPr>
        <w:t>murder and rape of the dead bodies and conclusively, they both were convicted and given a death sentence. However, the Allahabad High Court</w:t>
      </w:r>
      <w:r w:rsidR="009E108D" w:rsidRPr="0005305C">
        <w:rPr>
          <w:rFonts w:ascii="Times New Roman" w:hAnsi="Times New Roman" w:cs="Times New Roman"/>
          <w:color w:val="000000"/>
          <w:sz w:val="24"/>
          <w:szCs w:val="24"/>
          <w:shd w:val="clear" w:color="auto" w:fill="FFFFFF"/>
        </w:rPr>
        <w:t xml:space="preserve"> in 2023</w:t>
      </w:r>
      <w:r w:rsidR="004A4D9B" w:rsidRPr="0005305C">
        <w:rPr>
          <w:rFonts w:ascii="Times New Roman" w:hAnsi="Times New Roman" w:cs="Times New Roman"/>
          <w:color w:val="000000"/>
          <w:sz w:val="24"/>
          <w:szCs w:val="24"/>
          <w:shd w:val="clear" w:color="auto" w:fill="FFFFFF"/>
        </w:rPr>
        <w:t xml:space="preserve"> acquitted both of them based on ‘lack of evidence’. In the case of David Fuller,</w:t>
      </w:r>
      <w:r w:rsidR="004310BF" w:rsidRPr="0005305C">
        <w:rPr>
          <w:rFonts w:ascii="Times New Roman" w:hAnsi="Times New Roman" w:cs="Times New Roman"/>
          <w:color w:val="000000"/>
          <w:sz w:val="24"/>
          <w:szCs w:val="24"/>
          <w:shd w:val="clear" w:color="auto" w:fill="FFFFFF"/>
        </w:rPr>
        <w:t xml:space="preserve"> who worked as a </w:t>
      </w:r>
      <w:r w:rsidR="004310BF" w:rsidRPr="0005305C">
        <w:rPr>
          <w:rFonts w:ascii="Times New Roman" w:hAnsi="Times New Roman" w:cs="Times New Roman"/>
          <w:color w:val="000000"/>
          <w:sz w:val="24"/>
          <w:szCs w:val="24"/>
          <w:shd w:val="clear" w:color="auto" w:fill="FFFFFF"/>
        </w:rPr>
        <w:lastRenderedPageBreak/>
        <w:t>hospital electrician, killed two women in 1987 and continued to mutilate and defile over a hundred dead bodies including women and children alike over 12 years. The killings were not linked back to him up until 2020.</w:t>
      </w:r>
      <w:r w:rsidR="003E7591" w:rsidRPr="0005305C">
        <w:rPr>
          <w:rFonts w:ascii="Times New Roman" w:hAnsi="Times New Roman" w:cs="Times New Roman"/>
          <w:color w:val="000000"/>
          <w:sz w:val="24"/>
          <w:szCs w:val="24"/>
          <w:shd w:val="clear" w:color="auto" w:fill="FFFFFF"/>
        </w:rPr>
        <w:t xml:space="preserve"> Despite all this, the thing that got him served the life sentence was the double murder, not the act of necrophilia. For the sexual offences, he was punished for only 12 years in prison.</w:t>
      </w:r>
    </w:p>
    <w:p w14:paraId="682975EC" w14:textId="77777777" w:rsidR="003E7591" w:rsidRPr="0005305C" w:rsidRDefault="003E7591" w:rsidP="003B35A5">
      <w:pPr>
        <w:spacing w:line="360" w:lineRule="auto"/>
        <w:jc w:val="both"/>
        <w:rPr>
          <w:rFonts w:ascii="Times New Roman" w:hAnsi="Times New Roman" w:cs="Times New Roman"/>
          <w:color w:val="000000"/>
          <w:sz w:val="24"/>
          <w:szCs w:val="24"/>
          <w:shd w:val="clear" w:color="auto" w:fill="FFFFFF"/>
        </w:rPr>
      </w:pPr>
    </w:p>
    <w:p w14:paraId="57F19532" w14:textId="44685CF4" w:rsidR="003E7591" w:rsidRPr="0005305C" w:rsidRDefault="00444246" w:rsidP="003B35A5">
      <w:pPr>
        <w:spacing w:line="360" w:lineRule="auto"/>
        <w:jc w:val="both"/>
        <w:rPr>
          <w:rFonts w:ascii="Times New Roman" w:hAnsi="Times New Roman" w:cs="Times New Roman"/>
          <w:color w:val="000000"/>
          <w:sz w:val="24"/>
          <w:szCs w:val="24"/>
          <w:shd w:val="clear" w:color="auto" w:fill="FFFFFF"/>
        </w:rPr>
      </w:pPr>
      <w:r w:rsidRPr="0005305C">
        <w:rPr>
          <w:rFonts w:ascii="Times New Roman" w:hAnsi="Times New Roman" w:cs="Times New Roman"/>
          <w:color w:val="000000"/>
          <w:sz w:val="24"/>
          <w:szCs w:val="24"/>
          <w:shd w:val="clear" w:color="auto" w:fill="FFFFFF"/>
        </w:rPr>
        <w:t>Way Forward</w:t>
      </w:r>
    </w:p>
    <w:p w14:paraId="66886AA3" w14:textId="0B8874B5" w:rsidR="00EA7EA7" w:rsidRPr="0005305C" w:rsidRDefault="004A6701" w:rsidP="003B35A5">
      <w:pPr>
        <w:spacing w:line="360" w:lineRule="auto"/>
        <w:jc w:val="both"/>
        <w:rPr>
          <w:rFonts w:ascii="Times New Roman" w:hAnsi="Times New Roman" w:cs="Times New Roman"/>
          <w:color w:val="000000"/>
          <w:sz w:val="24"/>
          <w:szCs w:val="24"/>
          <w:shd w:val="clear" w:color="auto" w:fill="FFFFFF"/>
        </w:rPr>
      </w:pPr>
      <w:r w:rsidRPr="0005305C">
        <w:rPr>
          <w:rFonts w:ascii="Times New Roman" w:hAnsi="Times New Roman" w:cs="Times New Roman"/>
          <w:iCs/>
          <w:color w:val="000000"/>
          <w:sz w:val="24"/>
          <w:szCs w:val="24"/>
          <w:shd w:val="clear" w:color="auto" w:fill="FFFFFF"/>
        </w:rPr>
        <w:t xml:space="preserve">It can now be fairly concluded that the legal provisions concerning necrophilia are insufficient, not only in India but all over the world. For </w:t>
      </w:r>
      <w:r w:rsidR="0055471E" w:rsidRPr="0005305C">
        <w:rPr>
          <w:rFonts w:ascii="Times New Roman" w:hAnsi="Times New Roman" w:cs="Times New Roman"/>
          <w:iCs/>
          <w:color w:val="000000"/>
          <w:sz w:val="24"/>
          <w:szCs w:val="24"/>
          <w:shd w:val="clear" w:color="auto" w:fill="FFFFFF"/>
        </w:rPr>
        <w:t>starters</w:t>
      </w:r>
      <w:r w:rsidRPr="0005305C">
        <w:rPr>
          <w:rFonts w:ascii="Times New Roman" w:hAnsi="Times New Roman" w:cs="Times New Roman"/>
          <w:iCs/>
          <w:color w:val="000000"/>
          <w:sz w:val="24"/>
          <w:szCs w:val="24"/>
          <w:shd w:val="clear" w:color="auto" w:fill="FFFFFF"/>
        </w:rPr>
        <w:t xml:space="preserve">, </w:t>
      </w:r>
      <w:r w:rsidR="0055471E" w:rsidRPr="0005305C">
        <w:rPr>
          <w:rFonts w:ascii="Times New Roman" w:hAnsi="Times New Roman" w:cs="Times New Roman"/>
          <w:color w:val="000000"/>
          <w:sz w:val="24"/>
          <w:szCs w:val="24"/>
          <w:shd w:val="clear" w:color="auto" w:fill="FFFFFF"/>
        </w:rPr>
        <w:t>necrophilia is given much less significance that it isn’t even mentioned explicitly in The International Classification of Diseases (ICD)-11 Classification of Mental and Behavioural Disorders which is published by the WHO and is instead placed under the category of 'Other Paraphilic Disorder Involving Non-Consenting Individuals'</w:t>
      </w:r>
      <w:r w:rsidR="0055471E" w:rsidRPr="0005305C">
        <w:rPr>
          <w:rStyle w:val="FootnoteReference"/>
          <w:rFonts w:ascii="Times New Roman" w:hAnsi="Times New Roman" w:cs="Times New Roman"/>
          <w:color w:val="000000"/>
          <w:sz w:val="24"/>
          <w:szCs w:val="24"/>
          <w:shd w:val="clear" w:color="auto" w:fill="FFFFFF"/>
        </w:rPr>
        <w:footnoteReference w:id="17"/>
      </w:r>
      <w:r w:rsidR="0055471E" w:rsidRPr="0005305C">
        <w:rPr>
          <w:rFonts w:ascii="Times New Roman" w:hAnsi="Times New Roman" w:cs="Times New Roman"/>
          <w:color w:val="000000"/>
          <w:sz w:val="24"/>
          <w:szCs w:val="24"/>
          <w:shd w:val="clear" w:color="auto" w:fill="FFFFFF"/>
        </w:rPr>
        <w:t xml:space="preserve">. </w:t>
      </w:r>
      <w:r w:rsidR="00444246" w:rsidRPr="0005305C">
        <w:rPr>
          <w:rFonts w:ascii="Times New Roman" w:hAnsi="Times New Roman" w:cs="Times New Roman"/>
          <w:color w:val="000000"/>
          <w:sz w:val="24"/>
          <w:szCs w:val="24"/>
          <w:shd w:val="clear" w:color="auto" w:fill="FFFFFF"/>
        </w:rPr>
        <w:t>W</w:t>
      </w:r>
      <w:r w:rsidR="0055471E" w:rsidRPr="0005305C">
        <w:rPr>
          <w:rFonts w:ascii="Times New Roman" w:hAnsi="Times New Roman" w:cs="Times New Roman"/>
          <w:color w:val="000000"/>
          <w:sz w:val="24"/>
          <w:szCs w:val="24"/>
          <w:shd w:val="clear" w:color="auto" w:fill="FFFFFF"/>
        </w:rPr>
        <w:t xml:space="preserve">e need to start addressing necrophilia as a real and serious offence as a first step to making it punishable. </w:t>
      </w:r>
      <w:r w:rsidR="00D07A35" w:rsidRPr="0005305C">
        <w:rPr>
          <w:rFonts w:ascii="Times New Roman" w:hAnsi="Times New Roman" w:cs="Times New Roman"/>
          <w:color w:val="000000"/>
          <w:sz w:val="24"/>
          <w:szCs w:val="24"/>
          <w:shd w:val="clear" w:color="auto" w:fill="FFFFFF"/>
        </w:rPr>
        <w:t xml:space="preserve">Indian laws provide us with provisions that criminalizes the defamation of the dead (Section 356 of BNS), </w:t>
      </w:r>
      <w:r w:rsidR="00A2611E" w:rsidRPr="0005305C">
        <w:rPr>
          <w:rFonts w:ascii="Times New Roman" w:hAnsi="Times New Roman" w:cs="Times New Roman"/>
          <w:color w:val="000000"/>
          <w:sz w:val="24"/>
          <w:szCs w:val="24"/>
          <w:shd w:val="clear" w:color="auto" w:fill="FFFFFF"/>
        </w:rPr>
        <w:t xml:space="preserve">and </w:t>
      </w:r>
      <w:r w:rsidR="00D07A35" w:rsidRPr="0005305C">
        <w:rPr>
          <w:rFonts w:ascii="Times New Roman" w:hAnsi="Times New Roman" w:cs="Times New Roman"/>
          <w:color w:val="000000"/>
          <w:sz w:val="24"/>
          <w:szCs w:val="24"/>
          <w:shd w:val="clear" w:color="auto" w:fill="FFFFFF"/>
        </w:rPr>
        <w:t>the dishonest misappropriation of a dead man’s property (Section 315 of BNS) but not the rape of the dead</w:t>
      </w:r>
      <w:r w:rsidR="00A2611E" w:rsidRPr="0005305C">
        <w:rPr>
          <w:rFonts w:ascii="Times New Roman" w:hAnsi="Times New Roman" w:cs="Times New Roman"/>
          <w:color w:val="000000"/>
          <w:sz w:val="24"/>
          <w:szCs w:val="24"/>
          <w:shd w:val="clear" w:color="auto" w:fill="FFFFFF"/>
        </w:rPr>
        <w:t>.</w:t>
      </w:r>
      <w:r w:rsidR="00351342" w:rsidRPr="0005305C">
        <w:rPr>
          <w:rFonts w:ascii="Times New Roman" w:hAnsi="Times New Roman" w:cs="Times New Roman"/>
          <w:color w:val="000000"/>
          <w:sz w:val="24"/>
          <w:szCs w:val="24"/>
          <w:shd w:val="clear" w:color="auto" w:fill="FFFFFF"/>
        </w:rPr>
        <w:t xml:space="preserve"> </w:t>
      </w:r>
      <w:r w:rsidR="00270B52" w:rsidRPr="0005305C">
        <w:rPr>
          <w:rFonts w:ascii="Times New Roman" w:hAnsi="Times New Roman" w:cs="Times New Roman"/>
          <w:color w:val="000000"/>
          <w:sz w:val="24"/>
          <w:szCs w:val="24"/>
          <w:shd w:val="clear" w:color="auto" w:fill="FFFFFF"/>
        </w:rPr>
        <w:t>I</w:t>
      </w:r>
      <w:r w:rsidR="00351342" w:rsidRPr="0005305C">
        <w:rPr>
          <w:rFonts w:ascii="Times New Roman" w:hAnsi="Times New Roman" w:cs="Times New Roman"/>
          <w:color w:val="000000"/>
          <w:sz w:val="24"/>
          <w:szCs w:val="24"/>
          <w:shd w:val="clear" w:color="auto" w:fill="FFFFFF"/>
        </w:rPr>
        <w:t>t was attempted to criminalize necrophilia by The Penal Code Amendment Bill, 2023</w:t>
      </w:r>
      <w:r w:rsidR="00270B52" w:rsidRPr="0005305C">
        <w:rPr>
          <w:rFonts w:ascii="Times New Roman" w:hAnsi="Times New Roman" w:cs="Times New Roman"/>
          <w:color w:val="000000"/>
          <w:sz w:val="24"/>
          <w:szCs w:val="24"/>
          <w:shd w:val="clear" w:color="auto" w:fill="FFFFFF"/>
        </w:rPr>
        <w:t>, which stated that ‘Section 377A’ shall be inserted after Section 377 and stated: “Whoever voluntarily harms the dignity or right of a dead person, shall be punished with imprisonment of either description for a term which may extend to ten years and shall also be liable to fine”</w:t>
      </w:r>
      <w:r w:rsidR="004B35B9" w:rsidRPr="0005305C">
        <w:rPr>
          <w:rStyle w:val="FootnoteReference"/>
          <w:rFonts w:ascii="Times New Roman" w:hAnsi="Times New Roman" w:cs="Times New Roman"/>
          <w:color w:val="000000"/>
          <w:sz w:val="24"/>
          <w:szCs w:val="24"/>
          <w:shd w:val="clear" w:color="auto" w:fill="FFFFFF"/>
        </w:rPr>
        <w:footnoteReference w:id="18"/>
      </w:r>
      <w:r w:rsidR="00270B52" w:rsidRPr="0005305C">
        <w:rPr>
          <w:rFonts w:ascii="Times New Roman" w:hAnsi="Times New Roman" w:cs="Times New Roman"/>
          <w:color w:val="000000"/>
          <w:sz w:val="24"/>
          <w:szCs w:val="24"/>
          <w:shd w:val="clear" w:color="auto" w:fill="FFFFFF"/>
        </w:rPr>
        <w:t xml:space="preserve">. It was a </w:t>
      </w:r>
      <w:r w:rsidR="00EA7EA7" w:rsidRPr="0005305C">
        <w:rPr>
          <w:rFonts w:ascii="Times New Roman" w:hAnsi="Times New Roman" w:cs="Times New Roman"/>
          <w:color w:val="000000"/>
          <w:sz w:val="24"/>
          <w:szCs w:val="24"/>
          <w:shd w:val="clear" w:color="auto" w:fill="FFFFFF"/>
        </w:rPr>
        <w:t xml:space="preserve">big </w:t>
      </w:r>
      <w:r w:rsidR="00270B52" w:rsidRPr="0005305C">
        <w:rPr>
          <w:rFonts w:ascii="Times New Roman" w:hAnsi="Times New Roman" w:cs="Times New Roman"/>
          <w:color w:val="000000"/>
          <w:sz w:val="24"/>
          <w:szCs w:val="24"/>
          <w:shd w:val="clear" w:color="auto" w:fill="FFFFFF"/>
        </w:rPr>
        <w:t>step towards protecting the dignity of the dead, however, it did not pass</w:t>
      </w:r>
      <w:r w:rsidR="00866D45" w:rsidRPr="0005305C">
        <w:rPr>
          <w:rFonts w:ascii="Times New Roman" w:hAnsi="Times New Roman" w:cs="Times New Roman"/>
          <w:color w:val="000000"/>
          <w:sz w:val="24"/>
          <w:szCs w:val="24"/>
          <w:shd w:val="clear" w:color="auto" w:fill="FFFFFF"/>
        </w:rPr>
        <w:t>.</w:t>
      </w:r>
      <w:r w:rsidR="00444246" w:rsidRPr="0005305C">
        <w:rPr>
          <w:rFonts w:ascii="Times New Roman" w:hAnsi="Times New Roman" w:cs="Times New Roman"/>
          <w:color w:val="000000"/>
          <w:sz w:val="24"/>
          <w:szCs w:val="24"/>
          <w:shd w:val="clear" w:color="auto" w:fill="FFFFFF"/>
        </w:rPr>
        <w:t xml:space="preserve"> </w:t>
      </w:r>
    </w:p>
    <w:p w14:paraId="38FE63FA" w14:textId="41A1F7D2" w:rsidR="00D07A35" w:rsidRPr="0005305C" w:rsidRDefault="00866D45" w:rsidP="003B35A5">
      <w:pPr>
        <w:spacing w:line="360" w:lineRule="auto"/>
        <w:jc w:val="both"/>
        <w:rPr>
          <w:rFonts w:ascii="Times New Roman" w:hAnsi="Times New Roman" w:cs="Times New Roman"/>
          <w:iCs/>
          <w:sz w:val="24"/>
          <w:szCs w:val="24"/>
          <w:shd w:val="clear" w:color="auto" w:fill="FFFFFF"/>
        </w:rPr>
      </w:pPr>
      <w:r w:rsidRPr="0005305C">
        <w:rPr>
          <w:rFonts w:ascii="Times New Roman" w:hAnsi="Times New Roman" w:cs="Times New Roman"/>
          <w:color w:val="000000"/>
          <w:sz w:val="24"/>
          <w:szCs w:val="24"/>
          <w:shd w:val="clear" w:color="auto" w:fill="FFFFFF"/>
        </w:rPr>
        <w:t xml:space="preserve">Further, if we talk about the parameters that need consideration </w:t>
      </w:r>
      <w:r w:rsidR="00D07A35" w:rsidRPr="0005305C">
        <w:rPr>
          <w:rFonts w:ascii="Times New Roman" w:hAnsi="Times New Roman" w:cs="Times New Roman"/>
          <w:color w:val="000000"/>
          <w:sz w:val="24"/>
          <w:szCs w:val="24"/>
          <w:shd w:val="clear" w:color="auto" w:fill="FFFFFF"/>
        </w:rPr>
        <w:t xml:space="preserve">when discussing the punishment for the said offence, the offender needs to be evaluated psychologically for the appropriate degree of punishment. </w:t>
      </w:r>
      <w:r w:rsidR="00D07A35" w:rsidRPr="0005305C">
        <w:rPr>
          <w:rFonts w:ascii="Times New Roman" w:hAnsi="Times New Roman" w:cs="Times New Roman"/>
          <w:iCs/>
          <w:sz w:val="24"/>
          <w:szCs w:val="24"/>
          <w:shd w:val="clear" w:color="auto" w:fill="FFFFFF"/>
        </w:rPr>
        <w:t>This psychiatric evaluation must be done according to the two leading classifications of necrophilia to date, i.e., Aggarwal’s classification</w:t>
      </w:r>
      <w:r w:rsidR="00D07A35" w:rsidRPr="0005305C">
        <w:rPr>
          <w:rStyle w:val="FootnoteReference"/>
          <w:rFonts w:ascii="Times New Roman" w:hAnsi="Times New Roman" w:cs="Times New Roman"/>
          <w:iCs/>
          <w:sz w:val="24"/>
          <w:szCs w:val="24"/>
          <w:shd w:val="clear" w:color="auto" w:fill="FFFFFF"/>
        </w:rPr>
        <w:footnoteReference w:id="19"/>
      </w:r>
      <w:r w:rsidR="00D07A35" w:rsidRPr="0005305C">
        <w:rPr>
          <w:rFonts w:ascii="Times New Roman" w:hAnsi="Times New Roman" w:cs="Times New Roman"/>
          <w:iCs/>
          <w:sz w:val="24"/>
          <w:szCs w:val="24"/>
          <w:shd w:val="clear" w:color="auto" w:fill="FFFFFF"/>
        </w:rPr>
        <w:t xml:space="preserve"> in the Journal of Forensic </w:t>
      </w:r>
      <w:r w:rsidR="00D07A35" w:rsidRPr="0005305C">
        <w:rPr>
          <w:rFonts w:ascii="Times New Roman" w:hAnsi="Times New Roman" w:cs="Times New Roman"/>
          <w:iCs/>
          <w:sz w:val="24"/>
          <w:szCs w:val="24"/>
          <w:shd w:val="clear" w:color="auto" w:fill="FFFFFF"/>
        </w:rPr>
        <w:lastRenderedPageBreak/>
        <w:t>and Legal Medicine in 2009 and Chopin &amp; Beauregard’s classification</w:t>
      </w:r>
      <w:r w:rsidR="00D07A35" w:rsidRPr="0005305C">
        <w:rPr>
          <w:rStyle w:val="FootnoteReference"/>
          <w:rFonts w:ascii="Times New Roman" w:hAnsi="Times New Roman" w:cs="Times New Roman"/>
          <w:iCs/>
          <w:sz w:val="24"/>
          <w:szCs w:val="24"/>
          <w:shd w:val="clear" w:color="auto" w:fill="FFFFFF"/>
        </w:rPr>
        <w:footnoteReference w:id="20"/>
      </w:r>
      <w:r w:rsidR="00D07A35" w:rsidRPr="0005305C">
        <w:rPr>
          <w:rFonts w:ascii="Times New Roman" w:hAnsi="Times New Roman" w:cs="Times New Roman"/>
          <w:iCs/>
          <w:sz w:val="24"/>
          <w:szCs w:val="24"/>
          <w:shd w:val="clear" w:color="auto" w:fill="FFFFFF"/>
        </w:rPr>
        <w:t xml:space="preserve"> in the International Journal of Offender Therapy and Comparative Criminology in 2020. Aggarwal’s article proposes a classification system that segregates all types of necrophilia into ten classes while Chopin and Beauregard classify the patterns of necrophilia in sexual homicide into four types, i.e., Opportunistic, experimental, preferential, and sadistic. </w:t>
      </w:r>
    </w:p>
    <w:p w14:paraId="5C5DFA0A" w14:textId="77777777" w:rsidR="00DD596F" w:rsidRDefault="00444246" w:rsidP="003B35A5">
      <w:pPr>
        <w:spacing w:line="360" w:lineRule="auto"/>
        <w:jc w:val="both"/>
        <w:rPr>
          <w:rFonts w:ascii="Times New Roman" w:hAnsi="Times New Roman" w:cs="Times New Roman"/>
          <w:iCs/>
          <w:sz w:val="24"/>
          <w:szCs w:val="24"/>
          <w:shd w:val="clear" w:color="auto" w:fill="FFFFFF"/>
        </w:rPr>
      </w:pPr>
      <w:r w:rsidRPr="0005305C">
        <w:rPr>
          <w:rFonts w:ascii="Times New Roman" w:hAnsi="Times New Roman" w:cs="Times New Roman"/>
          <w:iCs/>
          <w:sz w:val="24"/>
          <w:szCs w:val="24"/>
          <w:shd w:val="clear" w:color="auto" w:fill="FFFFFF"/>
        </w:rPr>
        <w:t>What needs to be done is the recognition of necrophilia, proper legislation concerning it, and deciding the appropriate punishment by identifying the class and pattern of necrophilia.</w:t>
      </w:r>
    </w:p>
    <w:p w14:paraId="7B675C39" w14:textId="77777777" w:rsidR="00DD596F" w:rsidRDefault="00DD596F" w:rsidP="003B35A5">
      <w:pPr>
        <w:spacing w:line="360" w:lineRule="auto"/>
        <w:jc w:val="both"/>
        <w:rPr>
          <w:rFonts w:ascii="Times New Roman" w:hAnsi="Times New Roman" w:cs="Times New Roman"/>
          <w:iCs/>
          <w:sz w:val="24"/>
          <w:szCs w:val="24"/>
          <w:shd w:val="clear" w:color="auto" w:fill="FFFFFF"/>
        </w:rPr>
      </w:pPr>
    </w:p>
    <w:p w14:paraId="53B99064" w14:textId="776511C3" w:rsidR="00BB7A0E" w:rsidRPr="0005305C" w:rsidRDefault="00BB7A0E" w:rsidP="003B35A5">
      <w:pPr>
        <w:spacing w:line="360" w:lineRule="auto"/>
        <w:jc w:val="both"/>
        <w:rPr>
          <w:rFonts w:ascii="Times New Roman" w:hAnsi="Times New Roman" w:cs="Times New Roman"/>
          <w:iCs/>
          <w:sz w:val="24"/>
          <w:szCs w:val="24"/>
          <w:shd w:val="clear" w:color="auto" w:fill="FFFFFF"/>
        </w:rPr>
      </w:pPr>
      <w:r w:rsidRPr="0005305C">
        <w:rPr>
          <w:rFonts w:ascii="Times New Roman" w:hAnsi="Times New Roman" w:cs="Times New Roman"/>
          <w:iCs/>
          <w:sz w:val="24"/>
          <w:szCs w:val="24"/>
          <w:shd w:val="clear" w:color="auto" w:fill="FFFFFF"/>
        </w:rPr>
        <w:t xml:space="preserve">Conclusion </w:t>
      </w:r>
    </w:p>
    <w:p w14:paraId="6B30EA2F" w14:textId="743D4ACF" w:rsidR="00EA7EA7" w:rsidRPr="0005305C" w:rsidRDefault="00EA7EA7" w:rsidP="003B35A5">
      <w:pPr>
        <w:spacing w:line="360" w:lineRule="auto"/>
        <w:jc w:val="both"/>
        <w:rPr>
          <w:rFonts w:ascii="Times New Roman" w:hAnsi="Times New Roman" w:cs="Times New Roman"/>
          <w:color w:val="000000"/>
          <w:sz w:val="24"/>
          <w:szCs w:val="24"/>
          <w:shd w:val="clear" w:color="auto" w:fill="FFFFFF"/>
        </w:rPr>
      </w:pPr>
      <w:r w:rsidRPr="0005305C">
        <w:rPr>
          <w:rFonts w:ascii="Times New Roman" w:hAnsi="Times New Roman" w:cs="Times New Roman"/>
          <w:iCs/>
          <w:sz w:val="24"/>
          <w:szCs w:val="24"/>
          <w:shd w:val="clear" w:color="auto" w:fill="FFFFFF"/>
        </w:rPr>
        <w:t>The laws currently in place</w:t>
      </w:r>
      <w:r w:rsidR="00BB7A0E" w:rsidRPr="0005305C">
        <w:rPr>
          <w:rFonts w:ascii="Times New Roman" w:hAnsi="Times New Roman" w:cs="Times New Roman"/>
          <w:iCs/>
          <w:sz w:val="24"/>
          <w:szCs w:val="24"/>
          <w:shd w:val="clear" w:color="auto" w:fill="FFFFFF"/>
        </w:rPr>
        <w:t xml:space="preserve"> in India</w:t>
      </w:r>
      <w:r w:rsidRPr="0005305C">
        <w:rPr>
          <w:rFonts w:ascii="Times New Roman" w:hAnsi="Times New Roman" w:cs="Times New Roman"/>
          <w:iCs/>
          <w:sz w:val="24"/>
          <w:szCs w:val="24"/>
          <w:shd w:val="clear" w:color="auto" w:fill="FFFFFF"/>
        </w:rPr>
        <w:t xml:space="preserve"> do not make the offenders liable for the crime which may </w:t>
      </w:r>
      <w:r w:rsidRPr="0005305C">
        <w:rPr>
          <w:rFonts w:ascii="Times New Roman" w:hAnsi="Times New Roman" w:cs="Times New Roman"/>
          <w:color w:val="000000"/>
          <w:sz w:val="24"/>
          <w:szCs w:val="24"/>
          <w:shd w:val="clear" w:color="auto" w:fill="FFFFFF"/>
        </w:rPr>
        <w:t>send a message to society, precisely the offenders, that one will not be charged for the crime of rape if they murder the person first</w:t>
      </w:r>
      <w:r w:rsidR="00BB7A0E" w:rsidRPr="0005305C">
        <w:rPr>
          <w:rFonts w:ascii="Times New Roman" w:hAnsi="Times New Roman" w:cs="Times New Roman"/>
          <w:color w:val="000000"/>
          <w:sz w:val="24"/>
          <w:szCs w:val="24"/>
          <w:shd w:val="clear" w:color="auto" w:fill="FFFFFF"/>
        </w:rPr>
        <w:t xml:space="preserve">. Many countries all over the world have made necrophilia a distinct and punishable offence acknowledging the gravity of the act. India must protect the rights of the dead as it has done with the living and fulfil the dire need </w:t>
      </w:r>
      <w:r w:rsidR="00444246" w:rsidRPr="0005305C">
        <w:rPr>
          <w:rFonts w:ascii="Times New Roman" w:hAnsi="Times New Roman" w:cs="Times New Roman"/>
          <w:color w:val="000000"/>
          <w:sz w:val="24"/>
          <w:szCs w:val="24"/>
          <w:shd w:val="clear" w:color="auto" w:fill="FFFFFF"/>
        </w:rPr>
        <w:t>for</w:t>
      </w:r>
      <w:r w:rsidR="00BB7A0E" w:rsidRPr="0005305C">
        <w:rPr>
          <w:rFonts w:ascii="Times New Roman" w:hAnsi="Times New Roman" w:cs="Times New Roman"/>
          <w:color w:val="000000"/>
          <w:sz w:val="24"/>
          <w:szCs w:val="24"/>
          <w:shd w:val="clear" w:color="auto" w:fill="FFFFFF"/>
        </w:rPr>
        <w:t xml:space="preserve"> legislation that makes necrophilia a punishable offence.</w:t>
      </w:r>
    </w:p>
    <w:p w14:paraId="11CD9854" w14:textId="77777777" w:rsidR="00EA7EA7" w:rsidRPr="0005305C" w:rsidRDefault="00EA7EA7" w:rsidP="003B35A5">
      <w:pPr>
        <w:spacing w:line="360" w:lineRule="auto"/>
        <w:jc w:val="both"/>
        <w:rPr>
          <w:rFonts w:ascii="Times New Roman" w:hAnsi="Times New Roman" w:cs="Times New Roman"/>
          <w:color w:val="000000"/>
          <w:sz w:val="24"/>
          <w:szCs w:val="24"/>
          <w:shd w:val="clear" w:color="auto" w:fill="FFFFFF"/>
        </w:rPr>
      </w:pPr>
    </w:p>
    <w:p w14:paraId="6326F90D" w14:textId="77777777" w:rsidR="003E7591" w:rsidRPr="0005305C" w:rsidRDefault="003E7591" w:rsidP="003B35A5">
      <w:pPr>
        <w:spacing w:line="360" w:lineRule="auto"/>
        <w:jc w:val="both"/>
        <w:rPr>
          <w:rFonts w:ascii="Times New Roman" w:hAnsi="Times New Roman" w:cs="Times New Roman"/>
          <w:iCs/>
          <w:color w:val="000000"/>
          <w:sz w:val="24"/>
          <w:szCs w:val="24"/>
          <w:shd w:val="clear" w:color="auto" w:fill="FFFFFF"/>
        </w:rPr>
      </w:pPr>
    </w:p>
    <w:sectPr w:rsidR="003E7591" w:rsidRPr="0005305C" w:rsidSect="002468AC">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0F42D1" w14:textId="77777777" w:rsidR="00C83FDA" w:rsidRPr="00DC59CD" w:rsidRDefault="00C83FDA" w:rsidP="0091239D">
      <w:pPr>
        <w:spacing w:after="0" w:line="240" w:lineRule="auto"/>
      </w:pPr>
      <w:r w:rsidRPr="00DC59CD">
        <w:separator/>
      </w:r>
    </w:p>
  </w:endnote>
  <w:endnote w:type="continuationSeparator" w:id="0">
    <w:p w14:paraId="3695012C" w14:textId="77777777" w:rsidR="00C83FDA" w:rsidRPr="00DC59CD" w:rsidRDefault="00C83FDA" w:rsidP="0091239D">
      <w:pPr>
        <w:spacing w:after="0" w:line="240" w:lineRule="auto"/>
      </w:pPr>
      <w:r w:rsidRPr="00DC59CD">
        <w:continuationSeparator/>
      </w:r>
    </w:p>
  </w:endnote>
  <w:endnote w:type="continuationNotice" w:id="1">
    <w:p w14:paraId="6FA6475B" w14:textId="77777777" w:rsidR="00C83FDA" w:rsidRDefault="00C83F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523FF" w14:textId="0FE2BF63" w:rsidR="001C17AD" w:rsidRPr="00DC59CD" w:rsidRDefault="001C17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92492" w14:textId="77777777" w:rsidR="00C83FDA" w:rsidRPr="00DC59CD" w:rsidRDefault="00C83FDA" w:rsidP="0091239D">
      <w:pPr>
        <w:spacing w:after="0" w:line="240" w:lineRule="auto"/>
      </w:pPr>
      <w:r w:rsidRPr="00DC59CD">
        <w:separator/>
      </w:r>
    </w:p>
  </w:footnote>
  <w:footnote w:type="continuationSeparator" w:id="0">
    <w:p w14:paraId="66C35933" w14:textId="77777777" w:rsidR="00C83FDA" w:rsidRPr="00DC59CD" w:rsidRDefault="00C83FDA" w:rsidP="0091239D">
      <w:pPr>
        <w:spacing w:after="0" w:line="240" w:lineRule="auto"/>
      </w:pPr>
      <w:r w:rsidRPr="00DC59CD">
        <w:continuationSeparator/>
      </w:r>
    </w:p>
  </w:footnote>
  <w:footnote w:type="continuationNotice" w:id="1">
    <w:p w14:paraId="501F17BA" w14:textId="77777777" w:rsidR="00C83FDA" w:rsidRDefault="00C83FDA">
      <w:pPr>
        <w:spacing w:after="0" w:line="240" w:lineRule="auto"/>
      </w:pPr>
    </w:p>
  </w:footnote>
  <w:footnote w:id="2">
    <w:p w14:paraId="42F67ED9" w14:textId="64AFD057" w:rsidR="00F2418B" w:rsidRPr="0000332D" w:rsidRDefault="00F2418B">
      <w:pPr>
        <w:pStyle w:val="FootnoteText"/>
        <w:rPr>
          <w:rFonts w:ascii="Times New Roman" w:hAnsi="Times New Roman" w:cs="Times New Roman"/>
        </w:rPr>
      </w:pPr>
      <w:r w:rsidRPr="0000332D">
        <w:rPr>
          <w:rStyle w:val="FootnoteReference"/>
          <w:rFonts w:ascii="Times New Roman" w:hAnsi="Times New Roman" w:cs="Times New Roman"/>
        </w:rPr>
        <w:footnoteRef/>
      </w:r>
      <w:r w:rsidRPr="0000332D">
        <w:rPr>
          <w:rFonts w:ascii="Times New Roman" w:hAnsi="Times New Roman" w:cs="Times New Roman"/>
        </w:rPr>
        <w:t xml:space="preserve"> Neelkanth Nagesh v. State of Chhattisgarh (2024)</w:t>
      </w:r>
    </w:p>
  </w:footnote>
  <w:footnote w:id="3">
    <w:p w14:paraId="7BD5E9A3" w14:textId="77777777" w:rsidR="00833FE3" w:rsidRPr="00DC59CD" w:rsidRDefault="00833FE3" w:rsidP="00833FE3">
      <w:pPr>
        <w:pStyle w:val="FootnoteText"/>
      </w:pPr>
      <w:r w:rsidRPr="0000332D">
        <w:rPr>
          <w:rStyle w:val="FootnoteReference"/>
          <w:rFonts w:ascii="Times New Roman" w:hAnsi="Times New Roman" w:cs="Times New Roman"/>
        </w:rPr>
        <w:footnoteRef/>
      </w:r>
      <w:r w:rsidRPr="0000332D">
        <w:rPr>
          <w:rFonts w:ascii="Times New Roman" w:hAnsi="Times New Roman" w:cs="Times New Roman"/>
        </w:rPr>
        <w:t xml:space="preserve"> Rosman and Resnick, “Sexual Attraction to Corpses: A Psychiatric Review of Necrophilia”, Vol. 17, No. 2, </w:t>
      </w:r>
      <w:r w:rsidRPr="0000332D">
        <w:rPr>
          <w:rFonts w:ascii="Times New Roman" w:hAnsi="Times New Roman" w:cs="Times New Roman"/>
          <w:i/>
          <w:iCs/>
        </w:rPr>
        <w:t>Bulletin of the American Academy of Psychiatry and the Law 161</w:t>
      </w:r>
      <w:r w:rsidRPr="0000332D">
        <w:rPr>
          <w:rFonts w:ascii="Times New Roman" w:hAnsi="Times New Roman" w:cs="Times New Roman"/>
        </w:rPr>
        <w:t xml:space="preserve"> (1989)</w:t>
      </w:r>
    </w:p>
  </w:footnote>
  <w:footnote w:id="4">
    <w:p w14:paraId="3745BF23" w14:textId="77777777" w:rsidR="00B30F79" w:rsidRPr="0000332D" w:rsidRDefault="00B30F79" w:rsidP="00B30F79">
      <w:pPr>
        <w:pStyle w:val="FootnoteText"/>
        <w:rPr>
          <w:rFonts w:ascii="Times New Roman" w:hAnsi="Times New Roman" w:cs="Times New Roman"/>
        </w:rPr>
      </w:pPr>
      <w:r w:rsidRPr="0000332D">
        <w:rPr>
          <w:rStyle w:val="FootnoteReference"/>
          <w:rFonts w:ascii="Times New Roman" w:hAnsi="Times New Roman" w:cs="Times New Roman"/>
        </w:rPr>
        <w:footnoteRef/>
      </w:r>
      <w:r w:rsidRPr="0000332D">
        <w:rPr>
          <w:rFonts w:ascii="Times New Roman" w:hAnsi="Times New Roman" w:cs="Times New Roman"/>
        </w:rPr>
        <w:t xml:space="preserve"> National Human Rights Commission, “Advisory for Upholding the Dignity and Protecting the Rights of the Dead”, pg. 1 (14 May 2021)</w:t>
      </w:r>
    </w:p>
  </w:footnote>
  <w:footnote w:id="5">
    <w:p w14:paraId="0256076E" w14:textId="0032B3A9" w:rsidR="00B30F79" w:rsidRPr="0000332D" w:rsidRDefault="00B30F79" w:rsidP="00B30F79">
      <w:pPr>
        <w:pStyle w:val="FootnoteText"/>
        <w:rPr>
          <w:rFonts w:ascii="Times New Roman" w:hAnsi="Times New Roman" w:cs="Times New Roman"/>
        </w:rPr>
      </w:pPr>
      <w:r w:rsidRPr="0000332D">
        <w:rPr>
          <w:rStyle w:val="FootnoteReference"/>
          <w:rFonts w:ascii="Times New Roman" w:hAnsi="Times New Roman" w:cs="Times New Roman"/>
        </w:rPr>
        <w:footnoteRef/>
      </w:r>
      <w:r w:rsidRPr="0000332D">
        <w:rPr>
          <w:rFonts w:ascii="Times New Roman" w:hAnsi="Times New Roman" w:cs="Times New Roman"/>
        </w:rPr>
        <w:t xml:space="preserve"> Criminal Code (R.S.C., 1985, c. C-46)</w:t>
      </w:r>
    </w:p>
  </w:footnote>
  <w:footnote w:id="6">
    <w:p w14:paraId="3967B5B8" w14:textId="77777777" w:rsidR="00B30F79" w:rsidRPr="0000332D" w:rsidRDefault="00B30F79" w:rsidP="00B30F79">
      <w:pPr>
        <w:pStyle w:val="FootnoteText"/>
        <w:rPr>
          <w:rFonts w:ascii="Times New Roman" w:hAnsi="Times New Roman" w:cs="Times New Roman"/>
          <w:b/>
          <w:bCs/>
        </w:rPr>
      </w:pPr>
      <w:r w:rsidRPr="0000332D">
        <w:rPr>
          <w:rStyle w:val="FootnoteReference"/>
          <w:rFonts w:ascii="Times New Roman" w:hAnsi="Times New Roman" w:cs="Times New Roman"/>
        </w:rPr>
        <w:footnoteRef/>
      </w:r>
      <w:r w:rsidRPr="0000332D">
        <w:rPr>
          <w:rFonts w:ascii="Times New Roman" w:hAnsi="Times New Roman" w:cs="Times New Roman"/>
        </w:rPr>
        <w:t xml:space="preserve"> Code of Georgia, 2024, s.16-6-7</w:t>
      </w:r>
    </w:p>
  </w:footnote>
  <w:footnote w:id="7">
    <w:p w14:paraId="5AB31482" w14:textId="77777777" w:rsidR="00B30F79" w:rsidRPr="0000332D" w:rsidRDefault="00B30F79" w:rsidP="00B30F79">
      <w:pPr>
        <w:pStyle w:val="FootnoteText"/>
        <w:rPr>
          <w:rFonts w:ascii="Times New Roman" w:hAnsi="Times New Roman" w:cs="Times New Roman"/>
          <w:lang w:val="en-US"/>
        </w:rPr>
      </w:pPr>
      <w:r w:rsidRPr="0000332D">
        <w:rPr>
          <w:rStyle w:val="FootnoteReference"/>
          <w:rFonts w:ascii="Times New Roman" w:hAnsi="Times New Roman" w:cs="Times New Roman"/>
        </w:rPr>
        <w:footnoteRef/>
      </w:r>
      <w:r w:rsidRPr="0000332D">
        <w:rPr>
          <w:rFonts w:ascii="Times New Roman" w:hAnsi="Times New Roman" w:cs="Times New Roman"/>
        </w:rPr>
        <w:t xml:space="preserve"> The Crimes Act, 1961, s.150</w:t>
      </w:r>
    </w:p>
  </w:footnote>
  <w:footnote w:id="8">
    <w:p w14:paraId="1CD61B50" w14:textId="3422F7EB" w:rsidR="00B30F79" w:rsidRPr="0000332D" w:rsidRDefault="00B30F79" w:rsidP="00B30F79">
      <w:pPr>
        <w:pStyle w:val="FootnoteText"/>
        <w:rPr>
          <w:rFonts w:ascii="Times New Roman" w:hAnsi="Times New Roman" w:cs="Times New Roman"/>
          <w:b/>
          <w:bCs/>
        </w:rPr>
      </w:pPr>
      <w:r w:rsidRPr="0000332D">
        <w:rPr>
          <w:rStyle w:val="FootnoteReference"/>
          <w:rFonts w:ascii="Times New Roman" w:hAnsi="Times New Roman" w:cs="Times New Roman"/>
        </w:rPr>
        <w:footnoteRef/>
      </w:r>
      <w:r w:rsidRPr="0000332D">
        <w:rPr>
          <w:rFonts w:ascii="Times New Roman" w:hAnsi="Times New Roman" w:cs="Times New Roman"/>
        </w:rPr>
        <w:t xml:space="preserve"> Crimes Act, 1958, s. 34B</w:t>
      </w:r>
    </w:p>
  </w:footnote>
  <w:footnote w:id="9">
    <w:p w14:paraId="39AF8EC2" w14:textId="4E5523F8" w:rsidR="0079722B" w:rsidRPr="00DC59CD" w:rsidRDefault="0079722B">
      <w:pPr>
        <w:pStyle w:val="FootnoteText"/>
      </w:pPr>
      <w:r w:rsidRPr="0000332D">
        <w:rPr>
          <w:rStyle w:val="FootnoteReference"/>
          <w:rFonts w:ascii="Times New Roman" w:hAnsi="Times New Roman" w:cs="Times New Roman"/>
        </w:rPr>
        <w:footnoteRef/>
      </w:r>
      <w:r w:rsidRPr="0000332D">
        <w:rPr>
          <w:rFonts w:ascii="Times New Roman" w:hAnsi="Times New Roman" w:cs="Times New Roman"/>
        </w:rPr>
        <w:t xml:space="preserve"> The Indian Penal Code, 1860 (Act 45 of 1860), s.297</w:t>
      </w:r>
    </w:p>
  </w:footnote>
  <w:footnote w:id="10">
    <w:p w14:paraId="0F6AE659" w14:textId="1F39396B" w:rsidR="00997CEF" w:rsidRPr="0005305C" w:rsidRDefault="00997CEF">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1989 AIR 2039</w:t>
      </w:r>
    </w:p>
  </w:footnote>
  <w:footnote w:id="11">
    <w:p w14:paraId="19D5D443" w14:textId="11F372E4" w:rsidR="006B4DDF" w:rsidRPr="0005305C" w:rsidRDefault="006B4DDF">
      <w:pPr>
        <w:pStyle w:val="FootnoteText"/>
        <w:rPr>
          <w:rFonts w:ascii="Times New Roman" w:hAnsi="Times New Roman" w:cs="Times New Roman"/>
          <w:b/>
          <w:bCs/>
        </w:rPr>
      </w:pPr>
      <w:r w:rsidRPr="0005305C">
        <w:rPr>
          <w:rStyle w:val="FootnoteReference"/>
          <w:rFonts w:ascii="Times New Roman" w:hAnsi="Times New Roman" w:cs="Times New Roman"/>
        </w:rPr>
        <w:footnoteRef/>
      </w:r>
      <w:r w:rsidRPr="0005305C">
        <w:rPr>
          <w:rFonts w:ascii="Times New Roman" w:hAnsi="Times New Roman" w:cs="Times New Roman"/>
        </w:rPr>
        <w:t xml:space="preserve"> </w:t>
      </w:r>
      <w:r w:rsidR="00681B18" w:rsidRPr="0005305C">
        <w:rPr>
          <w:rFonts w:ascii="Times New Roman" w:hAnsi="Times New Roman" w:cs="Times New Roman"/>
        </w:rPr>
        <w:t>AIR 2002 SC 554</w:t>
      </w:r>
    </w:p>
  </w:footnote>
  <w:footnote w:id="12">
    <w:p w14:paraId="50DEE682" w14:textId="662AD363" w:rsidR="00664A3F" w:rsidRPr="0005305C" w:rsidRDefault="00664A3F">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w:t>
      </w:r>
      <w:r w:rsidR="00920595" w:rsidRPr="0005305C">
        <w:rPr>
          <w:rFonts w:ascii="Times New Roman" w:hAnsi="Times New Roman" w:cs="Times New Roman"/>
        </w:rPr>
        <w:t>(PIL) No. - 38985 of 2004</w:t>
      </w:r>
      <w:r w:rsidR="003F3DC5" w:rsidRPr="0005305C">
        <w:rPr>
          <w:rFonts w:ascii="Times New Roman" w:hAnsi="Times New Roman" w:cs="Times New Roman"/>
        </w:rPr>
        <w:t xml:space="preserve"> </w:t>
      </w:r>
    </w:p>
  </w:footnote>
  <w:footnote w:id="13">
    <w:p w14:paraId="46892A12" w14:textId="63AF25EF" w:rsidR="00DD0301" w:rsidRPr="00C70504" w:rsidRDefault="00DD0301">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w:t>
      </w:r>
      <w:r w:rsidR="007272A6" w:rsidRPr="0005305C">
        <w:rPr>
          <w:rFonts w:ascii="Times New Roman" w:hAnsi="Times New Roman" w:cs="Times New Roman"/>
        </w:rPr>
        <w:t xml:space="preserve">The conundrum of ‘Necrophilia’ in India: Broadening the sphere of punishment is demanded, </w:t>
      </w:r>
      <w:r w:rsidR="003F3DC5" w:rsidRPr="0005305C">
        <w:rPr>
          <w:rFonts w:ascii="Times New Roman" w:hAnsi="Times New Roman" w:cs="Times New Roman"/>
          <w:i/>
          <w:iCs/>
        </w:rPr>
        <w:t>available at</w:t>
      </w:r>
      <w:r w:rsidR="006919AB" w:rsidRPr="0005305C">
        <w:rPr>
          <w:rFonts w:ascii="Times New Roman" w:hAnsi="Times New Roman" w:cs="Times New Roman"/>
          <w:i/>
          <w:iCs/>
        </w:rPr>
        <w:t xml:space="preserve">: </w:t>
      </w:r>
      <w:hyperlink r:id="rId1" w:history="1">
        <w:r w:rsidR="006919AB" w:rsidRPr="0005305C">
          <w:rPr>
            <w:rStyle w:val="Hyperlink"/>
            <w:rFonts w:ascii="Times New Roman" w:hAnsi="Times New Roman" w:cs="Times New Roman"/>
            <w:i/>
            <w:iCs/>
          </w:rPr>
          <w:t>https://criminallawstudiesnluj.wordpress.com/2021/10/03/the-conundrum-of-necrophilia-in-india-broadening-the-sphere-of-punishment-is-demanded/</w:t>
        </w:r>
      </w:hyperlink>
      <w:r w:rsidR="006919AB" w:rsidRPr="0005305C">
        <w:rPr>
          <w:rFonts w:ascii="Times New Roman" w:hAnsi="Times New Roman" w:cs="Times New Roman"/>
          <w:i/>
          <w:iCs/>
        </w:rPr>
        <w:t xml:space="preserve"> </w:t>
      </w:r>
      <w:r w:rsidR="006919AB" w:rsidRPr="0005305C">
        <w:rPr>
          <w:rFonts w:ascii="Times New Roman" w:hAnsi="Times New Roman" w:cs="Times New Roman"/>
        </w:rPr>
        <w:t>(last visited</w:t>
      </w:r>
      <w:r w:rsidR="00BD5458" w:rsidRPr="0005305C">
        <w:rPr>
          <w:rFonts w:ascii="Times New Roman" w:hAnsi="Times New Roman" w:cs="Times New Roman"/>
        </w:rPr>
        <w:t xml:space="preserve"> February 15, 2025</w:t>
      </w:r>
      <w:r w:rsidR="006919AB" w:rsidRPr="0005305C">
        <w:rPr>
          <w:rFonts w:ascii="Times New Roman" w:hAnsi="Times New Roman" w:cs="Times New Roman"/>
        </w:rPr>
        <w:t>)</w:t>
      </w:r>
    </w:p>
  </w:footnote>
  <w:footnote w:id="14">
    <w:p w14:paraId="4F0A17FD" w14:textId="142BF542" w:rsidR="00F256AE" w:rsidRPr="0005305C" w:rsidRDefault="00F256AE">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Rosman and Resnick, “Sexual Attraction to Corpses: A Psychiatric Review of Necrophilia”, Vol. 17, No. 2, </w:t>
      </w:r>
      <w:r w:rsidRPr="0005305C">
        <w:rPr>
          <w:rFonts w:ascii="Times New Roman" w:hAnsi="Times New Roman" w:cs="Times New Roman"/>
          <w:i/>
          <w:iCs/>
        </w:rPr>
        <w:t>Bulletin of the American Academy of Psychiatry and the Law 161</w:t>
      </w:r>
      <w:r w:rsidRPr="0005305C">
        <w:rPr>
          <w:rFonts w:ascii="Times New Roman" w:hAnsi="Times New Roman" w:cs="Times New Roman"/>
        </w:rPr>
        <w:t xml:space="preserve"> (1989)</w:t>
      </w:r>
    </w:p>
  </w:footnote>
  <w:footnote w:id="15">
    <w:p w14:paraId="06E5BA8F" w14:textId="51EB40DB" w:rsidR="00526EF2" w:rsidRPr="0005305C" w:rsidRDefault="00526EF2">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Neelkanth @ </w:t>
      </w:r>
      <w:proofErr w:type="spellStart"/>
      <w:r w:rsidRPr="0005305C">
        <w:rPr>
          <w:rFonts w:ascii="Times New Roman" w:hAnsi="Times New Roman" w:cs="Times New Roman"/>
        </w:rPr>
        <w:t>Neelu</w:t>
      </w:r>
      <w:proofErr w:type="spellEnd"/>
      <w:r w:rsidRPr="0005305C">
        <w:rPr>
          <w:rFonts w:ascii="Times New Roman" w:hAnsi="Times New Roman" w:cs="Times New Roman"/>
        </w:rPr>
        <w:t xml:space="preserve"> Nagesh vs State of Chhattisgarh, 2024 </w:t>
      </w:r>
      <w:proofErr w:type="spellStart"/>
      <w:r w:rsidRPr="0005305C">
        <w:rPr>
          <w:rFonts w:ascii="Times New Roman" w:hAnsi="Times New Roman" w:cs="Times New Roman"/>
        </w:rPr>
        <w:t>LiveLaw</w:t>
      </w:r>
      <w:proofErr w:type="spellEnd"/>
      <w:r w:rsidRPr="0005305C">
        <w:rPr>
          <w:rFonts w:ascii="Times New Roman" w:hAnsi="Times New Roman" w:cs="Times New Roman"/>
        </w:rPr>
        <w:t xml:space="preserve"> (CH) 57</w:t>
      </w:r>
    </w:p>
  </w:footnote>
  <w:footnote w:id="16">
    <w:p w14:paraId="038E7948" w14:textId="16A40E97" w:rsidR="00FB3610" w:rsidRDefault="00FB3610">
      <w:pPr>
        <w:pStyle w:val="FootnoteText"/>
      </w:pPr>
      <w:r w:rsidRPr="0005305C">
        <w:rPr>
          <w:rStyle w:val="FootnoteReference"/>
          <w:rFonts w:ascii="Times New Roman" w:hAnsi="Times New Roman" w:cs="Times New Roman"/>
        </w:rPr>
        <w:footnoteRef/>
      </w:r>
      <w:r w:rsidRPr="0005305C">
        <w:rPr>
          <w:rFonts w:ascii="Times New Roman" w:hAnsi="Times New Roman" w:cs="Times New Roman"/>
        </w:rPr>
        <w:t xml:space="preserve"> 2023 </w:t>
      </w:r>
      <w:proofErr w:type="spellStart"/>
      <w:r w:rsidRPr="0005305C">
        <w:rPr>
          <w:rFonts w:ascii="Times New Roman" w:hAnsi="Times New Roman" w:cs="Times New Roman"/>
        </w:rPr>
        <w:t>LiveLaw</w:t>
      </w:r>
      <w:proofErr w:type="spellEnd"/>
      <w:r w:rsidRPr="0005305C">
        <w:rPr>
          <w:rFonts w:ascii="Times New Roman" w:hAnsi="Times New Roman" w:cs="Times New Roman"/>
        </w:rPr>
        <w:t xml:space="preserve"> (Kar) 197</w:t>
      </w:r>
    </w:p>
  </w:footnote>
  <w:footnote w:id="17">
    <w:p w14:paraId="63EFFD44" w14:textId="6A91336A" w:rsidR="0055471E" w:rsidRPr="0005305C" w:rsidRDefault="0055471E">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w:t>
      </w:r>
      <w:r w:rsidRPr="0005305C">
        <w:rPr>
          <w:rFonts w:ascii="Times New Roman" w:hAnsi="Times New Roman" w:cs="Times New Roman"/>
          <w:color w:val="000000"/>
          <w:shd w:val="clear" w:color="auto" w:fill="FFFFFF"/>
        </w:rPr>
        <w:t xml:space="preserve">International Classification of Diseases 11th Revision, </w:t>
      </w:r>
      <w:r w:rsidRPr="0005305C">
        <w:rPr>
          <w:rFonts w:ascii="Times New Roman" w:hAnsi="Times New Roman" w:cs="Times New Roman"/>
          <w:i/>
          <w:iCs/>
          <w:color w:val="000000"/>
          <w:shd w:val="clear" w:color="auto" w:fill="FFFFFF"/>
        </w:rPr>
        <w:t>available at</w:t>
      </w:r>
      <w:r w:rsidRPr="0005305C">
        <w:rPr>
          <w:rFonts w:ascii="Times New Roman" w:hAnsi="Times New Roman" w:cs="Times New Roman"/>
          <w:i/>
          <w:iCs/>
          <w:shd w:val="clear" w:color="auto" w:fill="FFFFFF"/>
        </w:rPr>
        <w:t xml:space="preserve">: </w:t>
      </w:r>
      <w:hyperlink r:id="rId2" w:history="1">
        <w:r w:rsidRPr="0005305C">
          <w:rPr>
            <w:rStyle w:val="Hyperlink"/>
            <w:rFonts w:ascii="Times New Roman" w:hAnsi="Times New Roman" w:cs="Times New Roman"/>
            <w:color w:val="auto"/>
            <w:u w:val="none"/>
            <w:shd w:val="clear" w:color="auto" w:fill="FFFFFF"/>
          </w:rPr>
          <w:t>https://icd.who.int/en</w:t>
        </w:r>
      </w:hyperlink>
      <w:r w:rsidRPr="0005305C">
        <w:rPr>
          <w:rFonts w:ascii="Times New Roman" w:hAnsi="Times New Roman" w:cs="Times New Roman"/>
          <w:color w:val="000000"/>
          <w:shd w:val="clear" w:color="auto" w:fill="FFFFFF"/>
        </w:rPr>
        <w:t xml:space="preserve"> (last visited on February 13, 2025)</w:t>
      </w:r>
    </w:p>
  </w:footnote>
  <w:footnote w:id="18">
    <w:p w14:paraId="0CF206D1" w14:textId="4A067AF6" w:rsidR="004B35B9" w:rsidRPr="0005305C" w:rsidRDefault="004B35B9">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The Indian Penal Code (Amendment) Bill, 2023 (Bill No. LII of 2023)</w:t>
      </w:r>
    </w:p>
  </w:footnote>
  <w:footnote w:id="19">
    <w:p w14:paraId="5FF1F222" w14:textId="77777777" w:rsidR="00D07A35" w:rsidRPr="0005305C" w:rsidRDefault="00D07A35" w:rsidP="00D07A35">
      <w:pPr>
        <w:pStyle w:val="FootnoteText"/>
        <w:rPr>
          <w:rFonts w:ascii="Times New Roman" w:hAnsi="Times New Roman" w:cs="Times New Roman"/>
        </w:rPr>
      </w:pPr>
      <w:r w:rsidRPr="0005305C">
        <w:rPr>
          <w:rStyle w:val="FootnoteReference"/>
          <w:rFonts w:ascii="Times New Roman" w:hAnsi="Times New Roman" w:cs="Times New Roman"/>
        </w:rPr>
        <w:footnoteRef/>
      </w:r>
      <w:r w:rsidRPr="0005305C">
        <w:rPr>
          <w:rFonts w:ascii="Times New Roman" w:hAnsi="Times New Roman" w:cs="Times New Roman"/>
        </w:rPr>
        <w:t xml:space="preserve"> Anil </w:t>
      </w:r>
      <w:proofErr w:type="spellStart"/>
      <w:r w:rsidRPr="0005305C">
        <w:rPr>
          <w:rFonts w:ascii="Times New Roman" w:hAnsi="Times New Roman" w:cs="Times New Roman"/>
        </w:rPr>
        <w:t>Aggrawal</w:t>
      </w:r>
      <w:proofErr w:type="spellEnd"/>
      <w:r w:rsidRPr="0005305C">
        <w:rPr>
          <w:rFonts w:ascii="Times New Roman" w:hAnsi="Times New Roman" w:cs="Times New Roman"/>
        </w:rPr>
        <w:t xml:space="preserve">, “A new classification of necrophilia”, 16 </w:t>
      </w:r>
      <w:r w:rsidRPr="0005305C">
        <w:rPr>
          <w:rFonts w:ascii="Times New Roman" w:hAnsi="Times New Roman" w:cs="Times New Roman"/>
          <w:i/>
          <w:iCs/>
        </w:rPr>
        <w:t>Journal of Forensic and Legal Medicine</w:t>
      </w:r>
      <w:r w:rsidRPr="0005305C">
        <w:rPr>
          <w:rFonts w:ascii="Times New Roman" w:hAnsi="Times New Roman" w:cs="Times New Roman"/>
        </w:rPr>
        <w:t xml:space="preserve"> 316–320 (2009)</w:t>
      </w:r>
    </w:p>
  </w:footnote>
  <w:footnote w:id="20">
    <w:p w14:paraId="5FE2F750" w14:textId="77777777" w:rsidR="00D07A35" w:rsidRPr="00A008E6" w:rsidRDefault="00D07A35" w:rsidP="00D07A35">
      <w:pPr>
        <w:pStyle w:val="FootnoteText"/>
      </w:pPr>
      <w:r w:rsidRPr="0005305C">
        <w:rPr>
          <w:rStyle w:val="FootnoteReference"/>
          <w:rFonts w:ascii="Times New Roman" w:hAnsi="Times New Roman" w:cs="Times New Roman"/>
        </w:rPr>
        <w:footnoteRef/>
      </w:r>
      <w:r w:rsidRPr="0005305C">
        <w:rPr>
          <w:rFonts w:ascii="Times New Roman" w:hAnsi="Times New Roman" w:cs="Times New Roman"/>
        </w:rPr>
        <w:t xml:space="preserve"> Chopin J, Beauregard E, “Patterns of </w:t>
      </w:r>
      <w:proofErr w:type="spellStart"/>
      <w:r w:rsidRPr="0005305C">
        <w:rPr>
          <w:rFonts w:ascii="Times New Roman" w:hAnsi="Times New Roman" w:cs="Times New Roman"/>
        </w:rPr>
        <w:t>Necrophilic</w:t>
      </w:r>
      <w:proofErr w:type="spellEnd"/>
      <w:r w:rsidRPr="0005305C">
        <w:rPr>
          <w:rFonts w:ascii="Times New Roman" w:hAnsi="Times New Roman" w:cs="Times New Roman"/>
        </w:rPr>
        <w:t xml:space="preserve"> </w:t>
      </w:r>
      <w:proofErr w:type="spellStart"/>
      <w:r w:rsidRPr="0005305C">
        <w:rPr>
          <w:rFonts w:ascii="Times New Roman" w:hAnsi="Times New Roman" w:cs="Times New Roman"/>
        </w:rPr>
        <w:t>Behaviors</w:t>
      </w:r>
      <w:proofErr w:type="spellEnd"/>
      <w:r w:rsidRPr="0005305C">
        <w:rPr>
          <w:rFonts w:ascii="Times New Roman" w:hAnsi="Times New Roman" w:cs="Times New Roman"/>
        </w:rPr>
        <w:t xml:space="preserve"> in Sexual Homicide: A Criminological Perspective”, 65(15) International</w:t>
      </w:r>
      <w:r w:rsidRPr="0005305C">
        <w:rPr>
          <w:rFonts w:ascii="Times New Roman" w:hAnsi="Times New Roman" w:cs="Times New Roman"/>
          <w:i/>
          <w:iCs/>
        </w:rPr>
        <w:t xml:space="preserve"> Journal of Offender Therapy and Comparative Criminology</w:t>
      </w:r>
      <w:r w:rsidRPr="0005305C">
        <w:rPr>
          <w:rFonts w:ascii="Times New Roman" w:hAnsi="Times New Roman" w:cs="Times New Roman"/>
        </w:rPr>
        <w:t xml:space="preserve"> 1676-1699 (2020)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322C0B"/>
    <w:rsid w:val="0000332D"/>
    <w:rsid w:val="00011261"/>
    <w:rsid w:val="00017594"/>
    <w:rsid w:val="00030B03"/>
    <w:rsid w:val="0005305C"/>
    <w:rsid w:val="00063DAD"/>
    <w:rsid w:val="000804BB"/>
    <w:rsid w:val="000F6DCF"/>
    <w:rsid w:val="001225BC"/>
    <w:rsid w:val="00141001"/>
    <w:rsid w:val="00143DE4"/>
    <w:rsid w:val="00147FEA"/>
    <w:rsid w:val="00155511"/>
    <w:rsid w:val="00171465"/>
    <w:rsid w:val="00172FCF"/>
    <w:rsid w:val="00191195"/>
    <w:rsid w:val="001C17AD"/>
    <w:rsid w:val="001E5815"/>
    <w:rsid w:val="00214987"/>
    <w:rsid w:val="00216C57"/>
    <w:rsid w:val="00217912"/>
    <w:rsid w:val="00237074"/>
    <w:rsid w:val="002468AC"/>
    <w:rsid w:val="00270B52"/>
    <w:rsid w:val="0028429A"/>
    <w:rsid w:val="002A0415"/>
    <w:rsid w:val="002A1872"/>
    <w:rsid w:val="002C087C"/>
    <w:rsid w:val="002C33D9"/>
    <w:rsid w:val="00310F80"/>
    <w:rsid w:val="003123BB"/>
    <w:rsid w:val="00313D9F"/>
    <w:rsid w:val="00314D4D"/>
    <w:rsid w:val="00317106"/>
    <w:rsid w:val="00322C0B"/>
    <w:rsid w:val="00323413"/>
    <w:rsid w:val="0032711C"/>
    <w:rsid w:val="003435B9"/>
    <w:rsid w:val="00351342"/>
    <w:rsid w:val="00356875"/>
    <w:rsid w:val="003760CE"/>
    <w:rsid w:val="00383888"/>
    <w:rsid w:val="0039678C"/>
    <w:rsid w:val="00397ABB"/>
    <w:rsid w:val="003B0A2C"/>
    <w:rsid w:val="003B23D4"/>
    <w:rsid w:val="003B35A5"/>
    <w:rsid w:val="003C7DE2"/>
    <w:rsid w:val="003E7591"/>
    <w:rsid w:val="003F1851"/>
    <w:rsid w:val="003F3DC5"/>
    <w:rsid w:val="004310BF"/>
    <w:rsid w:val="00444246"/>
    <w:rsid w:val="00446C21"/>
    <w:rsid w:val="0045611C"/>
    <w:rsid w:val="004579AF"/>
    <w:rsid w:val="00457ED7"/>
    <w:rsid w:val="004715A8"/>
    <w:rsid w:val="004776D7"/>
    <w:rsid w:val="004A4D9B"/>
    <w:rsid w:val="004A638A"/>
    <w:rsid w:val="004A6701"/>
    <w:rsid w:val="004B261C"/>
    <w:rsid w:val="004B35B9"/>
    <w:rsid w:val="004B43E5"/>
    <w:rsid w:val="004B636A"/>
    <w:rsid w:val="004C43F0"/>
    <w:rsid w:val="004D118C"/>
    <w:rsid w:val="00522A5C"/>
    <w:rsid w:val="00526EF2"/>
    <w:rsid w:val="0053045A"/>
    <w:rsid w:val="00550C0E"/>
    <w:rsid w:val="0055471E"/>
    <w:rsid w:val="00582161"/>
    <w:rsid w:val="00593D0F"/>
    <w:rsid w:val="005A39D0"/>
    <w:rsid w:val="005B02D1"/>
    <w:rsid w:val="005B2E15"/>
    <w:rsid w:val="005C2F48"/>
    <w:rsid w:val="0061142A"/>
    <w:rsid w:val="00622DC4"/>
    <w:rsid w:val="00624F2E"/>
    <w:rsid w:val="00626D62"/>
    <w:rsid w:val="0063021A"/>
    <w:rsid w:val="00632CE4"/>
    <w:rsid w:val="00642355"/>
    <w:rsid w:val="006426CA"/>
    <w:rsid w:val="0064547F"/>
    <w:rsid w:val="00651231"/>
    <w:rsid w:val="00654661"/>
    <w:rsid w:val="00656635"/>
    <w:rsid w:val="00664A3F"/>
    <w:rsid w:val="00665ACF"/>
    <w:rsid w:val="00674AC5"/>
    <w:rsid w:val="00677938"/>
    <w:rsid w:val="00677AA3"/>
    <w:rsid w:val="00681B18"/>
    <w:rsid w:val="00681D4E"/>
    <w:rsid w:val="006919AB"/>
    <w:rsid w:val="006B3A87"/>
    <w:rsid w:val="006B403B"/>
    <w:rsid w:val="006B4DDF"/>
    <w:rsid w:val="006C3656"/>
    <w:rsid w:val="006D602F"/>
    <w:rsid w:val="006E5057"/>
    <w:rsid w:val="0070135E"/>
    <w:rsid w:val="0070416A"/>
    <w:rsid w:val="007101D8"/>
    <w:rsid w:val="00722BF1"/>
    <w:rsid w:val="007272A6"/>
    <w:rsid w:val="0073281A"/>
    <w:rsid w:val="007472D3"/>
    <w:rsid w:val="00777E1C"/>
    <w:rsid w:val="00780ECE"/>
    <w:rsid w:val="00782674"/>
    <w:rsid w:val="00785593"/>
    <w:rsid w:val="00796B85"/>
    <w:rsid w:val="0079722B"/>
    <w:rsid w:val="007A4083"/>
    <w:rsid w:val="007B04FB"/>
    <w:rsid w:val="007D05D9"/>
    <w:rsid w:val="007D0A8D"/>
    <w:rsid w:val="007E27F3"/>
    <w:rsid w:val="007F4693"/>
    <w:rsid w:val="00833FE3"/>
    <w:rsid w:val="00834C0C"/>
    <w:rsid w:val="00846102"/>
    <w:rsid w:val="00852D55"/>
    <w:rsid w:val="00866D45"/>
    <w:rsid w:val="0088205E"/>
    <w:rsid w:val="008829C2"/>
    <w:rsid w:val="00891427"/>
    <w:rsid w:val="008A39CE"/>
    <w:rsid w:val="0091239D"/>
    <w:rsid w:val="0091410B"/>
    <w:rsid w:val="00920595"/>
    <w:rsid w:val="00926008"/>
    <w:rsid w:val="009474F4"/>
    <w:rsid w:val="00950E53"/>
    <w:rsid w:val="0095193E"/>
    <w:rsid w:val="009564B4"/>
    <w:rsid w:val="00957C69"/>
    <w:rsid w:val="00961F53"/>
    <w:rsid w:val="00981698"/>
    <w:rsid w:val="00986659"/>
    <w:rsid w:val="0099228B"/>
    <w:rsid w:val="00996BA3"/>
    <w:rsid w:val="00997CEF"/>
    <w:rsid w:val="009B36E7"/>
    <w:rsid w:val="009C3B9E"/>
    <w:rsid w:val="009D55B4"/>
    <w:rsid w:val="009E108D"/>
    <w:rsid w:val="009F1A4B"/>
    <w:rsid w:val="00A008E6"/>
    <w:rsid w:val="00A03C97"/>
    <w:rsid w:val="00A2611E"/>
    <w:rsid w:val="00A354D6"/>
    <w:rsid w:val="00A45393"/>
    <w:rsid w:val="00A5301D"/>
    <w:rsid w:val="00A72A33"/>
    <w:rsid w:val="00A811C2"/>
    <w:rsid w:val="00A81BE1"/>
    <w:rsid w:val="00A82095"/>
    <w:rsid w:val="00AB213A"/>
    <w:rsid w:val="00AC62B6"/>
    <w:rsid w:val="00B03814"/>
    <w:rsid w:val="00B15508"/>
    <w:rsid w:val="00B2063A"/>
    <w:rsid w:val="00B30E9F"/>
    <w:rsid w:val="00B30F79"/>
    <w:rsid w:val="00B320C9"/>
    <w:rsid w:val="00BB29AD"/>
    <w:rsid w:val="00BB48E8"/>
    <w:rsid w:val="00BB4EE1"/>
    <w:rsid w:val="00BB7156"/>
    <w:rsid w:val="00BB7A0E"/>
    <w:rsid w:val="00BC02C3"/>
    <w:rsid w:val="00BD5458"/>
    <w:rsid w:val="00BE79FB"/>
    <w:rsid w:val="00C11B24"/>
    <w:rsid w:val="00C1219A"/>
    <w:rsid w:val="00C37EE3"/>
    <w:rsid w:val="00C55682"/>
    <w:rsid w:val="00C70504"/>
    <w:rsid w:val="00C73643"/>
    <w:rsid w:val="00C7785B"/>
    <w:rsid w:val="00C83FDA"/>
    <w:rsid w:val="00C8635D"/>
    <w:rsid w:val="00C91FD8"/>
    <w:rsid w:val="00C96F48"/>
    <w:rsid w:val="00CA1EEC"/>
    <w:rsid w:val="00CE28A2"/>
    <w:rsid w:val="00D04635"/>
    <w:rsid w:val="00D07A35"/>
    <w:rsid w:val="00D2389B"/>
    <w:rsid w:val="00D34724"/>
    <w:rsid w:val="00D3703A"/>
    <w:rsid w:val="00D43EF2"/>
    <w:rsid w:val="00D47127"/>
    <w:rsid w:val="00D51222"/>
    <w:rsid w:val="00D51B41"/>
    <w:rsid w:val="00D51FF5"/>
    <w:rsid w:val="00DA472F"/>
    <w:rsid w:val="00DC59CD"/>
    <w:rsid w:val="00DD0301"/>
    <w:rsid w:val="00DD204F"/>
    <w:rsid w:val="00DD596F"/>
    <w:rsid w:val="00DE1588"/>
    <w:rsid w:val="00E1564C"/>
    <w:rsid w:val="00E24650"/>
    <w:rsid w:val="00E24669"/>
    <w:rsid w:val="00E251B6"/>
    <w:rsid w:val="00E45155"/>
    <w:rsid w:val="00E4647D"/>
    <w:rsid w:val="00E46510"/>
    <w:rsid w:val="00E630F1"/>
    <w:rsid w:val="00E639F5"/>
    <w:rsid w:val="00E91FB7"/>
    <w:rsid w:val="00E976F1"/>
    <w:rsid w:val="00EA7EA7"/>
    <w:rsid w:val="00ED0EAC"/>
    <w:rsid w:val="00F13BFE"/>
    <w:rsid w:val="00F2418B"/>
    <w:rsid w:val="00F256AE"/>
    <w:rsid w:val="00F3075D"/>
    <w:rsid w:val="00F54559"/>
    <w:rsid w:val="00F831DD"/>
    <w:rsid w:val="00F927A5"/>
    <w:rsid w:val="00FA717E"/>
    <w:rsid w:val="00FB3610"/>
    <w:rsid w:val="00FE3EC9"/>
    <w:rsid w:val="00FE7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ACA45C"/>
  <w15:docId w15:val="{B32C917C-1C60-4BB0-B6BA-E7CDC1C08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8AC"/>
    <w:rPr>
      <w:lang w:val="en-IN"/>
    </w:rPr>
  </w:style>
  <w:style w:type="paragraph" w:styleId="Heading1">
    <w:name w:val="heading 1"/>
    <w:basedOn w:val="Normal"/>
    <w:next w:val="Normal"/>
    <w:link w:val="Heading1Char"/>
    <w:uiPriority w:val="9"/>
    <w:qFormat/>
    <w:rsid w:val="00A8209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457ED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2C0B"/>
    <w:rPr>
      <w:color w:val="0000FF"/>
      <w:u w:val="single"/>
    </w:rPr>
  </w:style>
  <w:style w:type="paragraph" w:styleId="Header">
    <w:name w:val="header"/>
    <w:basedOn w:val="Normal"/>
    <w:link w:val="HeaderChar"/>
    <w:uiPriority w:val="99"/>
    <w:unhideWhenUsed/>
    <w:rsid w:val="009123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239D"/>
  </w:style>
  <w:style w:type="paragraph" w:styleId="Footer">
    <w:name w:val="footer"/>
    <w:basedOn w:val="Normal"/>
    <w:link w:val="FooterChar"/>
    <w:uiPriority w:val="99"/>
    <w:unhideWhenUsed/>
    <w:rsid w:val="009123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239D"/>
  </w:style>
  <w:style w:type="paragraph" w:styleId="FootnoteText">
    <w:name w:val="footnote text"/>
    <w:basedOn w:val="Normal"/>
    <w:link w:val="FootnoteTextChar"/>
    <w:uiPriority w:val="99"/>
    <w:semiHidden/>
    <w:unhideWhenUsed/>
    <w:rsid w:val="00F241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2418B"/>
    <w:rPr>
      <w:sz w:val="20"/>
      <w:szCs w:val="20"/>
    </w:rPr>
  </w:style>
  <w:style w:type="character" w:styleId="FootnoteReference">
    <w:name w:val="footnote reference"/>
    <w:basedOn w:val="DefaultParagraphFont"/>
    <w:uiPriority w:val="99"/>
    <w:semiHidden/>
    <w:unhideWhenUsed/>
    <w:rsid w:val="00F2418B"/>
    <w:rPr>
      <w:vertAlign w:val="superscript"/>
    </w:rPr>
  </w:style>
  <w:style w:type="character" w:styleId="UnresolvedMention">
    <w:name w:val="Unresolved Mention"/>
    <w:basedOn w:val="DefaultParagraphFont"/>
    <w:uiPriority w:val="99"/>
    <w:semiHidden/>
    <w:unhideWhenUsed/>
    <w:rsid w:val="00F2418B"/>
    <w:rPr>
      <w:color w:val="605E5C"/>
      <w:shd w:val="clear" w:color="auto" w:fill="E1DFDD"/>
    </w:rPr>
  </w:style>
  <w:style w:type="character" w:styleId="FollowedHyperlink">
    <w:name w:val="FollowedHyperlink"/>
    <w:basedOn w:val="DefaultParagraphFont"/>
    <w:uiPriority w:val="99"/>
    <w:semiHidden/>
    <w:unhideWhenUsed/>
    <w:rsid w:val="009B36E7"/>
    <w:rPr>
      <w:color w:val="800080" w:themeColor="followedHyperlink"/>
      <w:u w:val="single"/>
    </w:rPr>
  </w:style>
  <w:style w:type="character" w:customStyle="1" w:styleId="Heading1Char">
    <w:name w:val="Heading 1 Char"/>
    <w:basedOn w:val="DefaultParagraphFont"/>
    <w:link w:val="Heading1"/>
    <w:uiPriority w:val="9"/>
    <w:rsid w:val="00A82095"/>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457ED7"/>
    <w:rPr>
      <w:rFonts w:asciiTheme="majorHAnsi" w:eastAsiaTheme="majorEastAsia" w:hAnsiTheme="majorHAnsi" w:cstheme="majorBidi"/>
      <w:color w:val="243F60" w:themeColor="accent1" w:themeShade="7F"/>
      <w:sz w:val="24"/>
      <w:szCs w:val="24"/>
      <w:lang w:val="en-IN"/>
    </w:rPr>
  </w:style>
  <w:style w:type="paragraph" w:styleId="HTMLPreformatted">
    <w:name w:val="HTML Preformatted"/>
    <w:basedOn w:val="Normal"/>
    <w:link w:val="HTMLPreformattedChar"/>
    <w:uiPriority w:val="99"/>
    <w:semiHidden/>
    <w:unhideWhenUsed/>
    <w:rsid w:val="00997CEF"/>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97CEF"/>
    <w:rPr>
      <w:rFonts w:ascii="Consolas" w:hAnsi="Consolas"/>
      <w:sz w:val="20"/>
      <w:szCs w:val="20"/>
      <w:lang w:val="en-IN"/>
    </w:rPr>
  </w:style>
  <w:style w:type="paragraph" w:styleId="NormalWeb">
    <w:name w:val="Normal (Web)"/>
    <w:basedOn w:val="Normal"/>
    <w:uiPriority w:val="99"/>
    <w:semiHidden/>
    <w:unhideWhenUsed/>
    <w:rsid w:val="00526EF2"/>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4108">
      <w:bodyDiv w:val="1"/>
      <w:marLeft w:val="0"/>
      <w:marRight w:val="0"/>
      <w:marTop w:val="0"/>
      <w:marBottom w:val="0"/>
      <w:divBdr>
        <w:top w:val="none" w:sz="0" w:space="0" w:color="auto"/>
        <w:left w:val="none" w:sz="0" w:space="0" w:color="auto"/>
        <w:bottom w:val="none" w:sz="0" w:space="0" w:color="auto"/>
        <w:right w:val="none" w:sz="0" w:space="0" w:color="auto"/>
      </w:divBdr>
    </w:div>
    <w:div w:id="213347037">
      <w:bodyDiv w:val="1"/>
      <w:marLeft w:val="0"/>
      <w:marRight w:val="0"/>
      <w:marTop w:val="0"/>
      <w:marBottom w:val="0"/>
      <w:divBdr>
        <w:top w:val="none" w:sz="0" w:space="0" w:color="auto"/>
        <w:left w:val="none" w:sz="0" w:space="0" w:color="auto"/>
        <w:bottom w:val="none" w:sz="0" w:space="0" w:color="auto"/>
        <w:right w:val="none" w:sz="0" w:space="0" w:color="auto"/>
      </w:divBdr>
    </w:div>
    <w:div w:id="280694980">
      <w:bodyDiv w:val="1"/>
      <w:marLeft w:val="0"/>
      <w:marRight w:val="0"/>
      <w:marTop w:val="0"/>
      <w:marBottom w:val="0"/>
      <w:divBdr>
        <w:top w:val="none" w:sz="0" w:space="0" w:color="auto"/>
        <w:left w:val="none" w:sz="0" w:space="0" w:color="auto"/>
        <w:bottom w:val="none" w:sz="0" w:space="0" w:color="auto"/>
        <w:right w:val="none" w:sz="0" w:space="0" w:color="auto"/>
      </w:divBdr>
    </w:div>
    <w:div w:id="361445050">
      <w:bodyDiv w:val="1"/>
      <w:marLeft w:val="0"/>
      <w:marRight w:val="0"/>
      <w:marTop w:val="0"/>
      <w:marBottom w:val="0"/>
      <w:divBdr>
        <w:top w:val="none" w:sz="0" w:space="0" w:color="auto"/>
        <w:left w:val="none" w:sz="0" w:space="0" w:color="auto"/>
        <w:bottom w:val="none" w:sz="0" w:space="0" w:color="auto"/>
        <w:right w:val="none" w:sz="0" w:space="0" w:color="auto"/>
      </w:divBdr>
    </w:div>
    <w:div w:id="484203721">
      <w:bodyDiv w:val="1"/>
      <w:marLeft w:val="0"/>
      <w:marRight w:val="0"/>
      <w:marTop w:val="0"/>
      <w:marBottom w:val="0"/>
      <w:divBdr>
        <w:top w:val="none" w:sz="0" w:space="0" w:color="auto"/>
        <w:left w:val="none" w:sz="0" w:space="0" w:color="auto"/>
        <w:bottom w:val="none" w:sz="0" w:space="0" w:color="auto"/>
        <w:right w:val="none" w:sz="0" w:space="0" w:color="auto"/>
      </w:divBdr>
    </w:div>
    <w:div w:id="508982937">
      <w:bodyDiv w:val="1"/>
      <w:marLeft w:val="0"/>
      <w:marRight w:val="0"/>
      <w:marTop w:val="0"/>
      <w:marBottom w:val="0"/>
      <w:divBdr>
        <w:top w:val="none" w:sz="0" w:space="0" w:color="auto"/>
        <w:left w:val="none" w:sz="0" w:space="0" w:color="auto"/>
        <w:bottom w:val="none" w:sz="0" w:space="0" w:color="auto"/>
        <w:right w:val="none" w:sz="0" w:space="0" w:color="auto"/>
      </w:divBdr>
    </w:div>
    <w:div w:id="602960888">
      <w:bodyDiv w:val="1"/>
      <w:marLeft w:val="0"/>
      <w:marRight w:val="0"/>
      <w:marTop w:val="0"/>
      <w:marBottom w:val="0"/>
      <w:divBdr>
        <w:top w:val="none" w:sz="0" w:space="0" w:color="auto"/>
        <w:left w:val="none" w:sz="0" w:space="0" w:color="auto"/>
        <w:bottom w:val="none" w:sz="0" w:space="0" w:color="auto"/>
        <w:right w:val="none" w:sz="0" w:space="0" w:color="auto"/>
      </w:divBdr>
    </w:div>
    <w:div w:id="1055154812">
      <w:bodyDiv w:val="1"/>
      <w:marLeft w:val="0"/>
      <w:marRight w:val="0"/>
      <w:marTop w:val="0"/>
      <w:marBottom w:val="0"/>
      <w:divBdr>
        <w:top w:val="none" w:sz="0" w:space="0" w:color="auto"/>
        <w:left w:val="none" w:sz="0" w:space="0" w:color="auto"/>
        <w:bottom w:val="none" w:sz="0" w:space="0" w:color="auto"/>
        <w:right w:val="none" w:sz="0" w:space="0" w:color="auto"/>
      </w:divBdr>
    </w:div>
    <w:div w:id="1156383304">
      <w:bodyDiv w:val="1"/>
      <w:marLeft w:val="0"/>
      <w:marRight w:val="0"/>
      <w:marTop w:val="0"/>
      <w:marBottom w:val="0"/>
      <w:divBdr>
        <w:top w:val="none" w:sz="0" w:space="0" w:color="auto"/>
        <w:left w:val="none" w:sz="0" w:space="0" w:color="auto"/>
        <w:bottom w:val="none" w:sz="0" w:space="0" w:color="auto"/>
        <w:right w:val="none" w:sz="0" w:space="0" w:color="auto"/>
      </w:divBdr>
    </w:div>
    <w:div w:id="1234969501">
      <w:bodyDiv w:val="1"/>
      <w:marLeft w:val="0"/>
      <w:marRight w:val="0"/>
      <w:marTop w:val="0"/>
      <w:marBottom w:val="0"/>
      <w:divBdr>
        <w:top w:val="none" w:sz="0" w:space="0" w:color="auto"/>
        <w:left w:val="none" w:sz="0" w:space="0" w:color="auto"/>
        <w:bottom w:val="none" w:sz="0" w:space="0" w:color="auto"/>
        <w:right w:val="none" w:sz="0" w:space="0" w:color="auto"/>
      </w:divBdr>
    </w:div>
    <w:div w:id="1288509619">
      <w:bodyDiv w:val="1"/>
      <w:marLeft w:val="0"/>
      <w:marRight w:val="0"/>
      <w:marTop w:val="0"/>
      <w:marBottom w:val="0"/>
      <w:divBdr>
        <w:top w:val="none" w:sz="0" w:space="0" w:color="auto"/>
        <w:left w:val="none" w:sz="0" w:space="0" w:color="auto"/>
        <w:bottom w:val="none" w:sz="0" w:space="0" w:color="auto"/>
        <w:right w:val="none" w:sz="0" w:space="0" w:color="auto"/>
      </w:divBdr>
    </w:div>
    <w:div w:id="1478910178">
      <w:bodyDiv w:val="1"/>
      <w:marLeft w:val="0"/>
      <w:marRight w:val="0"/>
      <w:marTop w:val="0"/>
      <w:marBottom w:val="0"/>
      <w:divBdr>
        <w:top w:val="none" w:sz="0" w:space="0" w:color="auto"/>
        <w:left w:val="none" w:sz="0" w:space="0" w:color="auto"/>
        <w:bottom w:val="none" w:sz="0" w:space="0" w:color="auto"/>
        <w:right w:val="none" w:sz="0" w:space="0" w:color="auto"/>
      </w:divBdr>
    </w:div>
    <w:div w:id="1530023837">
      <w:bodyDiv w:val="1"/>
      <w:marLeft w:val="0"/>
      <w:marRight w:val="0"/>
      <w:marTop w:val="0"/>
      <w:marBottom w:val="0"/>
      <w:divBdr>
        <w:top w:val="none" w:sz="0" w:space="0" w:color="auto"/>
        <w:left w:val="none" w:sz="0" w:space="0" w:color="auto"/>
        <w:bottom w:val="none" w:sz="0" w:space="0" w:color="auto"/>
        <w:right w:val="none" w:sz="0" w:space="0" w:color="auto"/>
      </w:divBdr>
    </w:div>
    <w:div w:id="1611889035">
      <w:bodyDiv w:val="1"/>
      <w:marLeft w:val="0"/>
      <w:marRight w:val="0"/>
      <w:marTop w:val="0"/>
      <w:marBottom w:val="0"/>
      <w:divBdr>
        <w:top w:val="none" w:sz="0" w:space="0" w:color="auto"/>
        <w:left w:val="none" w:sz="0" w:space="0" w:color="auto"/>
        <w:bottom w:val="none" w:sz="0" w:space="0" w:color="auto"/>
        <w:right w:val="none" w:sz="0" w:space="0" w:color="auto"/>
      </w:divBdr>
    </w:div>
    <w:div w:id="1706172412">
      <w:bodyDiv w:val="1"/>
      <w:marLeft w:val="0"/>
      <w:marRight w:val="0"/>
      <w:marTop w:val="0"/>
      <w:marBottom w:val="0"/>
      <w:divBdr>
        <w:top w:val="none" w:sz="0" w:space="0" w:color="auto"/>
        <w:left w:val="none" w:sz="0" w:space="0" w:color="auto"/>
        <w:bottom w:val="none" w:sz="0" w:space="0" w:color="auto"/>
        <w:right w:val="none" w:sz="0" w:space="0" w:color="auto"/>
      </w:divBdr>
    </w:div>
    <w:div w:id="1830291184">
      <w:bodyDiv w:val="1"/>
      <w:marLeft w:val="0"/>
      <w:marRight w:val="0"/>
      <w:marTop w:val="0"/>
      <w:marBottom w:val="0"/>
      <w:divBdr>
        <w:top w:val="none" w:sz="0" w:space="0" w:color="auto"/>
        <w:left w:val="none" w:sz="0" w:space="0" w:color="auto"/>
        <w:bottom w:val="none" w:sz="0" w:space="0" w:color="auto"/>
        <w:right w:val="none" w:sz="0" w:space="0" w:color="auto"/>
      </w:divBdr>
    </w:div>
    <w:div w:id="1883980289">
      <w:bodyDiv w:val="1"/>
      <w:marLeft w:val="0"/>
      <w:marRight w:val="0"/>
      <w:marTop w:val="0"/>
      <w:marBottom w:val="0"/>
      <w:divBdr>
        <w:top w:val="none" w:sz="0" w:space="0" w:color="auto"/>
        <w:left w:val="none" w:sz="0" w:space="0" w:color="auto"/>
        <w:bottom w:val="none" w:sz="0" w:space="0" w:color="auto"/>
        <w:right w:val="none" w:sz="0" w:space="0" w:color="auto"/>
      </w:divBdr>
    </w:div>
    <w:div w:id="2075201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icd.who.int/en" TargetMode="External"/><Relationship Id="rId1" Type="http://schemas.openxmlformats.org/officeDocument/2006/relationships/hyperlink" Target="https://criminallawstudiesnluj.wordpress.com/2021/10/03/the-conundrum-of-necrophilia-in-india-broadening-the-sphere-of-punishment-is-demand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4755</TotalTime>
  <Pages>7</Pages>
  <Words>2273</Words>
  <Characters>11252</Characters>
  <Application>Microsoft Office Word</Application>
  <DocSecurity>0</DocSecurity>
  <Lines>167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Bhavye Gautam</cp:lastModifiedBy>
  <cp:revision>139</cp:revision>
  <dcterms:created xsi:type="dcterms:W3CDTF">2025-02-13T10:16:00Z</dcterms:created>
  <dcterms:modified xsi:type="dcterms:W3CDTF">2025-02-25T14:24:00Z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0970ad28b744a4060b4e8dc7d3111a2bd62433c88e917280f18a787af1a2c9cf</vt:lpwstr>
  </property>
</Properties>
</file>