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82008" w14:textId="336BC7E5" w:rsidR="00283397" w:rsidRPr="003F011B" w:rsidRDefault="00283397" w:rsidP="003F011B">
      <w:pPr>
        <w:pStyle w:val="topic-paragraph"/>
        <w:shd w:val="clear" w:color="auto" w:fill="FFFFFF"/>
        <w:spacing w:before="0" w:beforeAutospacing="0" w:line="360" w:lineRule="auto"/>
        <w:jc w:val="center"/>
        <w:rPr>
          <w:b/>
          <w:bCs/>
          <w:sz w:val="28"/>
          <w:szCs w:val="28"/>
        </w:rPr>
      </w:pPr>
      <w:r w:rsidRPr="003F011B">
        <w:rPr>
          <w:b/>
          <w:bCs/>
          <w:sz w:val="28"/>
          <w:szCs w:val="28"/>
        </w:rPr>
        <w:t>MARTIAL LAW AND DEMOCRACY: INDIA AND SOUTH KOREA'S STRUGGLES WITH CRISIS GOVERNANCE</w:t>
      </w:r>
    </w:p>
    <w:p w14:paraId="45022D6F" w14:textId="60A213D1" w:rsidR="002311C2" w:rsidRPr="00394D0E" w:rsidRDefault="002311C2" w:rsidP="00394D0E">
      <w:pPr>
        <w:pStyle w:val="topic-paragraph"/>
        <w:shd w:val="clear" w:color="auto" w:fill="FFFFFF"/>
        <w:spacing w:before="0" w:beforeAutospacing="0" w:line="360" w:lineRule="auto"/>
        <w:jc w:val="both"/>
        <w:rPr>
          <w:rStyle w:val="Hyperlink"/>
          <w:rFonts w:eastAsiaTheme="majorEastAsia"/>
          <w:color w:val="auto"/>
          <w:u w:val="none"/>
        </w:rPr>
      </w:pPr>
      <w:r w:rsidRPr="00394D0E">
        <w:rPr>
          <w:rStyle w:val="Hyperlink"/>
          <w:rFonts w:eastAsiaTheme="majorEastAsia"/>
          <w:color w:val="auto"/>
          <w:u w:val="none"/>
        </w:rPr>
        <w:t>Martial law is the short-term imposition of a government's direct military control over normal civilian functions, particularly in response to a short-term emergency where civil authorities are overwhelmed or occupied territories. Traditionally, martial law is declared during a crisis, war, or civil unrest. It comprises several measures installed under military jurisdiction, from suspending ordinary law and suppressing civil liberties to even the imposition of martial law courts.</w:t>
      </w:r>
    </w:p>
    <w:p w14:paraId="445C93B8" w14:textId="6A2C2801" w:rsidR="003236F6" w:rsidRPr="00394D0E" w:rsidRDefault="003236F6" w:rsidP="00394D0E">
      <w:pPr>
        <w:pStyle w:val="topic-paragraph"/>
        <w:shd w:val="clear" w:color="auto" w:fill="FFFFFF"/>
        <w:spacing w:before="0" w:beforeAutospacing="0" w:line="360" w:lineRule="auto"/>
        <w:jc w:val="both"/>
      </w:pPr>
      <w:r w:rsidRPr="00394D0E">
        <w:t>In the English legal system, the term is of dubious significance; in the words of the English jurist </w:t>
      </w:r>
      <w:hyperlink r:id="rId8" w:history="1">
        <w:r w:rsidRPr="00394D0E">
          <w:rPr>
            <w:rStyle w:val="Hyperlink"/>
            <w:rFonts w:eastAsiaTheme="majorEastAsia"/>
            <w:color w:val="auto"/>
            <w:u w:val="none"/>
          </w:rPr>
          <w:t>Sir Frederick Pollock</w:t>
        </w:r>
      </w:hyperlink>
      <w:r w:rsidRPr="00394D0E">
        <w:t>, “</w:t>
      </w:r>
      <w:r w:rsidR="00283397" w:rsidRPr="00394D0E">
        <w:t>So-called</w:t>
      </w:r>
      <w:r w:rsidRPr="00394D0E">
        <w:t xml:space="preserve"> ‘martial law,’ as distinct from military law, is an unlucky name for the justification by the </w:t>
      </w:r>
      <w:hyperlink r:id="rId9" w:history="1">
        <w:r w:rsidRPr="00394D0E">
          <w:rPr>
            <w:rStyle w:val="Hyperlink"/>
            <w:rFonts w:eastAsiaTheme="majorEastAsia"/>
            <w:color w:val="auto"/>
            <w:u w:val="none"/>
          </w:rPr>
          <w:t>common law</w:t>
        </w:r>
      </w:hyperlink>
      <w:r w:rsidRPr="00394D0E">
        <w:t xml:space="preserve"> of acts done by </w:t>
      </w:r>
      <w:r w:rsidR="00283397" w:rsidRPr="00394D0E">
        <w:t xml:space="preserve">the </w:t>
      </w:r>
      <w:r w:rsidRPr="00394D0E">
        <w:t>necessity for the defence of the Commonwealth when there is </w:t>
      </w:r>
      <w:hyperlink r:id="rId10" w:history="1">
        <w:r w:rsidRPr="00394D0E">
          <w:rPr>
            <w:rStyle w:val="Hyperlink"/>
            <w:rFonts w:eastAsiaTheme="majorEastAsia"/>
            <w:color w:val="auto"/>
            <w:u w:val="none"/>
          </w:rPr>
          <w:t>war</w:t>
        </w:r>
      </w:hyperlink>
      <w:r w:rsidRPr="00394D0E">
        <w:t> within the realm.”</w:t>
      </w:r>
    </w:p>
    <w:p w14:paraId="7AA0EEDA" w14:textId="3B078D00" w:rsidR="002311C2" w:rsidRPr="00394D0E" w:rsidRDefault="002311C2" w:rsidP="00394D0E">
      <w:pPr>
        <w:pStyle w:val="topic-paragraph"/>
        <w:shd w:val="clear" w:color="auto" w:fill="FFFFFF"/>
        <w:spacing w:before="0" w:beforeAutospacing="0" w:after="0" w:afterAutospacing="0" w:line="360" w:lineRule="auto"/>
        <w:jc w:val="both"/>
      </w:pPr>
      <w:r w:rsidRPr="00394D0E">
        <w:t xml:space="preserve">Such "acts done by necessity" are limited only by international law and the conventions of </w:t>
      </w:r>
      <w:r w:rsidR="00394D0E">
        <w:t>civilised</w:t>
      </w:r>
      <w:r w:rsidRPr="00394D0E">
        <w:t xml:space="preserve"> warfare. Furthermore, the regular civil courts do not review the decisions of tribunals established by the military authorities, and very little authority exists on the question of remedies against abuse of powers by the military. Great Britain and many other jurisdictions are in little moment since modern practice requires the reserve of emergency or special powers by statute.</w:t>
      </w:r>
      <w:r w:rsidR="00F25060">
        <w:rPr>
          <w:rStyle w:val="FootnoteReference"/>
        </w:rPr>
        <w:footnoteReference w:id="1"/>
      </w:r>
    </w:p>
    <w:p w14:paraId="0E840236" w14:textId="32A9F02F" w:rsidR="002311C2" w:rsidRPr="00394D0E" w:rsidRDefault="002311C2" w:rsidP="00394D0E">
      <w:pPr>
        <w:pStyle w:val="edpara"/>
        <w:shd w:val="clear" w:color="auto" w:fill="FFFFFF"/>
        <w:spacing w:line="360" w:lineRule="auto"/>
        <w:jc w:val="both"/>
      </w:pPr>
      <w:r w:rsidRPr="00394D0E">
        <w:t xml:space="preserve">Martial law varies between countries and jurisdictions. It is typically </w:t>
      </w:r>
      <w:r w:rsidR="00394D0E">
        <w:t>characterised</w:t>
      </w:r>
      <w:r w:rsidRPr="00394D0E">
        <w:t xml:space="preserve"> by deviating authority from civilian hands to the military. Such a transfer should only be for a time, long enough for civilian institutions to regain their power of governance. In that event, the military can enforce curfews, public gathering prohibitions, restrictions on movement, and even assume civilian functions like courts, all for a limited time. The exact scope of the powers exercised under martial law depends upon the laws of the land and the prevailing situation calling for its proclamation.</w:t>
      </w:r>
    </w:p>
    <w:p w14:paraId="795591FA" w14:textId="092C4879" w:rsidR="002311C2" w:rsidRPr="00394D0E" w:rsidRDefault="002311C2" w:rsidP="00394D0E">
      <w:pPr>
        <w:pStyle w:val="edpara"/>
        <w:shd w:val="clear" w:color="auto" w:fill="FFFFFF"/>
        <w:spacing w:line="360" w:lineRule="auto"/>
        <w:jc w:val="both"/>
      </w:pPr>
      <w:r w:rsidRPr="00394D0E">
        <w:t xml:space="preserve">The term "martial law" is not explicitly defined in the Indian Constitution. Article 34 mentions that Parliament can indemnify individuals for acts performed to maintain order during martial </w:t>
      </w:r>
      <w:r w:rsidRPr="00394D0E">
        <w:lastRenderedPageBreak/>
        <w:t>law declared over areas. This suggests that martial law can be declared. However, it does not set any explicit grounds or procedures for declaring martial law.</w:t>
      </w:r>
    </w:p>
    <w:p w14:paraId="0EE737B0" w14:textId="18A2A552" w:rsidR="002311C2" w:rsidRPr="00394D0E" w:rsidRDefault="002311C2" w:rsidP="00394D0E">
      <w:pPr>
        <w:pStyle w:val="edpara"/>
        <w:shd w:val="clear" w:color="auto" w:fill="FFFFFF"/>
        <w:spacing w:before="0" w:beforeAutospacing="0" w:line="360" w:lineRule="auto"/>
        <w:jc w:val="both"/>
      </w:pPr>
      <w:r w:rsidRPr="00394D0E">
        <w:t>Martial law is a double-edged sword. It can restore order in chaotic situations</w:t>
      </w:r>
      <w:r w:rsidR="00394D0E">
        <w:t xml:space="preserve"> but </w:t>
      </w:r>
      <w:r w:rsidRPr="00394D0E">
        <w:t>risks violating fundamental rights and eroding democratic norms. Understanding its implications is crucial for citizens, as history shows it often distinguishes between necessity and authoritarianism.</w:t>
      </w:r>
    </w:p>
    <w:p w14:paraId="7114ABA0" w14:textId="1973EA10" w:rsidR="0024754E" w:rsidRPr="003F011B" w:rsidRDefault="0024754E" w:rsidP="003F011B">
      <w:pPr>
        <w:pStyle w:val="edpara"/>
        <w:shd w:val="clear" w:color="auto" w:fill="FFFFFF"/>
        <w:spacing w:before="0" w:beforeAutospacing="0" w:line="360" w:lineRule="auto"/>
        <w:jc w:val="center"/>
        <w:rPr>
          <w:b/>
          <w:bCs/>
          <w:sz w:val="28"/>
          <w:szCs w:val="28"/>
        </w:rPr>
      </w:pPr>
      <w:r w:rsidRPr="003F011B">
        <w:rPr>
          <w:b/>
          <w:bCs/>
          <w:sz w:val="28"/>
          <w:szCs w:val="28"/>
        </w:rPr>
        <w:t>MARTIAL LAW IN INDIA</w:t>
      </w:r>
    </w:p>
    <w:p w14:paraId="26299823" w14:textId="6EEADA14" w:rsidR="00D807C1" w:rsidRPr="00394D0E" w:rsidRDefault="0024754E" w:rsidP="00394D0E">
      <w:pPr>
        <w:pStyle w:val="edpara"/>
        <w:shd w:val="clear" w:color="auto" w:fill="FFFFFF"/>
        <w:spacing w:before="0" w:beforeAutospacing="0" w:line="360" w:lineRule="auto"/>
        <w:jc w:val="both"/>
        <w:rPr>
          <w:color w:val="000000"/>
        </w:rPr>
      </w:pPr>
      <w:r w:rsidRPr="00394D0E">
        <w:rPr>
          <w:b/>
          <w:bCs/>
        </w:rPr>
        <w:t>JALLIANWALA BAGH MASSACRE</w:t>
      </w:r>
    </w:p>
    <w:p w14:paraId="2FD7E0EC" w14:textId="6EEDFC14" w:rsidR="002311C2" w:rsidRPr="00394D0E" w:rsidRDefault="002311C2" w:rsidP="00394D0E">
      <w:pPr>
        <w:shd w:val="clear" w:color="auto" w:fill="FFFFFF"/>
        <w:spacing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On the</w:t>
      </w:r>
      <w:r w:rsidR="009B6D54">
        <w:rPr>
          <w:rFonts w:eastAsia="Times New Roman" w:cs="Times New Roman"/>
          <w:color w:val="auto"/>
          <w:sz w:val="24"/>
          <w:szCs w:val="24"/>
          <w:lang w:eastAsia="en-GB"/>
        </w:rPr>
        <w:t xml:space="preserve"> 13th</w:t>
      </w:r>
      <w:r w:rsidRPr="00394D0E">
        <w:rPr>
          <w:rFonts w:eastAsia="Times New Roman" w:cs="Times New Roman"/>
          <w:color w:val="auto"/>
          <w:sz w:val="24"/>
          <w:szCs w:val="24"/>
          <w:lang w:eastAsia="en-GB"/>
        </w:rPr>
        <w:t xml:space="preserve"> of April,</w:t>
      </w:r>
      <w:r w:rsidR="009B6D54">
        <w:rPr>
          <w:rFonts w:eastAsia="Times New Roman" w:cs="Times New Roman"/>
          <w:color w:val="auto"/>
          <w:sz w:val="24"/>
          <w:szCs w:val="24"/>
          <w:lang w:eastAsia="en-GB"/>
        </w:rPr>
        <w:t xml:space="preserve"> a</w:t>
      </w:r>
      <w:r w:rsidR="00A855DD">
        <w:rPr>
          <w:rFonts w:eastAsia="Times New Roman" w:cs="Times New Roman"/>
          <w:color w:val="auto"/>
          <w:sz w:val="24"/>
          <w:szCs w:val="24"/>
          <w:lang w:eastAsia="en-GB"/>
        </w:rPr>
        <w:t>pproximately</w:t>
      </w:r>
      <w:r w:rsidRPr="00394D0E">
        <w:rPr>
          <w:rFonts w:eastAsia="Times New Roman" w:cs="Times New Roman"/>
          <w:color w:val="auto"/>
          <w:sz w:val="24"/>
          <w:szCs w:val="24"/>
          <w:lang w:eastAsia="en-GB"/>
        </w:rPr>
        <w:t xml:space="preserve"> 10,000 men, women, and children</w:t>
      </w:r>
      <w:r w:rsidR="00A855DD">
        <w:rPr>
          <w:rFonts w:eastAsia="Times New Roman" w:cs="Times New Roman"/>
          <w:color w:val="auto"/>
          <w:sz w:val="24"/>
          <w:szCs w:val="24"/>
          <w:lang w:eastAsia="en-GB"/>
        </w:rPr>
        <w:t xml:space="preserve"> were</w:t>
      </w:r>
      <w:r w:rsidRPr="00394D0E">
        <w:rPr>
          <w:rFonts w:eastAsia="Times New Roman" w:cs="Times New Roman"/>
          <w:color w:val="auto"/>
          <w:sz w:val="24"/>
          <w:szCs w:val="24"/>
          <w:lang w:eastAsia="en-GB"/>
        </w:rPr>
        <w:t xml:space="preserve"> gathered in the Jallianwala Bagh, which was </w:t>
      </w:r>
      <w:r w:rsidR="009B6D54">
        <w:rPr>
          <w:rFonts w:eastAsia="Times New Roman" w:cs="Times New Roman"/>
          <w:color w:val="auto"/>
          <w:sz w:val="24"/>
          <w:szCs w:val="24"/>
          <w:lang w:eastAsia="en-GB"/>
        </w:rPr>
        <w:t>almost</w:t>
      </w:r>
      <w:r w:rsidRPr="00394D0E">
        <w:rPr>
          <w:rFonts w:eastAsia="Times New Roman" w:cs="Times New Roman"/>
          <w:color w:val="auto"/>
          <w:sz w:val="24"/>
          <w:szCs w:val="24"/>
          <w:lang w:eastAsia="en-GB"/>
        </w:rPr>
        <w:t xml:space="preserve"> completely enclosed by walls and had one exit. Dyer </w:t>
      </w:r>
      <w:r w:rsidR="009B6D54">
        <w:rPr>
          <w:rFonts w:eastAsia="Times New Roman" w:cs="Times New Roman"/>
          <w:color w:val="auto"/>
          <w:sz w:val="24"/>
          <w:szCs w:val="24"/>
          <w:lang w:eastAsia="en-GB"/>
        </w:rPr>
        <w:t>along</w:t>
      </w:r>
      <w:r w:rsidRPr="00394D0E">
        <w:rPr>
          <w:rFonts w:eastAsia="Times New Roman" w:cs="Times New Roman"/>
          <w:color w:val="auto"/>
          <w:sz w:val="24"/>
          <w:szCs w:val="24"/>
          <w:lang w:eastAsia="en-GB"/>
        </w:rPr>
        <w:t xml:space="preserve"> his soldiers arrived and sealed off the exit</w:t>
      </w:r>
      <w:r w:rsidR="009B6D54">
        <w:rPr>
          <w:rFonts w:eastAsia="Times New Roman" w:cs="Times New Roman"/>
          <w:color w:val="auto"/>
          <w:sz w:val="24"/>
          <w:szCs w:val="24"/>
          <w:lang w:eastAsia="en-GB"/>
        </w:rPr>
        <w:t xml:space="preserve"> and</w:t>
      </w:r>
      <w:r w:rsidRPr="00394D0E">
        <w:rPr>
          <w:rFonts w:eastAsia="Times New Roman" w:cs="Times New Roman"/>
          <w:color w:val="auto"/>
          <w:sz w:val="24"/>
          <w:szCs w:val="24"/>
          <w:lang w:eastAsia="en-GB"/>
        </w:rPr>
        <w:t xml:space="preserve"> </w:t>
      </w:r>
      <w:r w:rsidR="009B6D54">
        <w:rPr>
          <w:rFonts w:eastAsia="Times New Roman" w:cs="Times New Roman"/>
          <w:color w:val="auto"/>
          <w:sz w:val="24"/>
          <w:szCs w:val="24"/>
          <w:lang w:eastAsia="en-GB"/>
        </w:rPr>
        <w:t>w</w:t>
      </w:r>
      <w:r w:rsidRPr="00394D0E">
        <w:rPr>
          <w:rFonts w:eastAsia="Times New Roman" w:cs="Times New Roman"/>
          <w:color w:val="auto"/>
          <w:sz w:val="24"/>
          <w:szCs w:val="24"/>
          <w:lang w:eastAsia="en-GB"/>
        </w:rPr>
        <w:t>ithout warning,</w:t>
      </w:r>
      <w:r w:rsidR="009B6D54">
        <w:rPr>
          <w:rFonts w:eastAsia="Times New Roman" w:cs="Times New Roman"/>
          <w:color w:val="auto"/>
          <w:sz w:val="24"/>
          <w:szCs w:val="24"/>
          <w:lang w:eastAsia="en-GB"/>
        </w:rPr>
        <w:t xml:space="preserve"> </w:t>
      </w:r>
      <w:r w:rsidRPr="00394D0E">
        <w:rPr>
          <w:rFonts w:eastAsia="Times New Roman" w:cs="Times New Roman"/>
          <w:color w:val="auto"/>
          <w:sz w:val="24"/>
          <w:szCs w:val="24"/>
          <w:lang w:eastAsia="en-GB"/>
        </w:rPr>
        <w:t>open fire</w:t>
      </w:r>
      <w:r w:rsidR="009B6D54">
        <w:rPr>
          <w:rFonts w:eastAsia="Times New Roman" w:cs="Times New Roman"/>
          <w:color w:val="auto"/>
          <w:sz w:val="24"/>
          <w:szCs w:val="24"/>
          <w:lang w:eastAsia="en-GB"/>
        </w:rPr>
        <w:t>d</w:t>
      </w:r>
      <w:r w:rsidRPr="00394D0E">
        <w:rPr>
          <w:rFonts w:eastAsia="Times New Roman" w:cs="Times New Roman"/>
          <w:color w:val="auto"/>
          <w:sz w:val="24"/>
          <w:szCs w:val="24"/>
          <w:lang w:eastAsia="en-GB"/>
        </w:rPr>
        <w:t xml:space="preserve"> on the crowd, </w:t>
      </w:r>
      <w:r w:rsidR="009B6D54">
        <w:rPr>
          <w:rFonts w:eastAsia="Times New Roman" w:cs="Times New Roman"/>
          <w:color w:val="auto"/>
          <w:sz w:val="24"/>
          <w:szCs w:val="24"/>
          <w:lang w:eastAsia="en-GB"/>
        </w:rPr>
        <w:t xml:space="preserve">and </w:t>
      </w:r>
      <w:r w:rsidRPr="00394D0E">
        <w:rPr>
          <w:rFonts w:eastAsia="Times New Roman" w:cs="Times New Roman"/>
          <w:color w:val="auto"/>
          <w:sz w:val="24"/>
          <w:szCs w:val="24"/>
          <w:lang w:eastAsia="en-GB"/>
        </w:rPr>
        <w:t>reportedly sh</w:t>
      </w:r>
      <w:r w:rsidR="009B6D54">
        <w:rPr>
          <w:rFonts w:eastAsia="Times New Roman" w:cs="Times New Roman"/>
          <w:color w:val="auto"/>
          <w:sz w:val="24"/>
          <w:szCs w:val="24"/>
          <w:lang w:eastAsia="en-GB"/>
        </w:rPr>
        <w:t>ot</w:t>
      </w:r>
      <w:r w:rsidRPr="00394D0E">
        <w:rPr>
          <w:rFonts w:eastAsia="Times New Roman" w:cs="Times New Roman"/>
          <w:color w:val="auto"/>
          <w:sz w:val="24"/>
          <w:szCs w:val="24"/>
          <w:lang w:eastAsia="en-GB"/>
        </w:rPr>
        <w:t xml:space="preserve"> hundreds of rounds until they ran out of ammunition.</w:t>
      </w:r>
      <w:r w:rsidR="009B6D54">
        <w:rPr>
          <w:rFonts w:eastAsia="Times New Roman" w:cs="Times New Roman"/>
          <w:color w:val="auto"/>
          <w:sz w:val="24"/>
          <w:szCs w:val="24"/>
          <w:lang w:eastAsia="en-GB"/>
        </w:rPr>
        <w:t xml:space="preserve"> A</w:t>
      </w:r>
      <w:r w:rsidRPr="00394D0E">
        <w:rPr>
          <w:rFonts w:eastAsia="Times New Roman" w:cs="Times New Roman"/>
          <w:color w:val="auto"/>
          <w:sz w:val="24"/>
          <w:szCs w:val="24"/>
          <w:lang w:eastAsia="en-GB"/>
        </w:rPr>
        <w:t>n estimate</w:t>
      </w:r>
      <w:r w:rsidR="00A855DD">
        <w:rPr>
          <w:rFonts w:eastAsia="Times New Roman" w:cs="Times New Roman"/>
          <w:color w:val="auto"/>
          <w:sz w:val="24"/>
          <w:szCs w:val="24"/>
          <w:lang w:eastAsia="en-GB"/>
        </w:rPr>
        <w:t xml:space="preserve"> of</w:t>
      </w:r>
      <w:r w:rsidRPr="00394D0E">
        <w:rPr>
          <w:rFonts w:eastAsia="Times New Roman" w:cs="Times New Roman"/>
          <w:color w:val="auto"/>
          <w:sz w:val="24"/>
          <w:szCs w:val="24"/>
          <w:lang w:eastAsia="en-GB"/>
        </w:rPr>
        <w:t xml:space="preserve"> 379 people </w:t>
      </w:r>
      <w:proofErr w:type="gramStart"/>
      <w:r w:rsidRPr="00394D0E">
        <w:rPr>
          <w:rFonts w:eastAsia="Times New Roman" w:cs="Times New Roman"/>
          <w:color w:val="auto"/>
          <w:sz w:val="24"/>
          <w:szCs w:val="24"/>
          <w:lang w:eastAsia="en-GB"/>
        </w:rPr>
        <w:t>were</w:t>
      </w:r>
      <w:proofErr w:type="gramEnd"/>
      <w:r w:rsidRPr="00394D0E">
        <w:rPr>
          <w:rFonts w:eastAsia="Times New Roman" w:cs="Times New Roman"/>
          <w:color w:val="auto"/>
          <w:sz w:val="24"/>
          <w:szCs w:val="24"/>
          <w:lang w:eastAsia="en-GB"/>
        </w:rPr>
        <w:t xml:space="preserve"> killed, and about 1,</w:t>
      </w:r>
      <w:r w:rsidR="00A855DD">
        <w:rPr>
          <w:rFonts w:eastAsia="Times New Roman" w:cs="Times New Roman"/>
          <w:color w:val="auto"/>
          <w:sz w:val="24"/>
          <w:szCs w:val="24"/>
          <w:lang w:eastAsia="en-GB"/>
        </w:rPr>
        <w:t>5</w:t>
      </w:r>
      <w:r w:rsidRPr="00394D0E">
        <w:rPr>
          <w:rFonts w:eastAsia="Times New Roman" w:cs="Times New Roman"/>
          <w:color w:val="auto"/>
          <w:sz w:val="24"/>
          <w:szCs w:val="24"/>
          <w:lang w:eastAsia="en-GB"/>
        </w:rPr>
        <w:t xml:space="preserve">00 more were wounded. After they </w:t>
      </w:r>
      <w:r w:rsidR="009B6D54">
        <w:rPr>
          <w:rFonts w:eastAsia="Times New Roman" w:cs="Times New Roman"/>
          <w:color w:val="auto"/>
          <w:sz w:val="24"/>
          <w:szCs w:val="24"/>
          <w:lang w:eastAsia="en-GB"/>
        </w:rPr>
        <w:t>stopped</w:t>
      </w:r>
      <w:r w:rsidRPr="00394D0E">
        <w:rPr>
          <w:rFonts w:eastAsia="Times New Roman" w:cs="Times New Roman"/>
          <w:color w:val="auto"/>
          <w:sz w:val="24"/>
          <w:szCs w:val="24"/>
          <w:lang w:eastAsia="en-GB"/>
        </w:rPr>
        <w:t xml:space="preserve"> firing, the troops immediately </w:t>
      </w:r>
      <w:r w:rsidR="009B6D54">
        <w:rPr>
          <w:rFonts w:eastAsia="Times New Roman" w:cs="Times New Roman"/>
          <w:color w:val="auto"/>
          <w:sz w:val="24"/>
          <w:szCs w:val="24"/>
          <w:lang w:eastAsia="en-GB"/>
        </w:rPr>
        <w:t>left</w:t>
      </w:r>
      <w:r w:rsidRPr="00394D0E">
        <w:rPr>
          <w:rFonts w:eastAsia="Times New Roman" w:cs="Times New Roman"/>
          <w:color w:val="auto"/>
          <w:sz w:val="24"/>
          <w:szCs w:val="24"/>
          <w:lang w:eastAsia="en-GB"/>
        </w:rPr>
        <w:t xml:space="preserve">, leaving behind the dead and </w:t>
      </w:r>
      <w:r w:rsidR="00394D0E">
        <w:rPr>
          <w:rFonts w:eastAsia="Times New Roman" w:cs="Times New Roman"/>
          <w:color w:val="auto"/>
          <w:sz w:val="24"/>
          <w:szCs w:val="24"/>
          <w:lang w:eastAsia="en-GB"/>
        </w:rPr>
        <w:t>injured</w:t>
      </w:r>
      <w:r w:rsidRPr="00394D0E">
        <w:rPr>
          <w:rFonts w:eastAsia="Times New Roman" w:cs="Times New Roman"/>
          <w:color w:val="auto"/>
          <w:sz w:val="24"/>
          <w:szCs w:val="24"/>
          <w:lang w:eastAsia="en-GB"/>
        </w:rPr>
        <w:t>.</w:t>
      </w:r>
    </w:p>
    <w:p w14:paraId="75C3EFFA" w14:textId="2B890965" w:rsidR="002311C2" w:rsidRPr="00394D0E" w:rsidRDefault="002311C2" w:rsidP="00394D0E">
      <w:pPr>
        <w:shd w:val="clear" w:color="auto" w:fill="FFFFFF"/>
        <w:spacing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The shooting was followed by the declaration of martial law in the Punjab, which consisted of public floggings and other humiliations. Indian resentment mounted as news of the shooting and subsequent British actions swept across the subcontinent. Gandhi was initially reluctant to move, but he soon </w:t>
      </w:r>
      <w:r w:rsidR="00394D0E">
        <w:rPr>
          <w:rFonts w:eastAsia="Times New Roman" w:cs="Times New Roman"/>
          <w:color w:val="auto"/>
          <w:sz w:val="24"/>
          <w:szCs w:val="24"/>
          <w:lang w:eastAsia="en-GB"/>
        </w:rPr>
        <w:t>began</w:t>
      </w:r>
      <w:r w:rsidRPr="00394D0E">
        <w:rPr>
          <w:rFonts w:eastAsia="Times New Roman" w:cs="Times New Roman"/>
          <w:color w:val="auto"/>
          <w:sz w:val="24"/>
          <w:szCs w:val="24"/>
          <w:lang w:eastAsia="en-GB"/>
        </w:rPr>
        <w:t xml:space="preserve"> </w:t>
      </w:r>
      <w:r w:rsidR="00394D0E">
        <w:rPr>
          <w:rFonts w:eastAsia="Times New Roman" w:cs="Times New Roman"/>
          <w:color w:val="auto"/>
          <w:sz w:val="24"/>
          <w:szCs w:val="24"/>
          <w:lang w:eastAsia="en-GB"/>
        </w:rPr>
        <w:t>organising</w:t>
      </w:r>
      <w:r w:rsidRPr="00394D0E">
        <w:rPr>
          <w:rFonts w:eastAsia="Times New Roman" w:cs="Times New Roman"/>
          <w:color w:val="auto"/>
          <w:sz w:val="24"/>
          <w:szCs w:val="24"/>
          <w:lang w:eastAsia="en-GB"/>
        </w:rPr>
        <w:t xml:space="preserve"> his first large-scale and sustained nonviolent protest campaign, the non-cooperation movement (1920–22)</w:t>
      </w:r>
      <w:r w:rsidR="00394D0E">
        <w:rPr>
          <w:rFonts w:eastAsia="Times New Roman" w:cs="Times New Roman"/>
          <w:color w:val="auto"/>
          <w:sz w:val="24"/>
          <w:szCs w:val="24"/>
          <w:lang w:eastAsia="en-GB"/>
        </w:rPr>
        <w:t>. This</w:t>
      </w:r>
      <w:r w:rsidRPr="00394D0E">
        <w:rPr>
          <w:rFonts w:eastAsia="Times New Roman" w:cs="Times New Roman"/>
          <w:color w:val="auto"/>
          <w:sz w:val="24"/>
          <w:szCs w:val="24"/>
          <w:lang w:eastAsia="en-GB"/>
        </w:rPr>
        <w:t xml:space="preserve"> catapulted him to prominence in the Indian nationalist struggle.</w:t>
      </w:r>
    </w:p>
    <w:p w14:paraId="21150F44" w14:textId="444AD0ED" w:rsidR="004C3A04" w:rsidRPr="00394D0E" w:rsidRDefault="004C3A04" w:rsidP="00394D0E">
      <w:pPr>
        <w:shd w:val="clear" w:color="auto" w:fill="FFFFFF"/>
        <w:spacing w:after="100" w:afterAutospacing="1"/>
        <w:rPr>
          <w:rFonts w:eastAsia="Times New Roman" w:cs="Times New Roman"/>
          <w:color w:val="auto"/>
          <w:sz w:val="24"/>
          <w:szCs w:val="24"/>
          <w:lang w:eastAsia="en-GB"/>
        </w:rPr>
      </w:pPr>
      <w:r w:rsidRPr="00394D0E">
        <w:rPr>
          <w:rFonts w:cs="Times New Roman"/>
          <w:color w:val="auto"/>
          <w:sz w:val="24"/>
          <w:szCs w:val="24"/>
          <w:shd w:val="clear" w:color="auto" w:fill="FFFFFF"/>
        </w:rPr>
        <w:t xml:space="preserve">On 13 March 1940, at </w:t>
      </w:r>
      <w:r w:rsidR="009B6D54">
        <w:rPr>
          <w:rFonts w:cs="Times New Roman"/>
          <w:color w:val="auto"/>
          <w:sz w:val="24"/>
          <w:szCs w:val="24"/>
          <w:shd w:val="clear" w:color="auto" w:fill="FFFFFF"/>
        </w:rPr>
        <w:t xml:space="preserve">the </w:t>
      </w:r>
      <w:r w:rsidRPr="00394D0E">
        <w:rPr>
          <w:rFonts w:cs="Times New Roman"/>
          <w:color w:val="auto"/>
          <w:sz w:val="24"/>
          <w:szCs w:val="24"/>
          <w:shd w:val="clear" w:color="auto" w:fill="FFFFFF"/>
        </w:rPr>
        <w:t>Caxton Hall in London, </w:t>
      </w:r>
      <w:proofErr w:type="spellStart"/>
      <w:r w:rsidR="00570938">
        <w:fldChar w:fldCharType="begin"/>
      </w:r>
      <w:r w:rsidR="00570938">
        <w:instrText xml:space="preserve"> HYPERLINK "https://en.wikipedia.org/wiki/Udham_Singh" \o "Udham Singh" </w:instrText>
      </w:r>
      <w:r w:rsidR="00570938">
        <w:fldChar w:fldCharType="separate"/>
      </w:r>
      <w:r w:rsidRPr="00394D0E">
        <w:rPr>
          <w:rStyle w:val="Hyperlink"/>
          <w:rFonts w:cs="Times New Roman"/>
          <w:color w:val="auto"/>
          <w:sz w:val="24"/>
          <w:szCs w:val="24"/>
          <w:u w:val="none"/>
          <w:shd w:val="clear" w:color="auto" w:fill="FFFFFF"/>
        </w:rPr>
        <w:t>Udham</w:t>
      </w:r>
      <w:proofErr w:type="spellEnd"/>
      <w:r w:rsidRPr="00394D0E">
        <w:rPr>
          <w:rStyle w:val="Hyperlink"/>
          <w:rFonts w:cs="Times New Roman"/>
          <w:color w:val="auto"/>
          <w:sz w:val="24"/>
          <w:szCs w:val="24"/>
          <w:u w:val="none"/>
          <w:shd w:val="clear" w:color="auto" w:fill="FFFFFF"/>
        </w:rPr>
        <w:t xml:space="preserve"> Singh</w:t>
      </w:r>
      <w:r w:rsidR="00570938">
        <w:rPr>
          <w:rStyle w:val="Hyperlink"/>
          <w:rFonts w:cs="Times New Roman"/>
          <w:color w:val="auto"/>
          <w:sz w:val="24"/>
          <w:szCs w:val="24"/>
          <w:u w:val="none"/>
          <w:shd w:val="clear" w:color="auto" w:fill="FFFFFF"/>
        </w:rPr>
        <w:fldChar w:fldCharType="end"/>
      </w:r>
      <w:r w:rsidRPr="00394D0E">
        <w:rPr>
          <w:rFonts w:cs="Times New Roman"/>
          <w:color w:val="auto"/>
          <w:sz w:val="24"/>
          <w:szCs w:val="24"/>
          <w:shd w:val="clear" w:color="auto" w:fill="FFFFFF"/>
        </w:rPr>
        <w:t xml:space="preserve">, an Indian activist from </w:t>
      </w:r>
      <w:proofErr w:type="spellStart"/>
      <w:r w:rsidRPr="00394D0E">
        <w:rPr>
          <w:rFonts w:cs="Times New Roman"/>
          <w:color w:val="auto"/>
          <w:sz w:val="24"/>
          <w:szCs w:val="24"/>
          <w:shd w:val="clear" w:color="auto" w:fill="FFFFFF"/>
        </w:rPr>
        <w:t>Sunam</w:t>
      </w:r>
      <w:proofErr w:type="spellEnd"/>
      <w:r w:rsidRPr="00394D0E">
        <w:rPr>
          <w:rFonts w:cs="Times New Roman"/>
          <w:color w:val="auto"/>
          <w:sz w:val="24"/>
          <w:szCs w:val="24"/>
          <w:shd w:val="clear" w:color="auto" w:fill="FFFFFF"/>
        </w:rPr>
        <w:t xml:space="preserve"> who witnessed the events in Amritsar and had been wounded there, shot and killed </w:t>
      </w:r>
      <w:hyperlink r:id="rId11" w:tooltip="Michael O'Dwyer" w:history="1">
        <w:r w:rsidRPr="00394D0E">
          <w:rPr>
            <w:rStyle w:val="Hyperlink"/>
            <w:rFonts w:cs="Times New Roman"/>
            <w:color w:val="auto"/>
            <w:sz w:val="24"/>
            <w:szCs w:val="24"/>
            <w:u w:val="none"/>
            <w:shd w:val="clear" w:color="auto" w:fill="FFFFFF"/>
          </w:rPr>
          <w:t xml:space="preserve">Michael </w:t>
        </w:r>
        <w:proofErr w:type="spellStart"/>
        <w:r w:rsidRPr="00394D0E">
          <w:rPr>
            <w:rStyle w:val="Hyperlink"/>
            <w:rFonts w:cs="Times New Roman"/>
            <w:color w:val="auto"/>
            <w:sz w:val="24"/>
            <w:szCs w:val="24"/>
            <w:u w:val="none"/>
            <w:shd w:val="clear" w:color="auto" w:fill="FFFFFF"/>
          </w:rPr>
          <w:t>O'Dwyer</w:t>
        </w:r>
        <w:proofErr w:type="spellEnd"/>
      </w:hyperlink>
      <w:r w:rsidRPr="00394D0E">
        <w:rPr>
          <w:rFonts w:cs="Times New Roman"/>
          <w:color w:val="auto"/>
          <w:sz w:val="24"/>
          <w:szCs w:val="24"/>
          <w:shd w:val="clear" w:color="auto" w:fill="FFFFFF"/>
        </w:rPr>
        <w:t xml:space="preserve">, the lieutenant governor of Punjab </w:t>
      </w:r>
      <w:r w:rsidR="009B6D54">
        <w:rPr>
          <w:rFonts w:cs="Times New Roman"/>
          <w:color w:val="auto"/>
          <w:sz w:val="24"/>
          <w:szCs w:val="24"/>
          <w:shd w:val="clear" w:color="auto" w:fill="FFFFFF"/>
        </w:rPr>
        <w:t>during the</w:t>
      </w:r>
      <w:r w:rsidRPr="00394D0E">
        <w:rPr>
          <w:rFonts w:cs="Times New Roman"/>
          <w:color w:val="auto"/>
          <w:sz w:val="24"/>
          <w:szCs w:val="24"/>
          <w:shd w:val="clear" w:color="auto" w:fill="FFFFFF"/>
        </w:rPr>
        <w:t xml:space="preserve"> massacre, who had approved Dyer's action and was believed to have been the </w:t>
      </w:r>
      <w:r w:rsidR="00394D0E">
        <w:rPr>
          <w:rFonts w:cs="Times New Roman"/>
          <w:color w:val="auto"/>
          <w:sz w:val="24"/>
          <w:szCs w:val="24"/>
          <w:shd w:val="clear" w:color="auto" w:fill="FFFFFF"/>
        </w:rPr>
        <w:t>central</w:t>
      </w:r>
      <w:r w:rsidRPr="00394D0E">
        <w:rPr>
          <w:rFonts w:cs="Times New Roman"/>
          <w:color w:val="auto"/>
          <w:sz w:val="24"/>
          <w:szCs w:val="24"/>
          <w:shd w:val="clear" w:color="auto" w:fill="FFFFFF"/>
        </w:rPr>
        <w:t xml:space="preserve"> planner. </w:t>
      </w:r>
      <w:r w:rsidR="009B6D54">
        <w:rPr>
          <w:rFonts w:cs="Times New Roman"/>
          <w:color w:val="auto"/>
          <w:sz w:val="24"/>
          <w:szCs w:val="24"/>
          <w:shd w:val="clear" w:color="auto" w:fill="FFFFFF"/>
        </w:rPr>
        <w:t xml:space="preserve">He </w:t>
      </w:r>
      <w:r w:rsidRPr="00394D0E">
        <w:rPr>
          <w:rFonts w:cs="Times New Roman"/>
          <w:color w:val="auto"/>
          <w:sz w:val="24"/>
          <w:szCs w:val="24"/>
          <w:shd w:val="clear" w:color="auto" w:fill="FFFFFF"/>
        </w:rPr>
        <w:t>was termed a "fighter for freedom", and his act was referred to in </w:t>
      </w:r>
      <w:r w:rsidRPr="00394D0E">
        <w:rPr>
          <w:rFonts w:cs="Times New Roman"/>
          <w:i/>
          <w:iCs/>
          <w:color w:val="auto"/>
          <w:sz w:val="24"/>
          <w:szCs w:val="24"/>
          <w:shd w:val="clear" w:color="auto" w:fill="FFFFFF"/>
        </w:rPr>
        <w:t>The Times</w:t>
      </w:r>
      <w:r w:rsidRPr="00394D0E">
        <w:rPr>
          <w:rFonts w:cs="Times New Roman"/>
          <w:color w:val="auto"/>
          <w:sz w:val="24"/>
          <w:szCs w:val="24"/>
          <w:shd w:val="clear" w:color="auto" w:fill="FFFFFF"/>
        </w:rPr>
        <w:t xml:space="preserve"> newspaper as "an expression of the pent-up fury of the </w:t>
      </w:r>
      <w:r w:rsidR="00394D0E">
        <w:rPr>
          <w:rFonts w:cs="Times New Roman"/>
          <w:color w:val="auto"/>
          <w:sz w:val="24"/>
          <w:szCs w:val="24"/>
          <w:shd w:val="clear" w:color="auto" w:fill="FFFFFF"/>
        </w:rPr>
        <w:t>downtrodden</w:t>
      </w:r>
      <w:r w:rsidRPr="00394D0E">
        <w:rPr>
          <w:rFonts w:cs="Times New Roman"/>
          <w:color w:val="auto"/>
          <w:sz w:val="24"/>
          <w:szCs w:val="24"/>
          <w:shd w:val="clear" w:color="auto" w:fill="FFFFFF"/>
        </w:rPr>
        <w:t xml:space="preserve"> Indian People</w:t>
      </w:r>
      <w:r w:rsidR="00394D0E">
        <w:rPr>
          <w:rFonts w:cs="Times New Roman"/>
          <w:color w:val="auto"/>
          <w:sz w:val="24"/>
          <w:szCs w:val="24"/>
          <w:shd w:val="clear" w:color="auto" w:fill="FFFFFF"/>
        </w:rPr>
        <w:t>.</w:t>
      </w:r>
      <w:r w:rsidRPr="00394D0E">
        <w:rPr>
          <w:rFonts w:cs="Times New Roman"/>
          <w:color w:val="auto"/>
          <w:sz w:val="24"/>
          <w:szCs w:val="24"/>
          <w:shd w:val="clear" w:color="auto" w:fill="FFFFFF"/>
        </w:rPr>
        <w:t>"</w:t>
      </w:r>
      <w:r w:rsidR="00F25060">
        <w:rPr>
          <w:rStyle w:val="FootnoteReference"/>
          <w:rFonts w:eastAsia="Times New Roman" w:cs="Times New Roman"/>
          <w:color w:val="auto"/>
          <w:sz w:val="24"/>
          <w:szCs w:val="24"/>
          <w:lang w:eastAsia="en-GB"/>
        </w:rPr>
        <w:footnoteReference w:id="2"/>
      </w:r>
    </w:p>
    <w:p w14:paraId="566BC8D8" w14:textId="2BAB4076" w:rsidR="0070283F" w:rsidRDefault="00D10922" w:rsidP="00394D0E">
      <w:pPr>
        <w:shd w:val="clear" w:color="auto" w:fill="FFFFFF"/>
        <w:spacing w:after="0"/>
        <w:rPr>
          <w:rFonts w:eastAsia="Times New Roman" w:cs="Times New Roman"/>
          <w:color w:val="auto"/>
          <w:sz w:val="24"/>
          <w:szCs w:val="24"/>
          <w:lang w:eastAsia="en-GB"/>
        </w:rPr>
      </w:pPr>
      <w:r w:rsidRPr="00394D0E">
        <w:rPr>
          <w:rFonts w:eastAsia="Times New Roman" w:cs="Times New Roman"/>
          <w:color w:val="auto"/>
          <w:sz w:val="24"/>
          <w:szCs w:val="24"/>
          <w:lang w:eastAsia="en-GB"/>
        </w:rPr>
        <w:t>Many condemned Dyer’s actions</w:t>
      </w:r>
      <w:r w:rsidR="00214549" w:rsidRPr="00394D0E">
        <w:rPr>
          <w:rFonts w:eastAsia="Times New Roman" w:cs="Times New Roman"/>
          <w:color w:val="auto"/>
          <w:sz w:val="24"/>
          <w:szCs w:val="24"/>
          <w:lang w:eastAsia="en-GB"/>
        </w:rPr>
        <w:t xml:space="preserve">, </w:t>
      </w:r>
      <w:r w:rsidRPr="00394D0E">
        <w:rPr>
          <w:rFonts w:eastAsia="Times New Roman" w:cs="Times New Roman"/>
          <w:color w:val="auto"/>
          <w:sz w:val="24"/>
          <w:szCs w:val="24"/>
          <w:lang w:eastAsia="en-GB"/>
        </w:rPr>
        <w:t>including </w:t>
      </w:r>
      <w:hyperlink r:id="rId12" w:history="1">
        <w:r w:rsidRPr="00394D0E">
          <w:rPr>
            <w:rFonts w:eastAsia="Times New Roman" w:cs="Times New Roman"/>
            <w:color w:val="auto"/>
            <w:sz w:val="24"/>
            <w:szCs w:val="24"/>
            <w:lang w:eastAsia="en-GB"/>
          </w:rPr>
          <w:t>Sir Winston Churchill</w:t>
        </w:r>
      </w:hyperlink>
      <w:r w:rsidRPr="00394D0E">
        <w:rPr>
          <w:rFonts w:eastAsia="Times New Roman" w:cs="Times New Roman"/>
          <w:color w:val="auto"/>
          <w:sz w:val="24"/>
          <w:szCs w:val="24"/>
          <w:lang w:eastAsia="en-GB"/>
        </w:rPr>
        <w:t xml:space="preserve"> in a speech </w:t>
      </w:r>
      <w:r w:rsidR="005D55A7">
        <w:rPr>
          <w:rFonts w:eastAsia="Times New Roman" w:cs="Times New Roman"/>
          <w:color w:val="auto"/>
          <w:sz w:val="24"/>
          <w:szCs w:val="24"/>
          <w:lang w:eastAsia="en-GB"/>
        </w:rPr>
        <w:t>in</w:t>
      </w:r>
      <w:r w:rsidRPr="00394D0E">
        <w:rPr>
          <w:rFonts w:eastAsia="Times New Roman" w:cs="Times New Roman"/>
          <w:color w:val="auto"/>
          <w:sz w:val="24"/>
          <w:szCs w:val="24"/>
          <w:lang w:eastAsia="en-GB"/>
        </w:rPr>
        <w:t> </w:t>
      </w:r>
      <w:hyperlink r:id="rId13" w:history="1">
        <w:r w:rsidRPr="00394D0E">
          <w:rPr>
            <w:rFonts w:eastAsia="Times New Roman" w:cs="Times New Roman"/>
            <w:color w:val="auto"/>
            <w:sz w:val="24"/>
            <w:szCs w:val="24"/>
            <w:lang w:eastAsia="en-GB"/>
          </w:rPr>
          <w:t>House of Commons</w:t>
        </w:r>
      </w:hyperlink>
      <w:r w:rsidRPr="00394D0E">
        <w:rPr>
          <w:rFonts w:eastAsia="Times New Roman" w:cs="Times New Roman"/>
          <w:color w:val="auto"/>
          <w:sz w:val="24"/>
          <w:szCs w:val="24"/>
          <w:lang w:eastAsia="en-GB"/>
        </w:rPr>
        <w:t> in 1920</w:t>
      </w:r>
      <w:r w:rsidR="00214549" w:rsidRPr="00394D0E">
        <w:rPr>
          <w:rFonts w:eastAsia="Times New Roman" w:cs="Times New Roman"/>
          <w:color w:val="auto"/>
          <w:sz w:val="24"/>
          <w:szCs w:val="24"/>
          <w:lang w:eastAsia="en-GB"/>
        </w:rPr>
        <w:t xml:space="preserve">, </w:t>
      </w:r>
      <w:r w:rsidRPr="00394D0E">
        <w:rPr>
          <w:rFonts w:eastAsia="Times New Roman" w:cs="Times New Roman"/>
          <w:color w:val="auto"/>
          <w:sz w:val="24"/>
          <w:szCs w:val="24"/>
          <w:lang w:eastAsia="en-GB"/>
        </w:rPr>
        <w:t>but the </w:t>
      </w:r>
      <w:hyperlink r:id="rId14" w:history="1">
        <w:r w:rsidRPr="00394D0E">
          <w:rPr>
            <w:rFonts w:eastAsia="Times New Roman" w:cs="Times New Roman"/>
            <w:color w:val="auto"/>
            <w:sz w:val="24"/>
            <w:szCs w:val="24"/>
            <w:lang w:eastAsia="en-GB"/>
          </w:rPr>
          <w:t>House of Lords</w:t>
        </w:r>
      </w:hyperlink>
      <w:r w:rsidRPr="00394D0E">
        <w:rPr>
          <w:rFonts w:eastAsia="Times New Roman" w:cs="Times New Roman"/>
          <w:color w:val="auto"/>
          <w:sz w:val="24"/>
          <w:szCs w:val="24"/>
          <w:lang w:eastAsia="en-GB"/>
        </w:rPr>
        <w:t xml:space="preserve"> praised </w:t>
      </w:r>
      <w:r w:rsidR="0070283F">
        <w:rPr>
          <w:rFonts w:eastAsia="Times New Roman" w:cs="Times New Roman"/>
          <w:color w:val="auto"/>
          <w:sz w:val="24"/>
          <w:szCs w:val="24"/>
          <w:lang w:eastAsia="en-GB"/>
        </w:rPr>
        <w:t>him</w:t>
      </w:r>
      <w:r w:rsidRPr="00394D0E">
        <w:rPr>
          <w:rFonts w:eastAsia="Times New Roman" w:cs="Times New Roman"/>
          <w:color w:val="auto"/>
          <w:sz w:val="24"/>
          <w:szCs w:val="24"/>
          <w:lang w:eastAsia="en-GB"/>
        </w:rPr>
        <w:t xml:space="preserve"> and gave him a sword inscribed with  </w:t>
      </w:r>
      <w:r w:rsidRPr="00394D0E">
        <w:rPr>
          <w:rFonts w:eastAsia="Times New Roman" w:cs="Times New Roman"/>
          <w:color w:val="auto"/>
          <w:sz w:val="24"/>
          <w:szCs w:val="24"/>
          <w:lang w:eastAsia="en-GB"/>
        </w:rPr>
        <w:lastRenderedPageBreak/>
        <w:t>“Saviour of the Punjab.</w:t>
      </w:r>
      <w:r w:rsidR="00214549" w:rsidRPr="00394D0E">
        <w:rPr>
          <w:rStyle w:val="FootnoteReference"/>
          <w:rFonts w:eastAsia="Times New Roman" w:cs="Times New Roman"/>
          <w:color w:val="auto"/>
          <w:sz w:val="24"/>
          <w:szCs w:val="24"/>
          <w:lang w:eastAsia="en-GB"/>
        </w:rPr>
        <w:footnoteReference w:id="3"/>
      </w:r>
      <w:r w:rsidRPr="00394D0E">
        <w:rPr>
          <w:rFonts w:eastAsia="Times New Roman" w:cs="Times New Roman"/>
          <w:color w:val="auto"/>
          <w:sz w:val="24"/>
          <w:szCs w:val="24"/>
          <w:lang w:eastAsia="en-GB"/>
        </w:rPr>
        <w:t>” In addition, Dyer’s sympathisers raised a large fund and presented to him.</w:t>
      </w:r>
      <w:r w:rsidR="00A855DD">
        <w:rPr>
          <w:rFonts w:eastAsia="Times New Roman" w:cs="Times New Roman"/>
          <w:color w:val="auto"/>
          <w:sz w:val="24"/>
          <w:szCs w:val="24"/>
          <w:lang w:eastAsia="en-GB"/>
        </w:rPr>
        <w:t xml:space="preserve"> </w:t>
      </w:r>
    </w:p>
    <w:p w14:paraId="5A121E17" w14:textId="72C64138" w:rsidR="00D10922" w:rsidRPr="00394D0E" w:rsidRDefault="00A855DD" w:rsidP="00394D0E">
      <w:pPr>
        <w:shd w:val="clear" w:color="auto" w:fill="FFFFFF"/>
        <w:spacing w:after="0"/>
        <w:rPr>
          <w:rFonts w:cs="Times New Roman"/>
          <w:color w:val="202122"/>
          <w:sz w:val="24"/>
          <w:szCs w:val="24"/>
          <w:shd w:val="clear" w:color="auto" w:fill="FFFFFF"/>
        </w:rPr>
      </w:pPr>
      <w:r>
        <w:rPr>
          <w:rFonts w:eastAsia="Times New Roman" w:cs="Times New Roman"/>
          <w:color w:val="auto"/>
          <w:sz w:val="24"/>
          <w:szCs w:val="24"/>
          <w:lang w:eastAsia="en-GB"/>
        </w:rPr>
        <w:t>B</w:t>
      </w:r>
      <w:r w:rsidR="00214549" w:rsidRPr="00394D0E">
        <w:rPr>
          <w:rFonts w:cs="Times New Roman"/>
          <w:color w:val="202122"/>
          <w:sz w:val="24"/>
          <w:szCs w:val="24"/>
          <w:shd w:val="clear" w:color="auto" w:fill="FFFFFF"/>
        </w:rPr>
        <w:t>ritain has never</w:t>
      </w:r>
      <w:r>
        <w:rPr>
          <w:rFonts w:cs="Times New Roman"/>
          <w:color w:val="202122"/>
          <w:sz w:val="24"/>
          <w:szCs w:val="24"/>
          <w:shd w:val="clear" w:color="auto" w:fill="FFFFFF"/>
        </w:rPr>
        <w:t xml:space="preserve"> officially</w:t>
      </w:r>
      <w:r w:rsidR="00214549" w:rsidRPr="00394D0E">
        <w:rPr>
          <w:rFonts w:cs="Times New Roman"/>
          <w:color w:val="202122"/>
          <w:sz w:val="24"/>
          <w:szCs w:val="24"/>
          <w:shd w:val="clear" w:color="auto" w:fill="FFFFFF"/>
        </w:rPr>
        <w:t xml:space="preserve"> apologised for the massacre but expressed "deep regret" in 2019.</w:t>
      </w:r>
      <w:r w:rsidR="00F25060">
        <w:rPr>
          <w:rStyle w:val="FootnoteReference"/>
          <w:rFonts w:cs="Times New Roman"/>
          <w:color w:val="202122"/>
          <w:sz w:val="24"/>
          <w:szCs w:val="24"/>
          <w:shd w:val="clear" w:color="auto" w:fill="FFFFFF"/>
        </w:rPr>
        <w:footnoteReference w:id="4"/>
      </w:r>
    </w:p>
    <w:p w14:paraId="6FE031BF" w14:textId="77777777" w:rsidR="0024754E" w:rsidRPr="00394D0E" w:rsidRDefault="0024754E" w:rsidP="00394D0E">
      <w:pPr>
        <w:shd w:val="clear" w:color="auto" w:fill="FFFFFF"/>
        <w:spacing w:after="0"/>
        <w:rPr>
          <w:rFonts w:eastAsia="Times New Roman" w:cs="Times New Roman"/>
          <w:color w:val="auto"/>
          <w:sz w:val="24"/>
          <w:szCs w:val="24"/>
          <w:lang w:eastAsia="en-GB"/>
        </w:rPr>
      </w:pPr>
    </w:p>
    <w:p w14:paraId="395FEAF4" w14:textId="11F2C477" w:rsidR="00D807C1" w:rsidRPr="00394D0E" w:rsidRDefault="0024754E" w:rsidP="00394D0E">
      <w:pPr>
        <w:pStyle w:val="edpara"/>
        <w:shd w:val="clear" w:color="auto" w:fill="FFFFFF"/>
        <w:spacing w:before="0" w:beforeAutospacing="0" w:line="360" w:lineRule="auto"/>
        <w:jc w:val="both"/>
        <w:rPr>
          <w:b/>
          <w:bCs/>
        </w:rPr>
      </w:pPr>
      <w:r w:rsidRPr="00394D0E">
        <w:rPr>
          <w:b/>
          <w:bCs/>
        </w:rPr>
        <w:t>EMERGENCY PROVISIONS IN THE CONSTITUTION</w:t>
      </w:r>
    </w:p>
    <w:p w14:paraId="4306EE02" w14:textId="76197982" w:rsidR="002311C2" w:rsidRPr="00394D0E" w:rsidRDefault="002311C2" w:rsidP="00394D0E">
      <w:pPr>
        <w:pStyle w:val="edpara"/>
        <w:shd w:val="clear" w:color="auto" w:fill="FFFFFF"/>
        <w:spacing w:line="360" w:lineRule="auto"/>
        <w:jc w:val="both"/>
        <w:rPr>
          <w:rStyle w:val="Strong"/>
          <w:rFonts w:eastAsiaTheme="majorEastAsia"/>
          <w:b w:val="0"/>
          <w:bCs w:val="0"/>
        </w:rPr>
      </w:pPr>
      <w:r w:rsidRPr="00394D0E">
        <w:rPr>
          <w:rStyle w:val="Strong"/>
          <w:rFonts w:eastAsiaTheme="majorEastAsia"/>
          <w:b w:val="0"/>
          <w:bCs w:val="0"/>
        </w:rPr>
        <w:t xml:space="preserve">Article 352 of the Indian Constitution permits the President to declare </w:t>
      </w:r>
      <w:r w:rsidR="00394D0E">
        <w:rPr>
          <w:rStyle w:val="Strong"/>
          <w:rFonts w:eastAsiaTheme="majorEastAsia"/>
          <w:b w:val="0"/>
          <w:bCs w:val="0"/>
        </w:rPr>
        <w:t xml:space="preserve">a </w:t>
      </w:r>
      <w:r w:rsidRPr="00394D0E">
        <w:rPr>
          <w:rStyle w:val="Strong"/>
          <w:rFonts w:eastAsiaTheme="majorEastAsia"/>
          <w:b w:val="0"/>
          <w:bCs w:val="0"/>
        </w:rPr>
        <w:t>national emergency if the s</w:t>
      </w:r>
      <w:r w:rsidR="005D55A7">
        <w:rPr>
          <w:rStyle w:val="Strong"/>
          <w:rFonts w:eastAsiaTheme="majorEastAsia"/>
          <w:b w:val="0"/>
          <w:bCs w:val="0"/>
        </w:rPr>
        <w:t>afety</w:t>
      </w:r>
      <w:r w:rsidRPr="00394D0E">
        <w:rPr>
          <w:rStyle w:val="Strong"/>
          <w:rFonts w:eastAsiaTheme="majorEastAsia"/>
          <w:b w:val="0"/>
          <w:bCs w:val="0"/>
        </w:rPr>
        <w:t xml:space="preserve"> of India or any part of it is threatened by war</w:t>
      </w:r>
      <w:r w:rsidR="00A855DD">
        <w:rPr>
          <w:rStyle w:val="Strong"/>
          <w:rFonts w:eastAsiaTheme="majorEastAsia"/>
          <w:b w:val="0"/>
          <w:bCs w:val="0"/>
        </w:rPr>
        <w:t>, or</w:t>
      </w:r>
      <w:r w:rsidRPr="00394D0E">
        <w:rPr>
          <w:rStyle w:val="Strong"/>
          <w:rFonts w:eastAsiaTheme="majorEastAsia"/>
          <w:b w:val="0"/>
          <w:bCs w:val="0"/>
        </w:rPr>
        <w:t xml:space="preserve"> aggression</w:t>
      </w:r>
      <w:r w:rsidR="005D55A7">
        <w:rPr>
          <w:rStyle w:val="Strong"/>
          <w:rFonts w:eastAsiaTheme="majorEastAsia"/>
          <w:b w:val="0"/>
          <w:bCs w:val="0"/>
        </w:rPr>
        <w:t xml:space="preserve"> from outside</w:t>
      </w:r>
      <w:r w:rsidRPr="00394D0E">
        <w:rPr>
          <w:rStyle w:val="Strong"/>
          <w:rFonts w:eastAsiaTheme="majorEastAsia"/>
          <w:b w:val="0"/>
          <w:bCs w:val="0"/>
        </w:rPr>
        <w:t>, or armed rebellion. Once invoked, it gives the central government extraordinary powers to handle the situation, such as suspending some fundamental rights, specifically those under Article 19, and centralising power, allowing the Union Government to interfere in state matters.</w:t>
      </w:r>
    </w:p>
    <w:p w14:paraId="7BE5881B" w14:textId="48933D64" w:rsidR="002311C2" w:rsidRPr="00394D0E" w:rsidRDefault="002311C2" w:rsidP="00394D0E">
      <w:pPr>
        <w:pStyle w:val="edpara"/>
        <w:shd w:val="clear" w:color="auto" w:fill="FFFFFF"/>
        <w:spacing w:line="360" w:lineRule="auto"/>
        <w:jc w:val="both"/>
        <w:rPr>
          <w:rStyle w:val="Strong"/>
          <w:rFonts w:eastAsiaTheme="majorEastAsia"/>
          <w:b w:val="0"/>
          <w:bCs w:val="0"/>
        </w:rPr>
      </w:pPr>
      <w:r w:rsidRPr="00394D0E">
        <w:rPr>
          <w:rStyle w:val="Strong"/>
          <w:rFonts w:eastAsiaTheme="majorEastAsia"/>
          <w:b w:val="0"/>
          <w:bCs w:val="0"/>
        </w:rPr>
        <w:t xml:space="preserve">However, unlike martial law, wherein the military directly takes charge of the civilian administration, Article 352 does not have to </w:t>
      </w:r>
      <w:r w:rsidR="00394D0E">
        <w:rPr>
          <w:rStyle w:val="Strong"/>
          <w:rFonts w:eastAsiaTheme="majorEastAsia"/>
          <w:b w:val="0"/>
          <w:bCs w:val="0"/>
        </w:rPr>
        <w:t>follow</w:t>
      </w:r>
      <w:r w:rsidRPr="00394D0E">
        <w:rPr>
          <w:rStyle w:val="Strong"/>
          <w:rFonts w:eastAsiaTheme="majorEastAsia"/>
          <w:b w:val="0"/>
          <w:bCs w:val="0"/>
        </w:rPr>
        <w:t xml:space="preserve"> the </w:t>
      </w:r>
      <w:r w:rsidR="00394D0E">
        <w:rPr>
          <w:rStyle w:val="Strong"/>
          <w:rFonts w:eastAsiaTheme="majorEastAsia"/>
          <w:b w:val="0"/>
          <w:bCs w:val="0"/>
        </w:rPr>
        <w:t>army's rule</w:t>
      </w:r>
      <w:r w:rsidRPr="00394D0E">
        <w:rPr>
          <w:rStyle w:val="Strong"/>
          <w:rFonts w:eastAsiaTheme="majorEastAsia"/>
          <w:b w:val="0"/>
          <w:bCs w:val="0"/>
        </w:rPr>
        <w:t>. Instead, it enables the civil government to do something extraordinary while remaining governed by civilians.</w:t>
      </w:r>
    </w:p>
    <w:p w14:paraId="2FA37BA8" w14:textId="1B7D28B5" w:rsidR="002311C2" w:rsidRPr="00394D0E" w:rsidRDefault="002311C2" w:rsidP="00394D0E">
      <w:pPr>
        <w:pStyle w:val="edpara"/>
        <w:shd w:val="clear" w:color="auto" w:fill="FFFFFF"/>
        <w:spacing w:line="360" w:lineRule="auto"/>
        <w:jc w:val="both"/>
        <w:rPr>
          <w:rStyle w:val="Strong"/>
          <w:rFonts w:eastAsiaTheme="majorEastAsia"/>
          <w:b w:val="0"/>
          <w:bCs w:val="0"/>
        </w:rPr>
      </w:pPr>
      <w:r w:rsidRPr="00394D0E">
        <w:rPr>
          <w:rStyle w:val="Strong"/>
          <w:rFonts w:eastAsiaTheme="majorEastAsia"/>
          <w:b w:val="0"/>
          <w:bCs w:val="0"/>
        </w:rPr>
        <w:t xml:space="preserve">Article 352 and martial law are two extreme measures, both of which occur in crises. But while martial law is an all-out measure, wherein civil governance is suspended to be replaced by military authority, sometimes with martial tribunals and all the normal processes of the law coming to a stop, the imposition of national emergency under Article 352 gives limited and temporary control by the </w:t>
      </w:r>
      <w:r w:rsidR="00394D0E">
        <w:rPr>
          <w:rStyle w:val="Strong"/>
          <w:rFonts w:eastAsiaTheme="majorEastAsia"/>
          <w:b w:val="0"/>
          <w:bCs w:val="0"/>
        </w:rPr>
        <w:t>centre</w:t>
      </w:r>
      <w:r w:rsidRPr="00394D0E">
        <w:rPr>
          <w:rStyle w:val="Strong"/>
          <w:rFonts w:eastAsiaTheme="majorEastAsia"/>
          <w:b w:val="0"/>
          <w:bCs w:val="0"/>
        </w:rPr>
        <w:t xml:space="preserve"> to the government without destroying the civil system.</w:t>
      </w:r>
    </w:p>
    <w:p w14:paraId="77099FCF" w14:textId="19B8BB44" w:rsidR="00E3082A" w:rsidRPr="00394D0E" w:rsidRDefault="0024754E" w:rsidP="00394D0E">
      <w:pPr>
        <w:pStyle w:val="edpara"/>
        <w:shd w:val="clear" w:color="auto" w:fill="FFFFFF"/>
        <w:spacing w:before="0" w:beforeAutospacing="0" w:line="360" w:lineRule="auto"/>
        <w:jc w:val="both"/>
      </w:pPr>
      <w:r w:rsidRPr="00394D0E">
        <w:rPr>
          <w:b/>
          <w:bCs/>
        </w:rPr>
        <w:t>THE 1975 EMERGENCY (ARTICLE 352)</w:t>
      </w:r>
    </w:p>
    <w:p w14:paraId="2BF733CF" w14:textId="1B9F348E" w:rsidR="002311C2" w:rsidRPr="00394D0E" w:rsidRDefault="002311C2"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The most controversial and </w:t>
      </w:r>
      <w:r w:rsidR="00394D0E">
        <w:rPr>
          <w:rFonts w:eastAsia="Times New Roman" w:cs="Times New Roman"/>
          <w:color w:val="auto"/>
          <w:sz w:val="24"/>
          <w:szCs w:val="24"/>
          <w:lang w:eastAsia="en-GB"/>
        </w:rPr>
        <w:t>essential</w:t>
      </w:r>
      <w:r w:rsidRPr="00394D0E">
        <w:rPr>
          <w:rFonts w:eastAsia="Times New Roman" w:cs="Times New Roman"/>
          <w:color w:val="auto"/>
          <w:sz w:val="24"/>
          <w:szCs w:val="24"/>
          <w:lang w:eastAsia="en-GB"/>
        </w:rPr>
        <w:t xml:space="preserve"> exercise of emergency powers in India was by Indira Gandhi during her rule in 1975. When she found the political situation unstable and opposition growing against her government </w:t>
      </w:r>
      <w:r w:rsidR="00394D0E">
        <w:rPr>
          <w:rFonts w:eastAsia="Times New Roman" w:cs="Times New Roman"/>
          <w:color w:val="auto"/>
          <w:sz w:val="24"/>
          <w:szCs w:val="24"/>
          <w:lang w:eastAsia="en-GB"/>
        </w:rPr>
        <w:t>through</w:t>
      </w:r>
      <w:r w:rsidRPr="00394D0E">
        <w:rPr>
          <w:rFonts w:eastAsia="Times New Roman" w:cs="Times New Roman"/>
          <w:color w:val="auto"/>
          <w:sz w:val="24"/>
          <w:szCs w:val="24"/>
          <w:lang w:eastAsia="en-GB"/>
        </w:rPr>
        <w:t xml:space="preserve"> mass protests, Prime Minister Indira Gandhi advised the President to declare a national emergency under Article 352 on June 25, 1975. This emergency was proclaimed officially due to internal disturbances posing threats to national security, mainly due to unrest caused by opposition parties and labour movements. The primary reasons for declaring the emergency were Internal Disturbance, widespread protests, strikes, </w:t>
      </w:r>
      <w:r w:rsidR="00394D0E">
        <w:rPr>
          <w:rFonts w:eastAsia="Times New Roman" w:cs="Times New Roman"/>
          <w:color w:val="auto"/>
          <w:sz w:val="24"/>
          <w:szCs w:val="24"/>
          <w:lang w:eastAsia="en-GB"/>
        </w:rPr>
        <w:t>civil disobedience and Political Instability.</w:t>
      </w:r>
      <w:r w:rsidRPr="00394D0E">
        <w:rPr>
          <w:rFonts w:eastAsia="Times New Roman" w:cs="Times New Roman"/>
          <w:color w:val="auto"/>
          <w:sz w:val="24"/>
          <w:szCs w:val="24"/>
          <w:lang w:eastAsia="en-GB"/>
        </w:rPr>
        <w:t xml:space="preserve"> Figures like Jayaprakash Narayan had gained </w:t>
      </w:r>
      <w:r w:rsidRPr="00394D0E">
        <w:rPr>
          <w:rFonts w:eastAsia="Times New Roman" w:cs="Times New Roman"/>
          <w:color w:val="auto"/>
          <w:sz w:val="24"/>
          <w:szCs w:val="24"/>
          <w:lang w:eastAsia="en-GB"/>
        </w:rPr>
        <w:lastRenderedPageBreak/>
        <w:t>significant traction, and there was a fear that civil disobedience and unrest would begin to spiral out of control.</w:t>
      </w:r>
    </w:p>
    <w:p w14:paraId="458B68BC" w14:textId="02C7B310" w:rsidR="002311C2" w:rsidRPr="00394D0E" w:rsidRDefault="002311C2"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It made </w:t>
      </w:r>
      <w:r w:rsidR="00394D0E">
        <w:rPr>
          <w:rFonts w:eastAsia="Times New Roman" w:cs="Times New Roman"/>
          <w:color w:val="auto"/>
          <w:sz w:val="24"/>
          <w:szCs w:val="24"/>
          <w:lang w:eastAsia="en-GB"/>
        </w:rPr>
        <w:t xml:space="preserve">drastic measures like the Suspension of Fundamental Rights, Censorship, Imprisonment of Opposition Leaders, Centralized Powers, etc., possible </w:t>
      </w:r>
      <w:r w:rsidRPr="00394D0E">
        <w:rPr>
          <w:rFonts w:eastAsia="Times New Roman" w:cs="Times New Roman"/>
          <w:color w:val="auto"/>
          <w:sz w:val="24"/>
          <w:szCs w:val="24"/>
          <w:lang w:eastAsia="en-GB"/>
        </w:rPr>
        <w:t>once the emergency was declared.</w:t>
      </w:r>
    </w:p>
    <w:p w14:paraId="22975119" w14:textId="4DA9AAD3" w:rsidR="002311C2" w:rsidRPr="00394D0E" w:rsidRDefault="002311C2"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This emergency lasted 21 months until it was revoked in March 1977, after the general elections defeated Indira Gandhi. Although the 1975 Emergency was not technically martial law, it had all the characteristics of martial law, such as suspending </w:t>
      </w:r>
      <w:r w:rsidR="00394D0E">
        <w:rPr>
          <w:rFonts w:eastAsia="Times New Roman" w:cs="Times New Roman"/>
          <w:color w:val="auto"/>
          <w:sz w:val="24"/>
          <w:szCs w:val="24"/>
          <w:lang w:eastAsia="en-GB"/>
        </w:rPr>
        <w:t>customary</w:t>
      </w:r>
      <w:r w:rsidRPr="00394D0E">
        <w:rPr>
          <w:rFonts w:eastAsia="Times New Roman" w:cs="Times New Roman"/>
          <w:color w:val="auto"/>
          <w:sz w:val="24"/>
          <w:szCs w:val="24"/>
          <w:lang w:eastAsia="en-GB"/>
        </w:rPr>
        <w:t xml:space="preserve"> civil rights and </w:t>
      </w:r>
      <w:r w:rsidR="00394D0E">
        <w:rPr>
          <w:rFonts w:eastAsia="Times New Roman" w:cs="Times New Roman"/>
          <w:color w:val="auto"/>
          <w:sz w:val="24"/>
          <w:szCs w:val="24"/>
          <w:lang w:eastAsia="en-GB"/>
        </w:rPr>
        <w:t>centralising</w:t>
      </w:r>
      <w:r w:rsidRPr="00394D0E">
        <w:rPr>
          <w:rFonts w:eastAsia="Times New Roman" w:cs="Times New Roman"/>
          <w:color w:val="auto"/>
          <w:sz w:val="24"/>
          <w:szCs w:val="24"/>
          <w:lang w:eastAsia="en-GB"/>
        </w:rPr>
        <w:t xml:space="preserve"> control. However, unlike martial law, which is controlled by the military, the 1975 Emergency was controlled by civilian authorities.</w:t>
      </w:r>
    </w:p>
    <w:p w14:paraId="41D37815" w14:textId="2FF9F0CA" w:rsidR="00E266CF" w:rsidRPr="00394D0E" w:rsidRDefault="0024754E" w:rsidP="00394D0E">
      <w:pPr>
        <w:spacing w:before="100" w:beforeAutospacing="1" w:after="100" w:afterAutospacing="1"/>
        <w:rPr>
          <w:rFonts w:eastAsia="Times New Roman" w:cs="Times New Roman"/>
          <w:b/>
          <w:bCs/>
          <w:color w:val="auto"/>
          <w:sz w:val="24"/>
          <w:szCs w:val="24"/>
          <w:lang w:eastAsia="en-GB"/>
        </w:rPr>
      </w:pPr>
      <w:r w:rsidRPr="00394D0E">
        <w:rPr>
          <w:rFonts w:eastAsia="Times New Roman" w:cs="Times New Roman"/>
          <w:b/>
          <w:bCs/>
          <w:color w:val="auto"/>
          <w:sz w:val="24"/>
          <w:szCs w:val="24"/>
          <w:lang w:eastAsia="en-GB"/>
        </w:rPr>
        <w:t>1971 INDO-PAK WAR</w:t>
      </w:r>
    </w:p>
    <w:p w14:paraId="335A7ED9" w14:textId="63AF4F95" w:rsidR="00E266CF" w:rsidRPr="00394D0E" w:rsidRDefault="002311C2"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It was invoked during the 1971 Indo-Pakistani war, which culminated in the emergence of Bangladesh. It was an emergency declared due to external aggression- a </w:t>
      </w:r>
      <w:r w:rsidR="00394D0E">
        <w:rPr>
          <w:rFonts w:eastAsia="Times New Roman" w:cs="Times New Roman"/>
          <w:color w:val="auto"/>
          <w:sz w:val="24"/>
          <w:szCs w:val="24"/>
          <w:lang w:eastAsia="en-GB"/>
        </w:rPr>
        <w:t>more apparent and self-contained case of armed conflict resulting</w:t>
      </w:r>
      <w:r w:rsidRPr="00394D0E">
        <w:rPr>
          <w:rFonts w:eastAsia="Times New Roman" w:cs="Times New Roman"/>
          <w:color w:val="auto"/>
          <w:sz w:val="24"/>
          <w:szCs w:val="24"/>
          <w:lang w:eastAsia="en-GB"/>
        </w:rPr>
        <w:t xml:space="preserve"> in </w:t>
      </w:r>
      <w:r w:rsidR="00394D0E">
        <w:rPr>
          <w:rFonts w:eastAsia="Times New Roman" w:cs="Times New Roman"/>
          <w:color w:val="auto"/>
          <w:sz w:val="24"/>
          <w:szCs w:val="24"/>
          <w:lang w:eastAsia="en-GB"/>
        </w:rPr>
        <w:t>regular</w:t>
      </w:r>
      <w:r w:rsidRPr="00394D0E">
        <w:rPr>
          <w:rFonts w:eastAsia="Times New Roman" w:cs="Times New Roman"/>
          <w:color w:val="auto"/>
          <w:sz w:val="24"/>
          <w:szCs w:val="24"/>
          <w:lang w:eastAsia="en-GB"/>
        </w:rPr>
        <w:t xml:space="preserve"> operation suspensions. Unlike the Emergency declared in 1975, it was not </w:t>
      </w:r>
      <w:r w:rsidR="00394D0E">
        <w:rPr>
          <w:rFonts w:eastAsia="Times New Roman" w:cs="Times New Roman"/>
          <w:color w:val="auto"/>
          <w:sz w:val="24"/>
          <w:szCs w:val="24"/>
          <w:lang w:eastAsia="en-GB"/>
        </w:rPr>
        <w:t>utilised</w:t>
      </w:r>
      <w:r w:rsidRPr="00394D0E">
        <w:rPr>
          <w:rFonts w:eastAsia="Times New Roman" w:cs="Times New Roman"/>
          <w:color w:val="auto"/>
          <w:sz w:val="24"/>
          <w:szCs w:val="24"/>
          <w:lang w:eastAsia="en-GB"/>
        </w:rPr>
        <w:t xml:space="preserve"> to tame internal dissent but as an instrument for managing wartime necessities.</w:t>
      </w:r>
      <w:r w:rsidR="00F25060">
        <w:rPr>
          <w:rStyle w:val="FootnoteReference"/>
          <w:rFonts w:eastAsia="Times New Roman" w:cs="Times New Roman"/>
          <w:color w:val="auto"/>
          <w:sz w:val="24"/>
          <w:szCs w:val="24"/>
          <w:lang w:eastAsia="en-GB"/>
        </w:rPr>
        <w:footnoteReference w:id="5"/>
      </w:r>
    </w:p>
    <w:p w14:paraId="6D703649" w14:textId="46732FA5" w:rsidR="00E266CF" w:rsidRPr="00394D0E" w:rsidRDefault="0024754E" w:rsidP="00394D0E">
      <w:pPr>
        <w:spacing w:before="100" w:beforeAutospacing="1" w:after="100" w:afterAutospacing="1"/>
        <w:rPr>
          <w:rFonts w:eastAsia="Times New Roman" w:cs="Times New Roman"/>
          <w:b/>
          <w:bCs/>
          <w:color w:val="auto"/>
          <w:sz w:val="24"/>
          <w:szCs w:val="24"/>
          <w:lang w:eastAsia="en-GB"/>
        </w:rPr>
      </w:pPr>
      <w:r w:rsidRPr="00394D0E">
        <w:rPr>
          <w:rFonts w:eastAsia="Times New Roman" w:cs="Times New Roman"/>
          <w:b/>
          <w:bCs/>
          <w:color w:val="auto"/>
          <w:sz w:val="24"/>
          <w:szCs w:val="24"/>
          <w:lang w:eastAsia="en-GB"/>
        </w:rPr>
        <w:t>INTERNAL DISTURBANCES (1962 AND 1965)</w:t>
      </w:r>
    </w:p>
    <w:p w14:paraId="31C11CF4" w14:textId="6E183F7F" w:rsidR="00E266CF" w:rsidRPr="00394D0E" w:rsidRDefault="002311C2"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Emergency powers were also invoked in 1962 when the India-China War occurred and in 1965 when the India-Pakistan War occurred. In both cases, emergencies arose from external threats (war), and there was no direct impact on internal governance. The suspension of rights and </w:t>
      </w:r>
      <w:r w:rsidR="00394D0E">
        <w:rPr>
          <w:rFonts w:eastAsia="Times New Roman" w:cs="Times New Roman"/>
          <w:color w:val="auto"/>
          <w:sz w:val="24"/>
          <w:szCs w:val="24"/>
          <w:lang w:eastAsia="en-GB"/>
        </w:rPr>
        <w:t>centralisation</w:t>
      </w:r>
      <w:r w:rsidRPr="00394D0E">
        <w:rPr>
          <w:rFonts w:eastAsia="Times New Roman" w:cs="Times New Roman"/>
          <w:color w:val="auto"/>
          <w:sz w:val="24"/>
          <w:szCs w:val="24"/>
          <w:lang w:eastAsia="en-GB"/>
        </w:rPr>
        <w:t xml:space="preserve"> of power during those emergencies was necessary to meet wartime exigencies</w:t>
      </w:r>
      <w:r w:rsidR="00E266CF" w:rsidRPr="00394D0E">
        <w:rPr>
          <w:rFonts w:eastAsia="Times New Roman" w:cs="Times New Roman"/>
          <w:color w:val="auto"/>
          <w:sz w:val="24"/>
          <w:szCs w:val="24"/>
          <w:lang w:eastAsia="en-GB"/>
        </w:rPr>
        <w:t>.</w:t>
      </w:r>
      <w:r w:rsidR="00F25060">
        <w:rPr>
          <w:rStyle w:val="FootnoteReference"/>
          <w:rFonts w:eastAsia="Times New Roman" w:cs="Times New Roman"/>
          <w:color w:val="auto"/>
          <w:sz w:val="24"/>
          <w:szCs w:val="24"/>
          <w:lang w:eastAsia="en-GB"/>
        </w:rPr>
        <w:footnoteReference w:id="6"/>
      </w:r>
    </w:p>
    <w:p w14:paraId="1EE3EC3B" w14:textId="786CA550" w:rsidR="00E3082A" w:rsidRPr="00394D0E" w:rsidRDefault="0024754E" w:rsidP="00394D0E">
      <w:pPr>
        <w:pStyle w:val="edpara"/>
        <w:shd w:val="clear" w:color="auto" w:fill="FFFFFF"/>
        <w:spacing w:before="0" w:beforeAutospacing="0" w:line="360" w:lineRule="auto"/>
        <w:jc w:val="both"/>
        <w:rPr>
          <w:b/>
          <w:bCs/>
        </w:rPr>
      </w:pPr>
      <w:r w:rsidRPr="00394D0E">
        <w:rPr>
          <w:b/>
          <w:bCs/>
        </w:rPr>
        <w:t>BALANCING EMERGENCY POWERS WITH DEMOCRATIC PRINCIPLES.</w:t>
      </w:r>
    </w:p>
    <w:p w14:paraId="0906909A" w14:textId="1353C4BF" w:rsidR="002311C2" w:rsidRPr="00394D0E" w:rsidRDefault="002311C2"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Under Article 352 of the Indian Constitution, every proclamation of national emergency issued must be supported by both </w:t>
      </w:r>
      <w:r w:rsidR="009B6D54">
        <w:rPr>
          <w:rFonts w:eastAsia="Times New Roman" w:cs="Times New Roman"/>
          <w:color w:val="auto"/>
          <w:sz w:val="24"/>
          <w:szCs w:val="24"/>
          <w:lang w:eastAsia="en-GB"/>
        </w:rPr>
        <w:t xml:space="preserve">the </w:t>
      </w:r>
      <w:r w:rsidRPr="00394D0E">
        <w:rPr>
          <w:rFonts w:eastAsia="Times New Roman" w:cs="Times New Roman"/>
          <w:color w:val="auto"/>
          <w:sz w:val="24"/>
          <w:szCs w:val="24"/>
          <w:lang w:eastAsia="en-GB"/>
        </w:rPr>
        <w:t xml:space="preserve">Houses of Parliament within a month </w:t>
      </w:r>
      <w:r w:rsidR="00394D0E" w:rsidRPr="00394D0E">
        <w:rPr>
          <w:rFonts w:eastAsia="Times New Roman" w:cs="Times New Roman"/>
          <w:color w:val="auto"/>
          <w:sz w:val="24"/>
          <w:szCs w:val="24"/>
          <w:lang w:eastAsia="en-GB"/>
        </w:rPr>
        <w:t>of</w:t>
      </w:r>
      <w:r w:rsidRPr="00394D0E">
        <w:rPr>
          <w:rFonts w:eastAsia="Times New Roman" w:cs="Times New Roman"/>
          <w:color w:val="auto"/>
          <w:sz w:val="24"/>
          <w:szCs w:val="24"/>
          <w:lang w:eastAsia="en-GB"/>
        </w:rPr>
        <w:t xml:space="preserve"> its issue. It is not left </w:t>
      </w:r>
      <w:r w:rsidR="00394D0E" w:rsidRPr="00394D0E">
        <w:rPr>
          <w:rFonts w:eastAsia="Times New Roman" w:cs="Times New Roman"/>
          <w:color w:val="auto"/>
          <w:sz w:val="24"/>
          <w:szCs w:val="24"/>
          <w:lang w:eastAsia="en-GB"/>
        </w:rPr>
        <w:t>to</w:t>
      </w:r>
      <w:r w:rsidRPr="00394D0E">
        <w:rPr>
          <w:rFonts w:eastAsia="Times New Roman" w:cs="Times New Roman"/>
          <w:color w:val="auto"/>
          <w:sz w:val="24"/>
          <w:szCs w:val="24"/>
          <w:lang w:eastAsia="en-GB"/>
        </w:rPr>
        <w:t xml:space="preserve"> a single </w:t>
      </w:r>
      <w:r w:rsidR="009B6D54">
        <w:rPr>
          <w:rFonts w:eastAsia="Times New Roman" w:cs="Times New Roman"/>
          <w:color w:val="auto"/>
          <w:sz w:val="24"/>
          <w:szCs w:val="24"/>
          <w:lang w:eastAsia="en-GB"/>
        </w:rPr>
        <w:t>person</w:t>
      </w:r>
      <w:r w:rsidRPr="00394D0E">
        <w:rPr>
          <w:rFonts w:eastAsia="Times New Roman" w:cs="Times New Roman"/>
          <w:color w:val="auto"/>
          <w:sz w:val="24"/>
          <w:szCs w:val="24"/>
          <w:lang w:eastAsia="en-GB"/>
        </w:rPr>
        <w:t xml:space="preserve"> to declare an emergency. After the initial approval, the emergency can only be </w:t>
      </w:r>
      <w:r w:rsidRPr="00394D0E">
        <w:rPr>
          <w:rFonts w:eastAsia="Times New Roman" w:cs="Times New Roman"/>
          <w:color w:val="auto"/>
          <w:sz w:val="24"/>
          <w:szCs w:val="24"/>
          <w:lang w:eastAsia="en-GB"/>
        </w:rPr>
        <w:lastRenderedPageBreak/>
        <w:t xml:space="preserve">extended with </w:t>
      </w:r>
      <w:r w:rsidR="0070283F">
        <w:rPr>
          <w:rFonts w:eastAsia="Times New Roman" w:cs="Times New Roman"/>
          <w:color w:val="auto"/>
          <w:sz w:val="24"/>
          <w:szCs w:val="24"/>
          <w:lang w:eastAsia="en-GB"/>
        </w:rPr>
        <w:t>the</w:t>
      </w:r>
      <w:r w:rsidRPr="00394D0E">
        <w:rPr>
          <w:rFonts w:eastAsia="Times New Roman" w:cs="Times New Roman"/>
          <w:color w:val="auto"/>
          <w:sz w:val="24"/>
          <w:szCs w:val="24"/>
          <w:lang w:eastAsia="en-GB"/>
        </w:rPr>
        <w:t xml:space="preserve"> approval</w:t>
      </w:r>
      <w:r w:rsidR="0070283F">
        <w:rPr>
          <w:rFonts w:eastAsia="Times New Roman" w:cs="Times New Roman"/>
          <w:color w:val="auto"/>
          <w:sz w:val="24"/>
          <w:szCs w:val="24"/>
          <w:lang w:eastAsia="en-GB"/>
        </w:rPr>
        <w:t xml:space="preserve"> of the parliament</w:t>
      </w:r>
      <w:r w:rsidRPr="00394D0E">
        <w:rPr>
          <w:rFonts w:eastAsia="Times New Roman" w:cs="Times New Roman"/>
          <w:color w:val="auto"/>
          <w:sz w:val="24"/>
          <w:szCs w:val="24"/>
          <w:lang w:eastAsia="en-GB"/>
        </w:rPr>
        <w:t xml:space="preserve"> every six months</w:t>
      </w:r>
      <w:r w:rsidR="009B6D54">
        <w:rPr>
          <w:rFonts w:eastAsia="Times New Roman" w:cs="Times New Roman"/>
          <w:color w:val="auto"/>
          <w:sz w:val="24"/>
          <w:szCs w:val="24"/>
          <w:lang w:eastAsia="en-GB"/>
        </w:rPr>
        <w:t>. This ensures</w:t>
      </w:r>
      <w:r w:rsidRPr="00394D0E">
        <w:rPr>
          <w:rFonts w:eastAsia="Times New Roman" w:cs="Times New Roman"/>
          <w:color w:val="auto"/>
          <w:sz w:val="24"/>
          <w:szCs w:val="24"/>
          <w:lang w:eastAsia="en-GB"/>
        </w:rPr>
        <w:t xml:space="preserve"> that the emergency's necessity is periodically reviewed, thus promoting accountability in </w:t>
      </w:r>
      <w:r w:rsidR="009B6D54">
        <w:rPr>
          <w:rFonts w:eastAsia="Times New Roman" w:cs="Times New Roman"/>
          <w:color w:val="auto"/>
          <w:sz w:val="24"/>
          <w:szCs w:val="24"/>
          <w:lang w:eastAsia="en-GB"/>
        </w:rPr>
        <w:t>exercising</w:t>
      </w:r>
      <w:r w:rsidRPr="00394D0E">
        <w:rPr>
          <w:rFonts w:eastAsia="Times New Roman" w:cs="Times New Roman"/>
          <w:color w:val="auto"/>
          <w:sz w:val="24"/>
          <w:szCs w:val="24"/>
          <w:lang w:eastAsia="en-GB"/>
        </w:rPr>
        <w:t xml:space="preserve"> emergency powers. In addition, the Lok Sabha, the lower house of Parliament, can cancel a national emergency by passing a resolution, an </w:t>
      </w:r>
      <w:r w:rsidR="00394D0E">
        <w:rPr>
          <w:rFonts w:eastAsia="Times New Roman" w:cs="Times New Roman"/>
          <w:color w:val="auto"/>
          <w:sz w:val="24"/>
          <w:szCs w:val="24"/>
          <w:lang w:eastAsia="en-GB"/>
        </w:rPr>
        <w:t>essential</w:t>
      </w:r>
      <w:r w:rsidRPr="00394D0E">
        <w:rPr>
          <w:rFonts w:eastAsia="Times New Roman" w:cs="Times New Roman"/>
          <w:color w:val="auto"/>
          <w:sz w:val="24"/>
          <w:szCs w:val="24"/>
          <w:lang w:eastAsia="en-GB"/>
        </w:rPr>
        <w:t xml:space="preserve"> democratic check on the executive's power to maintain an emergency. In </w:t>
      </w:r>
      <w:r w:rsidRPr="00394D0E">
        <w:rPr>
          <w:rFonts w:eastAsia="Times New Roman" w:cs="Times New Roman"/>
          <w:b/>
          <w:bCs/>
          <w:i/>
          <w:iCs/>
          <w:color w:val="auto"/>
          <w:sz w:val="24"/>
          <w:szCs w:val="24"/>
          <w:lang w:eastAsia="en-GB"/>
        </w:rPr>
        <w:t xml:space="preserve">Minerva Mills Ltd. </w:t>
      </w:r>
      <w:proofErr w:type="spellStart"/>
      <w:proofErr w:type="gramStart"/>
      <w:r w:rsidRPr="00394D0E">
        <w:rPr>
          <w:rFonts w:eastAsia="Times New Roman" w:cs="Times New Roman"/>
          <w:b/>
          <w:bCs/>
          <w:i/>
          <w:iCs/>
          <w:color w:val="auto"/>
          <w:sz w:val="24"/>
          <w:szCs w:val="24"/>
          <w:lang w:eastAsia="en-GB"/>
        </w:rPr>
        <w:t>v.</w:t>
      </w:r>
      <w:r w:rsidR="005D55A7" w:rsidRPr="005D55A7">
        <w:rPr>
          <w:rFonts w:eastAsia="Times New Roman" w:cs="Times New Roman"/>
          <w:b/>
          <w:bCs/>
          <w:i/>
          <w:iCs/>
          <w:color w:val="FFFFFF" w:themeColor="background1"/>
          <w:sz w:val="24"/>
          <w:szCs w:val="24"/>
          <w:lang w:eastAsia="en-GB"/>
        </w:rPr>
        <w:t>.</w:t>
      </w:r>
      <w:r w:rsidRPr="00394D0E">
        <w:rPr>
          <w:rFonts w:eastAsia="Times New Roman" w:cs="Times New Roman"/>
          <w:b/>
          <w:bCs/>
          <w:i/>
          <w:iCs/>
          <w:color w:val="auto"/>
          <w:sz w:val="24"/>
          <w:szCs w:val="24"/>
          <w:lang w:eastAsia="en-GB"/>
        </w:rPr>
        <w:t>Union</w:t>
      </w:r>
      <w:proofErr w:type="spellEnd"/>
      <w:proofErr w:type="gramEnd"/>
      <w:r w:rsidRPr="00394D0E">
        <w:rPr>
          <w:rFonts w:eastAsia="Times New Roman" w:cs="Times New Roman"/>
          <w:b/>
          <w:bCs/>
          <w:i/>
          <w:iCs/>
          <w:color w:val="auto"/>
          <w:sz w:val="24"/>
          <w:szCs w:val="24"/>
          <w:lang w:eastAsia="en-GB"/>
        </w:rPr>
        <w:t xml:space="preserve"> of India</w:t>
      </w:r>
      <w:r w:rsidR="00394D0E" w:rsidRPr="00394D0E">
        <w:rPr>
          <w:rStyle w:val="FootnoteReference"/>
          <w:rFonts w:eastAsia="Times New Roman" w:cs="Times New Roman"/>
          <w:b/>
          <w:bCs/>
          <w:i/>
          <w:iCs/>
          <w:color w:val="auto"/>
          <w:sz w:val="24"/>
          <w:szCs w:val="24"/>
          <w:lang w:eastAsia="en-GB"/>
        </w:rPr>
        <w:footnoteReference w:id="7"/>
      </w:r>
      <w:r w:rsidRPr="00394D0E">
        <w:rPr>
          <w:rFonts w:eastAsia="Times New Roman" w:cs="Times New Roman"/>
          <w:color w:val="auto"/>
          <w:sz w:val="24"/>
          <w:szCs w:val="24"/>
          <w:lang w:eastAsia="en-GB"/>
        </w:rPr>
        <w:t>, the Supreme Court of India dealt with issues of the constitutionality of some constitutional amendments enacted during the Emergency period (1975-77), which tried to restrict judicial review and expand the scope of emergency powers.</w:t>
      </w:r>
    </w:p>
    <w:p w14:paraId="7F6A3FDF" w14:textId="30FCD9F7" w:rsidR="002311C2" w:rsidRPr="00394D0E" w:rsidRDefault="002311C2" w:rsidP="00394D0E">
      <w:pPr>
        <w:spacing w:before="100" w:beforeAutospacing="1" w:after="100" w:afterAutospacing="1"/>
        <w:rPr>
          <w:rFonts w:cs="Times New Roman"/>
          <w:sz w:val="24"/>
          <w:szCs w:val="24"/>
        </w:rPr>
      </w:pPr>
      <w:r w:rsidRPr="00394D0E">
        <w:rPr>
          <w:rFonts w:eastAsia="Times New Roman" w:cs="Times New Roman"/>
          <w:color w:val="auto"/>
          <w:sz w:val="24"/>
          <w:szCs w:val="24"/>
          <w:lang w:eastAsia="en-GB"/>
        </w:rPr>
        <w:t xml:space="preserve">The central question was whether such amendments, limiting judicial oversight of government action during an emergency, were valid. The Court restated the doctrine of </w:t>
      </w:r>
      <w:r w:rsidR="00394D0E" w:rsidRPr="00394D0E">
        <w:rPr>
          <w:rFonts w:eastAsia="Times New Roman" w:cs="Times New Roman"/>
          <w:color w:val="auto"/>
          <w:sz w:val="24"/>
          <w:szCs w:val="24"/>
          <w:lang w:eastAsia="en-GB"/>
        </w:rPr>
        <w:t xml:space="preserve">the </w:t>
      </w:r>
      <w:r w:rsidRPr="00394D0E">
        <w:rPr>
          <w:rFonts w:eastAsia="Times New Roman" w:cs="Times New Roman"/>
          <w:color w:val="auto"/>
          <w:sz w:val="24"/>
          <w:szCs w:val="24"/>
          <w:lang w:eastAsia="en-GB"/>
        </w:rPr>
        <w:t>basic structure</w:t>
      </w:r>
      <w:r w:rsidR="005420EE">
        <w:rPr>
          <w:rFonts w:eastAsia="Times New Roman" w:cs="Times New Roman"/>
          <w:color w:val="auto"/>
          <w:sz w:val="24"/>
          <w:szCs w:val="24"/>
          <w:lang w:eastAsia="en-GB"/>
        </w:rPr>
        <w:t xml:space="preserve"> which was</w:t>
      </w:r>
      <w:r w:rsidRPr="00394D0E">
        <w:rPr>
          <w:rFonts w:eastAsia="Times New Roman" w:cs="Times New Roman"/>
          <w:color w:val="auto"/>
          <w:sz w:val="24"/>
          <w:szCs w:val="24"/>
          <w:lang w:eastAsia="en-GB"/>
        </w:rPr>
        <w:t xml:space="preserve"> established in </w:t>
      </w:r>
      <w:proofErr w:type="spellStart"/>
      <w:r w:rsidRPr="00394D0E">
        <w:rPr>
          <w:rFonts w:eastAsia="Times New Roman" w:cs="Times New Roman"/>
          <w:b/>
          <w:bCs/>
          <w:i/>
          <w:iCs/>
          <w:color w:val="auto"/>
          <w:sz w:val="24"/>
          <w:szCs w:val="24"/>
          <w:lang w:eastAsia="en-GB"/>
        </w:rPr>
        <w:t>Kesavananda</w:t>
      </w:r>
      <w:proofErr w:type="spellEnd"/>
      <w:r w:rsidRPr="00394D0E">
        <w:rPr>
          <w:rFonts w:eastAsia="Times New Roman" w:cs="Times New Roman"/>
          <w:b/>
          <w:bCs/>
          <w:i/>
          <w:iCs/>
          <w:color w:val="auto"/>
          <w:sz w:val="24"/>
          <w:szCs w:val="24"/>
          <w:lang w:eastAsia="en-GB"/>
        </w:rPr>
        <w:t xml:space="preserve"> Bharati v. State of Kerala</w:t>
      </w:r>
      <w:r w:rsidR="00394D0E">
        <w:rPr>
          <w:rFonts w:eastAsia="Times New Roman" w:cs="Times New Roman"/>
          <w:b/>
          <w:bCs/>
          <w:i/>
          <w:iCs/>
          <w:color w:val="auto"/>
          <w:sz w:val="24"/>
          <w:szCs w:val="24"/>
          <w:lang w:eastAsia="en-GB"/>
        </w:rPr>
        <w:t>.</w:t>
      </w:r>
      <w:r w:rsidR="00394D0E" w:rsidRPr="00394D0E">
        <w:rPr>
          <w:rStyle w:val="FootnoteReference"/>
          <w:rFonts w:eastAsia="Times New Roman" w:cs="Times New Roman"/>
          <w:b/>
          <w:bCs/>
          <w:i/>
          <w:iCs/>
          <w:color w:val="auto"/>
          <w:sz w:val="24"/>
          <w:szCs w:val="24"/>
          <w:lang w:eastAsia="en-GB"/>
        </w:rPr>
        <w:footnoteReference w:id="8"/>
      </w:r>
      <w:r w:rsidRPr="00394D0E">
        <w:rPr>
          <w:rFonts w:eastAsia="Times New Roman" w:cs="Times New Roman"/>
          <w:color w:val="auto"/>
          <w:sz w:val="24"/>
          <w:szCs w:val="24"/>
          <w:lang w:eastAsia="en-GB"/>
        </w:rPr>
        <w:t xml:space="preserve">, declaring that any constitutional amendments </w:t>
      </w:r>
      <w:r w:rsidR="00394D0E" w:rsidRPr="00394D0E">
        <w:rPr>
          <w:rFonts w:eastAsia="Times New Roman" w:cs="Times New Roman"/>
          <w:color w:val="auto"/>
          <w:sz w:val="24"/>
          <w:szCs w:val="24"/>
          <w:lang w:eastAsia="en-GB"/>
        </w:rPr>
        <w:t>undermining or altering</w:t>
      </w:r>
      <w:r w:rsidRPr="00394D0E">
        <w:rPr>
          <w:rFonts w:eastAsia="Times New Roman" w:cs="Times New Roman"/>
          <w:color w:val="auto"/>
          <w:sz w:val="24"/>
          <w:szCs w:val="24"/>
          <w:lang w:eastAsia="en-GB"/>
        </w:rPr>
        <w:t xml:space="preserve"> its basic structure are invalid. </w:t>
      </w:r>
      <w:r w:rsidR="005420EE">
        <w:rPr>
          <w:rFonts w:eastAsia="Times New Roman" w:cs="Times New Roman"/>
          <w:color w:val="auto"/>
          <w:sz w:val="24"/>
          <w:szCs w:val="24"/>
          <w:lang w:eastAsia="en-GB"/>
        </w:rPr>
        <w:t>T</w:t>
      </w:r>
      <w:r w:rsidRPr="00394D0E">
        <w:rPr>
          <w:rFonts w:eastAsia="Times New Roman" w:cs="Times New Roman"/>
          <w:color w:val="auto"/>
          <w:sz w:val="24"/>
          <w:szCs w:val="24"/>
          <w:lang w:eastAsia="en-GB"/>
        </w:rPr>
        <w:t xml:space="preserve">he Court decided that judicial review is </w:t>
      </w:r>
      <w:r w:rsidR="005420EE">
        <w:rPr>
          <w:rFonts w:eastAsia="Times New Roman" w:cs="Times New Roman"/>
          <w:color w:val="auto"/>
          <w:sz w:val="24"/>
          <w:szCs w:val="24"/>
          <w:lang w:eastAsia="en-GB"/>
        </w:rPr>
        <w:t>an important</w:t>
      </w:r>
      <w:r w:rsidRPr="00394D0E">
        <w:rPr>
          <w:rFonts w:eastAsia="Times New Roman" w:cs="Times New Roman"/>
          <w:color w:val="auto"/>
          <w:sz w:val="24"/>
          <w:szCs w:val="24"/>
          <w:lang w:eastAsia="en-GB"/>
        </w:rPr>
        <w:t xml:space="preserve"> part of the basic structure of the Constitution, ensuring the proclamation of emergency and all the actions taken under it to be brought</w:t>
      </w:r>
      <w:r w:rsidR="009B6D54">
        <w:rPr>
          <w:rFonts w:eastAsia="Times New Roman" w:cs="Times New Roman"/>
          <w:color w:val="auto"/>
          <w:sz w:val="24"/>
          <w:szCs w:val="24"/>
          <w:lang w:eastAsia="en-GB"/>
        </w:rPr>
        <w:t xml:space="preserve"> f</w:t>
      </w:r>
      <w:r w:rsidRPr="00394D0E">
        <w:rPr>
          <w:rFonts w:eastAsia="Times New Roman" w:cs="Times New Roman"/>
          <w:color w:val="auto"/>
          <w:sz w:val="24"/>
          <w:szCs w:val="24"/>
          <w:lang w:eastAsia="en-GB"/>
        </w:rPr>
        <w:t>or judicial scrutiny. This landmark judgment reinforc</w:t>
      </w:r>
      <w:r w:rsidR="005420EE">
        <w:rPr>
          <w:rFonts w:eastAsia="Times New Roman" w:cs="Times New Roman"/>
          <w:color w:val="auto"/>
          <w:sz w:val="24"/>
          <w:szCs w:val="24"/>
          <w:lang w:eastAsia="en-GB"/>
        </w:rPr>
        <w:t>ing</w:t>
      </w:r>
      <w:r w:rsidRPr="00394D0E">
        <w:rPr>
          <w:rFonts w:eastAsia="Times New Roman" w:cs="Times New Roman"/>
          <w:color w:val="auto"/>
          <w:sz w:val="24"/>
          <w:szCs w:val="24"/>
          <w:lang w:eastAsia="en-GB"/>
        </w:rPr>
        <w:t xml:space="preserve"> the principle of judicial review,</w:t>
      </w:r>
      <w:r w:rsidR="00A855DD">
        <w:rPr>
          <w:rFonts w:eastAsia="Times New Roman" w:cs="Times New Roman"/>
          <w:color w:val="auto"/>
          <w:sz w:val="24"/>
          <w:szCs w:val="24"/>
          <w:lang w:eastAsia="en-GB"/>
        </w:rPr>
        <w:t xml:space="preserve"> making sure</w:t>
      </w:r>
      <w:r w:rsidR="005420EE">
        <w:rPr>
          <w:rFonts w:eastAsia="Times New Roman" w:cs="Times New Roman"/>
          <w:color w:val="auto"/>
          <w:sz w:val="24"/>
          <w:szCs w:val="24"/>
          <w:lang w:eastAsia="en-GB"/>
        </w:rPr>
        <w:t xml:space="preserve"> that</w:t>
      </w:r>
      <w:r w:rsidRPr="00394D0E">
        <w:rPr>
          <w:rFonts w:eastAsia="Times New Roman" w:cs="Times New Roman"/>
          <w:color w:val="auto"/>
          <w:sz w:val="24"/>
          <w:szCs w:val="24"/>
          <w:lang w:eastAsia="en-GB"/>
        </w:rPr>
        <w:t xml:space="preserve"> the scope and exercise of emergency powers remained </w:t>
      </w:r>
      <w:r w:rsidR="00A855DD">
        <w:rPr>
          <w:rFonts w:eastAsia="Times New Roman" w:cs="Times New Roman"/>
          <w:color w:val="auto"/>
          <w:sz w:val="24"/>
          <w:szCs w:val="24"/>
          <w:lang w:eastAsia="en-GB"/>
        </w:rPr>
        <w:t>within the</w:t>
      </w:r>
      <w:r w:rsidRPr="00394D0E">
        <w:rPr>
          <w:rFonts w:eastAsia="Times New Roman" w:cs="Times New Roman"/>
          <w:color w:val="auto"/>
          <w:sz w:val="24"/>
          <w:szCs w:val="24"/>
          <w:lang w:eastAsia="en-GB"/>
        </w:rPr>
        <w:t xml:space="preserve"> constitutional and judicial control, thereby protecting the fundamental rights of citizens even in times of national crisis.</w:t>
      </w:r>
    </w:p>
    <w:p w14:paraId="3565FF7B" w14:textId="610433DB" w:rsidR="003A1481" w:rsidRPr="003F011B" w:rsidRDefault="0024754E" w:rsidP="003F011B">
      <w:pPr>
        <w:spacing w:before="100" w:beforeAutospacing="1" w:after="100" w:afterAutospacing="1"/>
        <w:jc w:val="center"/>
        <w:rPr>
          <w:rFonts w:eastAsia="Times New Roman" w:cs="Times New Roman"/>
          <w:color w:val="auto"/>
          <w:sz w:val="28"/>
          <w:szCs w:val="28"/>
          <w:lang w:eastAsia="en-GB"/>
        </w:rPr>
      </w:pPr>
      <w:r w:rsidRPr="003F011B">
        <w:rPr>
          <w:rFonts w:eastAsia="Times New Roman" w:cs="Times New Roman"/>
          <w:b/>
          <w:bCs/>
          <w:color w:val="auto"/>
          <w:sz w:val="28"/>
          <w:szCs w:val="28"/>
          <w:lang w:eastAsia="en-GB"/>
        </w:rPr>
        <w:t>MARTIAL LAW IN SOUTH KOREA</w:t>
      </w:r>
    </w:p>
    <w:p w14:paraId="2B7CEF12" w14:textId="768252EE" w:rsidR="0024754E" w:rsidRPr="00394D0E" w:rsidRDefault="0024754E" w:rsidP="00394D0E">
      <w:pPr>
        <w:spacing w:before="100" w:beforeAutospacing="1" w:after="100" w:afterAutospacing="1"/>
        <w:rPr>
          <w:rFonts w:eastAsia="Times New Roman" w:cs="Times New Roman"/>
          <w:b/>
          <w:bCs/>
          <w:color w:val="auto"/>
          <w:sz w:val="24"/>
          <w:szCs w:val="24"/>
          <w:lang w:eastAsia="en-GB"/>
        </w:rPr>
      </w:pPr>
      <w:r w:rsidRPr="00394D0E">
        <w:rPr>
          <w:rFonts w:eastAsia="Times New Roman" w:cs="Times New Roman"/>
          <w:b/>
          <w:bCs/>
          <w:color w:val="auto"/>
          <w:sz w:val="24"/>
          <w:szCs w:val="24"/>
          <w:lang w:eastAsia="en-GB"/>
        </w:rPr>
        <w:t xml:space="preserve">THE GWANGJU UPRISING </w:t>
      </w:r>
    </w:p>
    <w:p w14:paraId="05BDB840" w14:textId="3D285EDA" w:rsidR="004667EC" w:rsidRPr="00394D0E" w:rsidRDefault="00394D0E"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The Gwangju Uprising was a student-led demonstration in the city of Gwangju, South Korea, in May 1980 in opposition to the regime of Chun Doo-</w:t>
      </w:r>
      <w:proofErr w:type="spellStart"/>
      <w:r w:rsidRPr="00394D0E">
        <w:rPr>
          <w:rFonts w:eastAsia="Times New Roman" w:cs="Times New Roman"/>
          <w:color w:val="auto"/>
          <w:sz w:val="24"/>
          <w:szCs w:val="24"/>
          <w:lang w:eastAsia="en-GB"/>
        </w:rPr>
        <w:t>hwan</w:t>
      </w:r>
      <w:proofErr w:type="spellEnd"/>
      <w:r w:rsidRPr="00394D0E">
        <w:rPr>
          <w:rFonts w:eastAsia="Times New Roman" w:cs="Times New Roman"/>
          <w:color w:val="auto"/>
          <w:sz w:val="24"/>
          <w:szCs w:val="24"/>
          <w:lang w:eastAsia="en-GB"/>
        </w:rPr>
        <w:t>, who ruled as a dictator. The South Korean military violently crushed the uprising at the behest of, and with the logistical backing of, the United States under the administration of President Jimmy Carter, fearing it would trigger more widespread urban disturbances that may provoke North Korea to act</w:t>
      </w:r>
      <w:r w:rsidR="008B6404" w:rsidRPr="00394D0E">
        <w:rPr>
          <w:rFonts w:eastAsia="Times New Roman" w:cs="Times New Roman"/>
          <w:color w:val="auto"/>
          <w:sz w:val="24"/>
          <w:szCs w:val="24"/>
          <w:lang w:eastAsia="en-GB"/>
        </w:rPr>
        <w:t>.</w:t>
      </w:r>
      <w:r w:rsidR="00F25060">
        <w:rPr>
          <w:rStyle w:val="FootnoteReference"/>
          <w:rFonts w:eastAsia="Times New Roman" w:cs="Times New Roman"/>
          <w:color w:val="auto"/>
          <w:sz w:val="24"/>
          <w:szCs w:val="24"/>
          <w:lang w:eastAsia="en-GB"/>
        </w:rPr>
        <w:footnoteReference w:id="9"/>
      </w:r>
    </w:p>
    <w:p w14:paraId="3A727E10" w14:textId="3EA3E1E8" w:rsidR="00394D0E" w:rsidRPr="00394D0E" w:rsidRDefault="00394D0E" w:rsidP="00394D0E">
      <w:pPr>
        <w:shd w:val="clear" w:color="auto" w:fill="FFFFFF"/>
        <w:spacing w:before="120" w:after="240"/>
        <w:rPr>
          <w:rFonts w:eastAsia="Times New Roman" w:cs="Times New Roman"/>
          <w:color w:val="auto"/>
          <w:sz w:val="24"/>
          <w:szCs w:val="24"/>
          <w:lang w:eastAsia="en-GB"/>
        </w:rPr>
      </w:pPr>
      <w:r w:rsidRPr="00394D0E">
        <w:rPr>
          <w:rFonts w:eastAsia="Times New Roman" w:cs="Times New Roman"/>
          <w:color w:val="auto"/>
          <w:sz w:val="24"/>
          <w:szCs w:val="24"/>
          <w:lang w:eastAsia="en-GB"/>
        </w:rPr>
        <w:t>Before the uprising, it was late 1979</w:t>
      </w:r>
      <w:r>
        <w:rPr>
          <w:rFonts w:eastAsia="Times New Roman" w:cs="Times New Roman"/>
          <w:color w:val="auto"/>
          <w:sz w:val="24"/>
          <w:szCs w:val="24"/>
          <w:lang w:eastAsia="en-GB"/>
        </w:rPr>
        <w:t xml:space="preserve"> when the coup d'état of May 17 resulted in the installation of Chun Doo-</w:t>
      </w:r>
      <w:proofErr w:type="spellStart"/>
      <w:r>
        <w:rPr>
          <w:rFonts w:eastAsia="Times New Roman" w:cs="Times New Roman"/>
          <w:color w:val="auto"/>
          <w:sz w:val="24"/>
          <w:szCs w:val="24"/>
          <w:lang w:eastAsia="en-GB"/>
        </w:rPr>
        <w:t>hwan</w:t>
      </w:r>
      <w:proofErr w:type="spellEnd"/>
      <w:r>
        <w:rPr>
          <w:rFonts w:eastAsia="Times New Roman" w:cs="Times New Roman"/>
          <w:color w:val="auto"/>
          <w:sz w:val="24"/>
          <w:szCs w:val="24"/>
          <w:lang w:eastAsia="en-GB"/>
        </w:rPr>
        <w:t xml:space="preserve"> as military dictator and </w:t>
      </w:r>
      <w:r w:rsidRPr="00394D0E">
        <w:rPr>
          <w:rFonts w:eastAsia="Times New Roman" w:cs="Times New Roman"/>
          <w:color w:val="auto"/>
          <w:sz w:val="24"/>
          <w:szCs w:val="24"/>
          <w:lang w:eastAsia="en-GB"/>
        </w:rPr>
        <w:t xml:space="preserve">martial law. After attaining power, Chun arrested </w:t>
      </w:r>
      <w:r w:rsidRPr="00394D0E">
        <w:rPr>
          <w:rFonts w:eastAsia="Times New Roman" w:cs="Times New Roman"/>
          <w:color w:val="auto"/>
          <w:sz w:val="24"/>
          <w:szCs w:val="24"/>
          <w:lang w:eastAsia="en-GB"/>
        </w:rPr>
        <w:lastRenderedPageBreak/>
        <w:t>all opposition leaders, closed down all universities, banned all political activities, and stifled the press.</w:t>
      </w:r>
    </w:p>
    <w:p w14:paraId="1EBFCC14" w14:textId="64283FC5" w:rsidR="004667EC" w:rsidRPr="00394D0E" w:rsidRDefault="004667EC" w:rsidP="00394D0E">
      <w:pPr>
        <w:shd w:val="clear" w:color="auto" w:fill="FFFFFF"/>
        <w:spacing w:before="120" w:after="240"/>
        <w:rPr>
          <w:rFonts w:eastAsia="Times New Roman" w:cs="Times New Roman"/>
          <w:color w:val="auto"/>
          <w:sz w:val="24"/>
          <w:szCs w:val="24"/>
          <w:lang w:eastAsia="en-GB"/>
        </w:rPr>
      </w:pPr>
      <w:r w:rsidRPr="00394D0E">
        <w:rPr>
          <w:rFonts w:eastAsia="Times New Roman" w:cs="Times New Roman"/>
          <w:color w:val="auto"/>
          <w:sz w:val="24"/>
          <w:szCs w:val="24"/>
          <w:lang w:eastAsia="en-GB"/>
        </w:rPr>
        <w:t>The uprising began when </w:t>
      </w:r>
      <w:hyperlink r:id="rId15" w:tooltip="Chonnam National University" w:history="1">
        <w:r w:rsidRPr="00394D0E">
          <w:rPr>
            <w:rFonts w:eastAsia="Times New Roman" w:cs="Times New Roman"/>
            <w:color w:val="auto"/>
            <w:sz w:val="24"/>
            <w:szCs w:val="24"/>
            <w:lang w:eastAsia="en-GB"/>
          </w:rPr>
          <w:t>Chonnam National University</w:t>
        </w:r>
      </w:hyperlink>
      <w:r w:rsidRPr="00394D0E">
        <w:rPr>
          <w:rFonts w:eastAsia="Times New Roman" w:cs="Times New Roman"/>
          <w:color w:val="auto"/>
          <w:sz w:val="24"/>
          <w:szCs w:val="24"/>
          <w:lang w:eastAsia="en-GB"/>
        </w:rPr>
        <w:t> students demonstrating against martial law were fired upon, killed, beaten and tortured by the South Korean military.</w:t>
      </w:r>
      <w:r w:rsidR="00F25060">
        <w:rPr>
          <w:rStyle w:val="FootnoteReference"/>
          <w:rFonts w:eastAsia="Times New Roman" w:cs="Times New Roman"/>
          <w:color w:val="auto"/>
          <w:sz w:val="24"/>
          <w:szCs w:val="24"/>
          <w:lang w:eastAsia="en-GB"/>
        </w:rPr>
        <w:footnoteReference w:id="10"/>
      </w:r>
      <w:r w:rsidRPr="00394D0E">
        <w:rPr>
          <w:rFonts w:eastAsia="Times New Roman" w:cs="Times New Roman"/>
          <w:color w:val="auto"/>
          <w:sz w:val="24"/>
          <w:szCs w:val="24"/>
          <w:lang w:eastAsia="en-GB"/>
        </w:rPr>
        <w:t> </w:t>
      </w:r>
      <w:r w:rsidR="00394D0E" w:rsidRPr="00394D0E">
        <w:rPr>
          <w:rFonts w:eastAsia="Times New Roman" w:cs="Times New Roman"/>
          <w:color w:val="auto"/>
          <w:sz w:val="24"/>
          <w:szCs w:val="24"/>
          <w:lang w:eastAsia="en-GB"/>
        </w:rPr>
        <w:t>Some Gwangju residents armed themselves and established militias, sacking local police stations and armouries and seizing whole parts of the city until soldiers moved back into the city to quell the uprising. While the South Korean government reported 165 deaths, scholarship on the massacre now estimates 600 to 2,300 victims</w:t>
      </w:r>
      <w:r w:rsidRPr="00394D0E">
        <w:rPr>
          <w:rFonts w:eastAsia="Times New Roman" w:cs="Times New Roman"/>
          <w:color w:val="auto"/>
          <w:sz w:val="24"/>
          <w:szCs w:val="24"/>
          <w:lang w:eastAsia="en-GB"/>
        </w:rPr>
        <w:t>.</w:t>
      </w:r>
      <w:r w:rsidR="00F25060">
        <w:rPr>
          <w:rStyle w:val="FootnoteReference"/>
          <w:rFonts w:eastAsia="Times New Roman" w:cs="Times New Roman"/>
          <w:color w:val="auto"/>
          <w:sz w:val="24"/>
          <w:szCs w:val="24"/>
          <w:lang w:eastAsia="en-GB"/>
        </w:rPr>
        <w:footnoteReference w:id="11"/>
      </w:r>
      <w:r w:rsidRPr="00394D0E">
        <w:rPr>
          <w:rFonts w:eastAsia="Times New Roman" w:cs="Times New Roman"/>
          <w:color w:val="auto"/>
          <w:sz w:val="24"/>
          <w:szCs w:val="24"/>
          <w:lang w:eastAsia="en-GB"/>
        </w:rPr>
        <w:t> </w:t>
      </w:r>
      <w:r w:rsidR="00394D0E" w:rsidRPr="00394D0E">
        <w:rPr>
          <w:rFonts w:eastAsia="Times New Roman" w:cs="Times New Roman"/>
          <w:color w:val="auto"/>
          <w:sz w:val="24"/>
          <w:szCs w:val="24"/>
          <w:lang w:eastAsia="en-GB"/>
        </w:rPr>
        <w:t xml:space="preserve">Under the military dictatorship of Chun, the South Korean government labelled the uprising a "riot" and insisted that it was being incited by "communist </w:t>
      </w:r>
      <w:r w:rsidR="00394D0E">
        <w:rPr>
          <w:rFonts w:eastAsia="Times New Roman" w:cs="Times New Roman"/>
          <w:color w:val="auto"/>
          <w:sz w:val="24"/>
          <w:szCs w:val="24"/>
          <w:lang w:eastAsia="en-GB"/>
        </w:rPr>
        <w:t>sympathisers</w:t>
      </w:r>
      <w:r w:rsidR="00394D0E" w:rsidRPr="00394D0E">
        <w:rPr>
          <w:rFonts w:eastAsia="Times New Roman" w:cs="Times New Roman"/>
          <w:color w:val="auto"/>
          <w:sz w:val="24"/>
          <w:szCs w:val="24"/>
          <w:lang w:eastAsia="en-GB"/>
        </w:rPr>
        <w:t xml:space="preserve"> and rioters" acting on behalf of the North Korean government.</w:t>
      </w:r>
      <w:r w:rsidR="00F25060">
        <w:rPr>
          <w:rStyle w:val="FootnoteReference"/>
          <w:rFonts w:eastAsia="Times New Roman" w:cs="Times New Roman"/>
          <w:color w:val="auto"/>
          <w:sz w:val="24"/>
          <w:szCs w:val="24"/>
          <w:lang w:eastAsia="en-GB"/>
        </w:rPr>
        <w:footnoteReference w:id="12"/>
      </w:r>
    </w:p>
    <w:p w14:paraId="3CB2CC9A" w14:textId="18278BDD" w:rsidR="003A1481" w:rsidRPr="003F011B" w:rsidRDefault="00394D0E" w:rsidP="003F011B">
      <w:pPr>
        <w:shd w:val="clear" w:color="auto" w:fill="FFFFFF"/>
        <w:spacing w:before="120" w:after="240"/>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In 1997, 18 May was declared a </w:t>
      </w:r>
      <w:proofErr w:type="gramStart"/>
      <w:r w:rsidRPr="00394D0E">
        <w:rPr>
          <w:rFonts w:eastAsia="Times New Roman" w:cs="Times New Roman"/>
          <w:color w:val="auto"/>
          <w:sz w:val="24"/>
          <w:szCs w:val="24"/>
          <w:lang w:eastAsia="en-GB"/>
        </w:rPr>
        <w:t>national day of remembrance</w:t>
      </w:r>
      <w:proofErr w:type="gramEnd"/>
      <w:r w:rsidRPr="00394D0E">
        <w:rPr>
          <w:rFonts w:eastAsia="Times New Roman" w:cs="Times New Roman"/>
          <w:color w:val="auto"/>
          <w:sz w:val="24"/>
          <w:szCs w:val="24"/>
          <w:lang w:eastAsia="en-GB"/>
        </w:rPr>
        <w:t xml:space="preserve"> for the massacre and a national cemetery for the victims was created. Later investigations confirmed the different atrocities that the army had committed. In 2011, the documents of the Gwangju Uprising were listed on the UNESCO Memory of the World Register. In modern South Korean politics, denial of the Gwangju Massacre is often promoted by conservative and far-right groups</w:t>
      </w:r>
      <w:r w:rsidR="004667EC" w:rsidRPr="00394D0E">
        <w:rPr>
          <w:rFonts w:eastAsia="Times New Roman" w:cs="Times New Roman"/>
          <w:color w:val="auto"/>
          <w:sz w:val="24"/>
          <w:szCs w:val="24"/>
          <w:lang w:eastAsia="en-GB"/>
        </w:rPr>
        <w:t>.</w:t>
      </w:r>
      <w:r w:rsidR="00F25060">
        <w:rPr>
          <w:rStyle w:val="FootnoteReference"/>
          <w:rFonts w:eastAsia="Times New Roman" w:cs="Times New Roman"/>
          <w:color w:val="auto"/>
          <w:sz w:val="24"/>
          <w:szCs w:val="24"/>
          <w:lang w:eastAsia="en-GB"/>
        </w:rPr>
        <w:footnoteReference w:id="13"/>
      </w:r>
    </w:p>
    <w:p w14:paraId="46F9CC94" w14:textId="769887DA" w:rsidR="0024754E" w:rsidRPr="00394D0E" w:rsidRDefault="0024754E" w:rsidP="00394D0E">
      <w:pPr>
        <w:pStyle w:val="NormalWeb"/>
        <w:spacing w:line="360" w:lineRule="auto"/>
        <w:jc w:val="both"/>
        <w:rPr>
          <w:b/>
          <w:bCs/>
        </w:rPr>
      </w:pPr>
      <w:r w:rsidRPr="00394D0E">
        <w:rPr>
          <w:b/>
          <w:bCs/>
        </w:rPr>
        <w:t>MARTIAL LAW (2024)</w:t>
      </w:r>
    </w:p>
    <w:p w14:paraId="4316B8D4" w14:textId="37B2E701" w:rsidR="00394D0E" w:rsidRPr="00394D0E" w:rsidRDefault="00394D0E" w:rsidP="00394D0E">
      <w:pPr>
        <w:pStyle w:val="NormalWeb"/>
        <w:spacing w:line="360" w:lineRule="auto"/>
        <w:jc w:val="both"/>
      </w:pPr>
      <w:r w:rsidRPr="00394D0E">
        <w:t>On December 3rd, South Korean President Yoon declared martial law, which the public and political leaders quickly condemned with widespread outcry. Hours after declaring martial law, President Yoon revoked it, and impeachment awaits him.</w:t>
      </w:r>
    </w:p>
    <w:p w14:paraId="59BD858A" w14:textId="0BF81151" w:rsidR="00394D0E" w:rsidRPr="00394D0E" w:rsidRDefault="00394D0E" w:rsidP="00394D0E">
      <w:pPr>
        <w:pStyle w:val="NormalWeb"/>
        <w:spacing w:line="360" w:lineRule="auto"/>
        <w:jc w:val="both"/>
      </w:pPr>
      <w:r w:rsidRPr="00394D0E">
        <w:t xml:space="preserve">This starkly contrasts with the </w:t>
      </w:r>
      <w:r>
        <w:t>polarised</w:t>
      </w:r>
      <w:r w:rsidRPr="00394D0E">
        <w:t xml:space="preserve"> response in the US to election scepticism on January 6th. Experts believe this difference stems from South Korea's </w:t>
      </w:r>
      <w:r>
        <w:t>democratisation</w:t>
      </w:r>
      <w:r w:rsidRPr="00394D0E">
        <w:t xml:space="preserve"> history.</w:t>
      </w:r>
    </w:p>
    <w:p w14:paraId="35D69564" w14:textId="784DD022" w:rsidR="00AE0F1A" w:rsidRPr="00394D0E" w:rsidRDefault="00394D0E" w:rsidP="00394D0E">
      <w:pPr>
        <w:pStyle w:val="NormalWeb"/>
        <w:spacing w:line="360" w:lineRule="auto"/>
        <w:jc w:val="both"/>
      </w:pPr>
      <w:r w:rsidRPr="00394D0E">
        <w:lastRenderedPageBreak/>
        <w:t>Many of South Korea's elderly citizens lived through the authoritarian period</w:t>
      </w:r>
      <w:r>
        <w:t>. They can</w:t>
      </w:r>
      <w:r w:rsidRPr="00394D0E">
        <w:t xml:space="preserve"> attest to the experience of martial law </w:t>
      </w:r>
      <w:proofErr w:type="spellStart"/>
      <w:r w:rsidRPr="00394D0E">
        <w:t>firsthand</w:t>
      </w:r>
      <w:proofErr w:type="spellEnd"/>
      <w:r w:rsidRPr="00394D0E">
        <w:t>, while the young are born into a democratic state and fiercely defend it</w:t>
      </w:r>
      <w:r>
        <w:t>.</w:t>
      </w:r>
      <w:r w:rsidR="00F25060">
        <w:rPr>
          <w:rStyle w:val="FootnoteReference"/>
        </w:rPr>
        <w:footnoteReference w:id="14"/>
      </w:r>
    </w:p>
    <w:p w14:paraId="7F39A3CC" w14:textId="44838073" w:rsidR="00394D0E" w:rsidRPr="00394D0E" w:rsidRDefault="00394D0E" w:rsidP="00394D0E">
      <w:pPr>
        <w:pStyle w:val="NormalWeb"/>
        <w:spacing w:line="360" w:lineRule="auto"/>
        <w:jc w:val="both"/>
      </w:pPr>
      <w:r w:rsidRPr="00394D0E">
        <w:t>The declaration of martial law was probably a result of both the leadership style of the president, Yoon and the concentration of power in the Korean presidency, as well as homogeneity in Yoon's cabinet.</w:t>
      </w:r>
    </w:p>
    <w:p w14:paraId="614DC0EB" w14:textId="372964C8" w:rsidR="00394D0E" w:rsidRPr="00394D0E" w:rsidRDefault="00394D0E" w:rsidP="00394D0E">
      <w:pPr>
        <w:pStyle w:val="NormalWeb"/>
        <w:spacing w:line="360" w:lineRule="auto"/>
        <w:jc w:val="both"/>
      </w:pPr>
      <w:r w:rsidRPr="00394D0E">
        <w:t xml:space="preserve">Yoon has been described as more of a speaker than a listener, and he </w:t>
      </w:r>
      <w:r>
        <w:t>has</w:t>
      </w:r>
      <w:r w:rsidRPr="00394D0E">
        <w:t xml:space="preserve"> surrounded himself with like-minded people, </w:t>
      </w:r>
      <w:r>
        <w:t>eliciting</w:t>
      </w:r>
      <w:r w:rsidRPr="00394D0E">
        <w:t xml:space="preserve"> fears of </w:t>
      </w:r>
      <w:r w:rsidR="00A855DD">
        <w:t>similar thoughts</w:t>
      </w:r>
      <w:r w:rsidRPr="00394D0E">
        <w:t xml:space="preserve"> and lack of different voices.</w:t>
      </w:r>
    </w:p>
    <w:p w14:paraId="2BCBFD7F" w14:textId="31C852E4" w:rsidR="00394D0E" w:rsidRPr="00394D0E" w:rsidRDefault="00394D0E" w:rsidP="00394D0E">
      <w:pPr>
        <w:pStyle w:val="NormalWeb"/>
        <w:spacing w:line="360" w:lineRule="auto"/>
        <w:jc w:val="both"/>
      </w:pPr>
      <w:r w:rsidRPr="00394D0E">
        <w:t xml:space="preserve">This political crisis has </w:t>
      </w:r>
      <w:r>
        <w:t>enormous</w:t>
      </w:r>
      <w:r w:rsidRPr="00394D0E">
        <w:t xml:space="preserve"> </w:t>
      </w:r>
      <w:r w:rsidR="00A855DD">
        <w:t>effects on</w:t>
      </w:r>
      <w:r w:rsidRPr="00394D0E">
        <w:t xml:space="preserve"> South Korea's domestic and foreign policy. </w:t>
      </w:r>
      <w:r>
        <w:t xml:space="preserve">Given the possible economic challenges </w:t>
      </w:r>
      <w:r w:rsidR="009B6D54">
        <w:t xml:space="preserve">the incoming Trump administration faces </w:t>
      </w:r>
      <w:r>
        <w:t xml:space="preserve">in the US, the country is left with a </w:t>
      </w:r>
      <w:r w:rsidR="00A855DD">
        <w:t xml:space="preserve">lack of proper </w:t>
      </w:r>
      <w:r>
        <w:t>leadership</w:t>
      </w:r>
      <w:r w:rsidR="00A855DD">
        <w:t xml:space="preserve"> </w:t>
      </w:r>
      <w:r>
        <w:t xml:space="preserve">and is vulnerable on international </w:t>
      </w:r>
      <w:r w:rsidR="00A855DD">
        <w:t>level</w:t>
      </w:r>
      <w:r w:rsidRPr="00394D0E">
        <w:t xml:space="preserve">. A crisis could also weaken </w:t>
      </w:r>
      <w:r>
        <w:t>the</w:t>
      </w:r>
      <w:r w:rsidR="00A855DD">
        <w:t xml:space="preserve"> alliance between the</w:t>
      </w:r>
      <w:r>
        <w:t xml:space="preserve"> US</w:t>
      </w:r>
      <w:r w:rsidR="00A855DD">
        <w:t xml:space="preserve"> and </w:t>
      </w:r>
      <w:r>
        <w:t>South Korea and</w:t>
      </w:r>
      <w:r w:rsidRPr="00394D0E">
        <w:t xml:space="preserve"> damage trilateral relations </w:t>
      </w:r>
      <w:r w:rsidR="00A855DD">
        <w:t>with the</w:t>
      </w:r>
      <w:r w:rsidRPr="00394D0E">
        <w:t xml:space="preserve"> US and Japan. However, some experts see this as an opportunity </w:t>
      </w:r>
      <w:r w:rsidR="00A855DD">
        <w:t xml:space="preserve">to </w:t>
      </w:r>
      <w:r w:rsidRPr="00394D0E">
        <w:t>reset</w:t>
      </w:r>
      <w:r w:rsidR="00A855DD">
        <w:t xml:space="preserve"> the </w:t>
      </w:r>
      <w:r w:rsidRPr="00394D0E">
        <w:t>South Korean politics, potentially leading to a re-evaluation of party agendas and a renewed focus on democratic principles.</w:t>
      </w:r>
    </w:p>
    <w:p w14:paraId="64F7D979" w14:textId="6268F546" w:rsidR="00AE0F1A" w:rsidRPr="00394D0E" w:rsidRDefault="00394D0E" w:rsidP="00394D0E">
      <w:pPr>
        <w:pStyle w:val="NormalWeb"/>
        <w:spacing w:line="360" w:lineRule="auto"/>
        <w:jc w:val="both"/>
      </w:pPr>
      <w:r w:rsidRPr="00394D0E">
        <w:t xml:space="preserve">The events in South Korea have lesson-carrying values for other democracies by reminding the essential value of democratic institutions in averting executive power as it has demonstrated. Moreover, it </w:t>
      </w:r>
      <w:r>
        <w:t>emphasises the devastating implications of unchecked partisan polarisations and the need to hold leaders loyal to democratic principles above mere loyalty to the party. It</w:t>
      </w:r>
      <w:r w:rsidRPr="00394D0E">
        <w:t xml:space="preserve"> also depicts the </w:t>
      </w:r>
      <w:r>
        <w:t>fundamental</w:t>
      </w:r>
      <w:r w:rsidRPr="00394D0E">
        <w:t xml:space="preserve"> importance of citizen activism for guarding democracy</w:t>
      </w:r>
      <w:r w:rsidR="00AE0F1A" w:rsidRPr="00394D0E">
        <w:t>.</w:t>
      </w:r>
      <w:r w:rsidR="00F25060">
        <w:rPr>
          <w:rStyle w:val="FootnoteReference"/>
        </w:rPr>
        <w:footnoteReference w:id="15"/>
      </w:r>
    </w:p>
    <w:p w14:paraId="2BFE1018" w14:textId="7BF11F27" w:rsidR="003A1481" w:rsidRPr="003F011B" w:rsidRDefault="0024754E" w:rsidP="003F011B">
      <w:pPr>
        <w:jc w:val="center"/>
        <w:rPr>
          <w:rFonts w:cs="Times New Roman"/>
          <w:b/>
          <w:bCs/>
          <w:sz w:val="28"/>
          <w:szCs w:val="28"/>
        </w:rPr>
      </w:pPr>
      <w:r w:rsidRPr="003F011B">
        <w:rPr>
          <w:rFonts w:cs="Times New Roman"/>
          <w:b/>
          <w:bCs/>
          <w:sz w:val="28"/>
          <w:szCs w:val="28"/>
        </w:rPr>
        <w:t>USE OF MARTIAL LAW TO MAINTAIN CONTROL DURING CRISES</w:t>
      </w:r>
    </w:p>
    <w:p w14:paraId="646C700A" w14:textId="41FA595A" w:rsidR="004D5EC3" w:rsidRPr="00394D0E" w:rsidRDefault="004D5EC3"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Martial law is a measure</w:t>
      </w:r>
      <w:r w:rsidR="005420EE">
        <w:rPr>
          <w:rFonts w:eastAsia="Times New Roman" w:cs="Times New Roman"/>
          <w:color w:val="auto"/>
          <w:sz w:val="24"/>
          <w:szCs w:val="24"/>
          <w:lang w:eastAsia="en-GB"/>
        </w:rPr>
        <w:t xml:space="preserve"> which the</w:t>
      </w:r>
      <w:r w:rsidRPr="00394D0E">
        <w:rPr>
          <w:rFonts w:eastAsia="Times New Roman" w:cs="Times New Roman"/>
          <w:color w:val="auto"/>
          <w:sz w:val="24"/>
          <w:szCs w:val="24"/>
          <w:lang w:eastAsia="en-GB"/>
        </w:rPr>
        <w:t xml:space="preserve"> governments </w:t>
      </w:r>
      <w:r w:rsidR="005420EE">
        <w:rPr>
          <w:rFonts w:eastAsia="Times New Roman" w:cs="Times New Roman"/>
          <w:color w:val="auto"/>
          <w:sz w:val="24"/>
          <w:szCs w:val="24"/>
          <w:lang w:eastAsia="en-GB"/>
        </w:rPr>
        <w:t xml:space="preserve">use </w:t>
      </w:r>
      <w:r w:rsidRPr="00394D0E">
        <w:rPr>
          <w:rFonts w:eastAsia="Times New Roman" w:cs="Times New Roman"/>
          <w:color w:val="auto"/>
          <w:sz w:val="24"/>
          <w:szCs w:val="24"/>
          <w:lang w:eastAsia="en-GB"/>
        </w:rPr>
        <w:t>during times of crisis, such as political instability, civil unrest, or war, where the military assumes control over civilian administration. It typically suspends civilian laws, curtails civil liberties, and empowers the military to enforce order, often replacing civilian courts with military tribunals.</w:t>
      </w:r>
    </w:p>
    <w:p w14:paraId="2F13183C" w14:textId="77777777" w:rsidR="004D5EC3" w:rsidRPr="00394D0E" w:rsidRDefault="004D5EC3"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lastRenderedPageBreak/>
        <w:t>Examples of martial law worldwide include:</w:t>
      </w:r>
    </w:p>
    <w:p w14:paraId="7A514AC5" w14:textId="163A7B95" w:rsidR="0024754E" w:rsidRPr="00394D0E" w:rsidRDefault="004D5EC3" w:rsidP="00394D0E">
      <w:pPr>
        <w:numPr>
          <w:ilvl w:val="0"/>
          <w:numId w:val="7"/>
        </w:numPr>
        <w:spacing w:before="100" w:beforeAutospacing="1" w:after="100" w:afterAutospacing="1"/>
        <w:rPr>
          <w:rFonts w:eastAsia="Times New Roman" w:cs="Times New Roman"/>
          <w:color w:val="auto"/>
          <w:sz w:val="24"/>
          <w:szCs w:val="24"/>
          <w:lang w:eastAsia="en-GB"/>
        </w:rPr>
      </w:pPr>
      <w:r w:rsidRPr="00394D0E">
        <w:rPr>
          <w:rFonts w:eastAsia="Times New Roman" w:cs="Times New Roman"/>
          <w:b/>
          <w:bCs/>
          <w:color w:val="auto"/>
          <w:sz w:val="24"/>
          <w:szCs w:val="24"/>
          <w:lang w:eastAsia="en-GB"/>
        </w:rPr>
        <w:t>Pakistan</w:t>
      </w:r>
      <w:r w:rsidRPr="00394D0E">
        <w:rPr>
          <w:rFonts w:eastAsia="Times New Roman" w:cs="Times New Roman"/>
          <w:color w:val="auto"/>
          <w:sz w:val="24"/>
          <w:szCs w:val="24"/>
          <w:lang w:eastAsia="en-GB"/>
        </w:rPr>
        <w:t>: Martial law was declared multiple times, notably in 1958 and 1977, following military coups, where the military took over to restore order during political turmoil.</w:t>
      </w:r>
      <w:r w:rsidR="00F25060">
        <w:rPr>
          <w:rStyle w:val="FootnoteReference"/>
          <w:rFonts w:eastAsia="Times New Roman" w:cs="Times New Roman"/>
          <w:color w:val="auto"/>
          <w:sz w:val="24"/>
          <w:szCs w:val="24"/>
          <w:lang w:eastAsia="en-GB"/>
        </w:rPr>
        <w:footnoteReference w:id="16"/>
      </w:r>
    </w:p>
    <w:p w14:paraId="216636CC" w14:textId="6D97D718" w:rsidR="0024754E" w:rsidRPr="00394D0E" w:rsidRDefault="004D5EC3" w:rsidP="00394D0E">
      <w:pPr>
        <w:numPr>
          <w:ilvl w:val="0"/>
          <w:numId w:val="7"/>
        </w:numPr>
        <w:spacing w:before="100" w:beforeAutospacing="1" w:after="100" w:afterAutospacing="1"/>
        <w:rPr>
          <w:rFonts w:eastAsia="Times New Roman" w:cs="Times New Roman"/>
          <w:color w:val="auto"/>
          <w:sz w:val="24"/>
          <w:szCs w:val="24"/>
          <w:lang w:eastAsia="en-GB"/>
        </w:rPr>
      </w:pPr>
      <w:r w:rsidRPr="00394D0E">
        <w:rPr>
          <w:rFonts w:eastAsia="Times New Roman" w:cs="Times New Roman"/>
          <w:b/>
          <w:bCs/>
          <w:color w:val="auto"/>
          <w:sz w:val="24"/>
          <w:szCs w:val="24"/>
          <w:lang w:eastAsia="en-GB"/>
        </w:rPr>
        <w:t>Thailand</w:t>
      </w:r>
      <w:r w:rsidRPr="00394D0E">
        <w:rPr>
          <w:rFonts w:eastAsia="Times New Roman" w:cs="Times New Roman"/>
          <w:color w:val="auto"/>
          <w:sz w:val="24"/>
          <w:szCs w:val="24"/>
          <w:lang w:eastAsia="en-GB"/>
        </w:rPr>
        <w:t>: After violent political protests, martial law has been declared several times, including in 2014</w:t>
      </w:r>
      <w:r w:rsidR="005420EE">
        <w:rPr>
          <w:rFonts w:eastAsia="Times New Roman" w:cs="Times New Roman"/>
          <w:color w:val="auto"/>
          <w:sz w:val="24"/>
          <w:szCs w:val="24"/>
          <w:lang w:eastAsia="en-GB"/>
        </w:rPr>
        <w:t xml:space="preserve"> where t</w:t>
      </w:r>
      <w:r w:rsidRPr="00394D0E">
        <w:rPr>
          <w:rFonts w:eastAsia="Times New Roman" w:cs="Times New Roman"/>
          <w:color w:val="auto"/>
          <w:sz w:val="24"/>
          <w:szCs w:val="24"/>
          <w:lang w:eastAsia="en-GB"/>
        </w:rPr>
        <w:t>he military used it to su</w:t>
      </w:r>
      <w:r w:rsidR="00A855DD">
        <w:rPr>
          <w:rFonts w:eastAsia="Times New Roman" w:cs="Times New Roman"/>
          <w:color w:val="auto"/>
          <w:sz w:val="24"/>
          <w:szCs w:val="24"/>
          <w:lang w:eastAsia="en-GB"/>
        </w:rPr>
        <w:t>bdue</w:t>
      </w:r>
      <w:r w:rsidRPr="00394D0E">
        <w:rPr>
          <w:rFonts w:eastAsia="Times New Roman" w:cs="Times New Roman"/>
          <w:color w:val="auto"/>
          <w:sz w:val="24"/>
          <w:szCs w:val="24"/>
          <w:lang w:eastAsia="en-GB"/>
        </w:rPr>
        <w:t xml:space="preserve"> opposition and </w:t>
      </w:r>
      <w:r w:rsidR="0070283F">
        <w:rPr>
          <w:rFonts w:eastAsia="Times New Roman" w:cs="Times New Roman"/>
          <w:color w:val="auto"/>
          <w:sz w:val="24"/>
          <w:szCs w:val="24"/>
          <w:lang w:eastAsia="en-GB"/>
        </w:rPr>
        <w:t>position</w:t>
      </w:r>
      <w:r w:rsidRPr="00394D0E">
        <w:rPr>
          <w:rFonts w:eastAsia="Times New Roman" w:cs="Times New Roman"/>
          <w:color w:val="auto"/>
          <w:sz w:val="24"/>
          <w:szCs w:val="24"/>
          <w:lang w:eastAsia="en-GB"/>
        </w:rPr>
        <w:t xml:space="preserve"> a military-backed government.</w:t>
      </w:r>
      <w:r w:rsidR="00F25060">
        <w:rPr>
          <w:rStyle w:val="FootnoteReference"/>
          <w:rFonts w:eastAsia="Times New Roman" w:cs="Times New Roman"/>
          <w:color w:val="auto"/>
          <w:sz w:val="24"/>
          <w:szCs w:val="24"/>
          <w:lang w:eastAsia="en-GB"/>
        </w:rPr>
        <w:footnoteReference w:id="17"/>
      </w:r>
    </w:p>
    <w:p w14:paraId="2567AAE9" w14:textId="440BB0EE" w:rsidR="004D5EC3" w:rsidRPr="00394D0E" w:rsidRDefault="004D5EC3" w:rsidP="00394D0E">
      <w:pPr>
        <w:numPr>
          <w:ilvl w:val="0"/>
          <w:numId w:val="7"/>
        </w:numPr>
        <w:spacing w:before="100" w:beforeAutospacing="1" w:after="100" w:afterAutospacing="1"/>
        <w:rPr>
          <w:rFonts w:eastAsia="Times New Roman" w:cs="Times New Roman"/>
          <w:color w:val="auto"/>
          <w:sz w:val="24"/>
          <w:szCs w:val="24"/>
          <w:lang w:eastAsia="en-GB"/>
        </w:rPr>
      </w:pPr>
      <w:r w:rsidRPr="00394D0E">
        <w:rPr>
          <w:rFonts w:eastAsia="Times New Roman" w:cs="Times New Roman"/>
          <w:b/>
          <w:bCs/>
          <w:color w:val="auto"/>
          <w:sz w:val="24"/>
          <w:szCs w:val="24"/>
          <w:lang w:eastAsia="en-GB"/>
        </w:rPr>
        <w:t>Philippines</w:t>
      </w:r>
      <w:r w:rsidRPr="00394D0E">
        <w:rPr>
          <w:rFonts w:eastAsia="Times New Roman" w:cs="Times New Roman"/>
          <w:color w:val="auto"/>
          <w:sz w:val="24"/>
          <w:szCs w:val="24"/>
          <w:lang w:eastAsia="en-GB"/>
        </w:rPr>
        <w:t xml:space="preserve">: Ferdinand Marcos declared martial law in 1972 to suppress </w:t>
      </w:r>
      <w:r w:rsidR="0070283F">
        <w:rPr>
          <w:rFonts w:eastAsia="Times New Roman" w:cs="Times New Roman"/>
          <w:color w:val="auto"/>
          <w:sz w:val="24"/>
          <w:szCs w:val="24"/>
          <w:lang w:eastAsia="en-GB"/>
        </w:rPr>
        <w:t xml:space="preserve">the </w:t>
      </w:r>
      <w:r w:rsidRPr="00394D0E">
        <w:rPr>
          <w:rFonts w:eastAsia="Times New Roman" w:cs="Times New Roman"/>
          <w:color w:val="auto"/>
          <w:sz w:val="24"/>
          <w:szCs w:val="24"/>
          <w:lang w:eastAsia="en-GB"/>
        </w:rPr>
        <w:t>opposition and extend his rule,</w:t>
      </w:r>
      <w:r w:rsidR="005420EE">
        <w:rPr>
          <w:rFonts w:eastAsia="Times New Roman" w:cs="Times New Roman"/>
          <w:color w:val="auto"/>
          <w:sz w:val="24"/>
          <w:szCs w:val="24"/>
          <w:lang w:eastAsia="en-GB"/>
        </w:rPr>
        <w:t xml:space="preserve"> which</w:t>
      </w:r>
      <w:r w:rsidRPr="00394D0E">
        <w:rPr>
          <w:rFonts w:eastAsia="Times New Roman" w:cs="Times New Roman"/>
          <w:color w:val="auto"/>
          <w:sz w:val="24"/>
          <w:szCs w:val="24"/>
          <w:lang w:eastAsia="en-GB"/>
        </w:rPr>
        <w:t xml:space="preserve"> lead to</w:t>
      </w:r>
      <w:r w:rsidR="005420EE">
        <w:rPr>
          <w:rFonts w:eastAsia="Times New Roman" w:cs="Times New Roman"/>
          <w:color w:val="auto"/>
          <w:sz w:val="24"/>
          <w:szCs w:val="24"/>
          <w:lang w:eastAsia="en-GB"/>
        </w:rPr>
        <w:t xml:space="preserve"> a</w:t>
      </w:r>
      <w:r w:rsidR="0070283F">
        <w:rPr>
          <w:rFonts w:eastAsia="Times New Roman" w:cs="Times New Roman"/>
          <w:color w:val="auto"/>
          <w:sz w:val="24"/>
          <w:szCs w:val="24"/>
          <w:lang w:eastAsia="en-GB"/>
        </w:rPr>
        <w:t>n increase</w:t>
      </w:r>
      <w:r w:rsidRPr="00394D0E">
        <w:rPr>
          <w:rFonts w:eastAsia="Times New Roman" w:cs="Times New Roman"/>
          <w:color w:val="auto"/>
          <w:sz w:val="24"/>
          <w:szCs w:val="24"/>
          <w:lang w:eastAsia="en-GB"/>
        </w:rPr>
        <w:t xml:space="preserve"> </w:t>
      </w:r>
      <w:r w:rsidR="005420EE">
        <w:rPr>
          <w:rFonts w:eastAsia="Times New Roman" w:cs="Times New Roman"/>
          <w:color w:val="auto"/>
          <w:sz w:val="24"/>
          <w:szCs w:val="24"/>
          <w:lang w:eastAsia="en-GB"/>
        </w:rPr>
        <w:t>in</w:t>
      </w:r>
      <w:r w:rsidRPr="00394D0E">
        <w:rPr>
          <w:rFonts w:eastAsia="Times New Roman" w:cs="Times New Roman"/>
          <w:color w:val="auto"/>
          <w:sz w:val="24"/>
          <w:szCs w:val="24"/>
          <w:lang w:eastAsia="en-GB"/>
        </w:rPr>
        <w:t xml:space="preserve"> abuses and the </w:t>
      </w:r>
      <w:r w:rsidR="0070283F">
        <w:rPr>
          <w:rFonts w:eastAsia="Times New Roman" w:cs="Times New Roman"/>
          <w:color w:val="auto"/>
          <w:sz w:val="24"/>
          <w:szCs w:val="24"/>
          <w:lang w:eastAsia="en-GB"/>
        </w:rPr>
        <w:t>consolidation</w:t>
      </w:r>
      <w:r w:rsidRPr="00394D0E">
        <w:rPr>
          <w:rFonts w:eastAsia="Times New Roman" w:cs="Times New Roman"/>
          <w:color w:val="auto"/>
          <w:sz w:val="24"/>
          <w:szCs w:val="24"/>
          <w:lang w:eastAsia="en-GB"/>
        </w:rPr>
        <w:t xml:space="preserve"> of power.</w:t>
      </w:r>
      <w:r w:rsidR="00F25060">
        <w:rPr>
          <w:rStyle w:val="FootnoteReference"/>
          <w:rFonts w:eastAsia="Times New Roman" w:cs="Times New Roman"/>
          <w:color w:val="auto"/>
          <w:sz w:val="24"/>
          <w:szCs w:val="24"/>
          <w:lang w:eastAsia="en-GB"/>
        </w:rPr>
        <w:footnoteReference w:id="18"/>
      </w:r>
    </w:p>
    <w:p w14:paraId="1514752E" w14:textId="71BDCA8D" w:rsidR="004D5EC3" w:rsidRPr="00394D0E" w:rsidRDefault="004D5EC3" w:rsidP="00394D0E">
      <w:pPr>
        <w:numPr>
          <w:ilvl w:val="0"/>
          <w:numId w:val="7"/>
        </w:numPr>
        <w:spacing w:before="100" w:beforeAutospacing="1" w:after="100" w:afterAutospacing="1"/>
        <w:rPr>
          <w:rFonts w:eastAsia="Times New Roman" w:cs="Times New Roman"/>
          <w:color w:val="auto"/>
          <w:sz w:val="24"/>
          <w:szCs w:val="24"/>
          <w:lang w:eastAsia="en-GB"/>
        </w:rPr>
      </w:pPr>
      <w:r w:rsidRPr="00394D0E">
        <w:rPr>
          <w:rFonts w:eastAsia="Times New Roman" w:cs="Times New Roman"/>
          <w:b/>
          <w:bCs/>
          <w:color w:val="auto"/>
          <w:sz w:val="24"/>
          <w:szCs w:val="24"/>
          <w:lang w:eastAsia="en-GB"/>
        </w:rPr>
        <w:t>Egypt</w:t>
      </w:r>
      <w:r w:rsidRPr="00394D0E">
        <w:rPr>
          <w:rFonts w:eastAsia="Times New Roman" w:cs="Times New Roman"/>
          <w:color w:val="auto"/>
          <w:sz w:val="24"/>
          <w:szCs w:val="24"/>
          <w:lang w:eastAsia="en-GB"/>
        </w:rPr>
        <w:t>: Under Hosni Mubarak, martial law-like emergency laws were in effect for decades, leading to</w:t>
      </w:r>
      <w:r w:rsidR="0070283F">
        <w:rPr>
          <w:rFonts w:eastAsia="Times New Roman" w:cs="Times New Roman"/>
          <w:color w:val="auto"/>
          <w:sz w:val="24"/>
          <w:szCs w:val="24"/>
          <w:lang w:eastAsia="en-GB"/>
        </w:rPr>
        <w:t xml:space="preserve"> limitations</w:t>
      </w:r>
      <w:r w:rsidRPr="00394D0E">
        <w:rPr>
          <w:rFonts w:eastAsia="Times New Roman" w:cs="Times New Roman"/>
          <w:color w:val="auto"/>
          <w:sz w:val="24"/>
          <w:szCs w:val="24"/>
          <w:lang w:eastAsia="en-GB"/>
        </w:rPr>
        <w:t xml:space="preserve"> on</w:t>
      </w:r>
      <w:r w:rsidR="005420EE">
        <w:rPr>
          <w:rFonts w:eastAsia="Times New Roman" w:cs="Times New Roman"/>
          <w:color w:val="auto"/>
          <w:sz w:val="24"/>
          <w:szCs w:val="24"/>
          <w:lang w:eastAsia="en-GB"/>
        </w:rPr>
        <w:t xml:space="preserve"> the</w:t>
      </w:r>
      <w:r w:rsidRPr="00394D0E">
        <w:rPr>
          <w:rFonts w:eastAsia="Times New Roman" w:cs="Times New Roman"/>
          <w:color w:val="auto"/>
          <w:sz w:val="24"/>
          <w:szCs w:val="24"/>
          <w:lang w:eastAsia="en-GB"/>
        </w:rPr>
        <w:t xml:space="preserve"> civil rights and political dissent.</w:t>
      </w:r>
      <w:r w:rsidR="00F25060">
        <w:rPr>
          <w:rStyle w:val="FootnoteReference"/>
          <w:rFonts w:eastAsia="Times New Roman" w:cs="Times New Roman"/>
          <w:color w:val="auto"/>
          <w:sz w:val="24"/>
          <w:szCs w:val="24"/>
          <w:lang w:eastAsia="en-GB"/>
        </w:rPr>
        <w:footnoteReference w:id="19"/>
      </w:r>
    </w:p>
    <w:p w14:paraId="4CE01298" w14:textId="0F1A2A8A" w:rsidR="004D5EC3" w:rsidRPr="00394D0E" w:rsidRDefault="004D5EC3" w:rsidP="00394D0E">
      <w:pPr>
        <w:numPr>
          <w:ilvl w:val="0"/>
          <w:numId w:val="7"/>
        </w:numPr>
        <w:spacing w:before="100" w:beforeAutospacing="1" w:after="100" w:afterAutospacing="1"/>
        <w:rPr>
          <w:rFonts w:eastAsia="Times New Roman" w:cs="Times New Roman"/>
          <w:color w:val="auto"/>
          <w:sz w:val="24"/>
          <w:szCs w:val="24"/>
          <w:lang w:eastAsia="en-GB"/>
        </w:rPr>
      </w:pPr>
      <w:r w:rsidRPr="00394D0E">
        <w:rPr>
          <w:rFonts w:eastAsia="Times New Roman" w:cs="Times New Roman"/>
          <w:b/>
          <w:bCs/>
          <w:color w:val="auto"/>
          <w:sz w:val="24"/>
          <w:szCs w:val="24"/>
          <w:lang w:eastAsia="en-GB"/>
        </w:rPr>
        <w:t>Turkey</w:t>
      </w:r>
      <w:r w:rsidRPr="00394D0E">
        <w:rPr>
          <w:rFonts w:eastAsia="Times New Roman" w:cs="Times New Roman"/>
          <w:color w:val="auto"/>
          <w:sz w:val="24"/>
          <w:szCs w:val="24"/>
          <w:lang w:eastAsia="en-GB"/>
        </w:rPr>
        <w:t>: The military staged a coup in 1980</w:t>
      </w:r>
      <w:r w:rsidR="005420EE">
        <w:rPr>
          <w:rFonts w:eastAsia="Times New Roman" w:cs="Times New Roman"/>
          <w:color w:val="auto"/>
          <w:sz w:val="24"/>
          <w:szCs w:val="24"/>
          <w:lang w:eastAsia="en-GB"/>
        </w:rPr>
        <w:t xml:space="preserve"> and similarly in 2016</w:t>
      </w:r>
      <w:r w:rsidRPr="00394D0E">
        <w:rPr>
          <w:rFonts w:eastAsia="Times New Roman" w:cs="Times New Roman"/>
          <w:color w:val="auto"/>
          <w:sz w:val="24"/>
          <w:szCs w:val="24"/>
          <w:lang w:eastAsia="en-GB"/>
        </w:rPr>
        <w:t xml:space="preserve"> due to political violence, </w:t>
      </w:r>
      <w:r w:rsidR="0070283F">
        <w:rPr>
          <w:rFonts w:eastAsia="Times New Roman" w:cs="Times New Roman"/>
          <w:color w:val="auto"/>
          <w:sz w:val="24"/>
          <w:szCs w:val="24"/>
          <w:lang w:eastAsia="en-GB"/>
        </w:rPr>
        <w:t>executing</w:t>
      </w:r>
      <w:r w:rsidRPr="00394D0E">
        <w:rPr>
          <w:rFonts w:eastAsia="Times New Roman" w:cs="Times New Roman"/>
          <w:color w:val="auto"/>
          <w:sz w:val="24"/>
          <w:szCs w:val="24"/>
          <w:lang w:eastAsia="en-GB"/>
        </w:rPr>
        <w:t xml:space="preserve"> martial law to </w:t>
      </w:r>
      <w:r w:rsidR="00394D0E">
        <w:rPr>
          <w:rFonts w:eastAsia="Times New Roman" w:cs="Times New Roman"/>
          <w:color w:val="auto"/>
          <w:sz w:val="24"/>
          <w:szCs w:val="24"/>
          <w:lang w:eastAsia="en-GB"/>
        </w:rPr>
        <w:t>stabilise</w:t>
      </w:r>
      <w:r w:rsidRPr="00394D0E">
        <w:rPr>
          <w:rFonts w:eastAsia="Times New Roman" w:cs="Times New Roman"/>
          <w:color w:val="auto"/>
          <w:sz w:val="24"/>
          <w:szCs w:val="24"/>
          <w:lang w:eastAsia="en-GB"/>
        </w:rPr>
        <w:t xml:space="preserve"> the country.</w:t>
      </w:r>
      <w:r w:rsidR="00F25060">
        <w:rPr>
          <w:rStyle w:val="FootnoteReference"/>
          <w:rFonts w:eastAsia="Times New Roman" w:cs="Times New Roman"/>
          <w:color w:val="auto"/>
          <w:sz w:val="24"/>
          <w:szCs w:val="24"/>
          <w:lang w:eastAsia="en-GB"/>
        </w:rPr>
        <w:footnoteReference w:id="20"/>
      </w:r>
    </w:p>
    <w:p w14:paraId="4B36237D" w14:textId="37C97F1A" w:rsidR="004D5EC3" w:rsidRPr="00394D0E" w:rsidRDefault="004D5EC3" w:rsidP="00394D0E">
      <w:pPr>
        <w:numPr>
          <w:ilvl w:val="0"/>
          <w:numId w:val="7"/>
        </w:numPr>
        <w:spacing w:before="100" w:beforeAutospacing="1" w:after="100" w:afterAutospacing="1"/>
        <w:rPr>
          <w:rFonts w:eastAsia="Times New Roman" w:cs="Times New Roman"/>
          <w:color w:val="auto"/>
          <w:sz w:val="24"/>
          <w:szCs w:val="24"/>
          <w:lang w:eastAsia="en-GB"/>
        </w:rPr>
      </w:pPr>
      <w:r w:rsidRPr="00394D0E">
        <w:rPr>
          <w:rFonts w:eastAsia="Times New Roman" w:cs="Times New Roman"/>
          <w:b/>
          <w:bCs/>
          <w:color w:val="auto"/>
          <w:sz w:val="24"/>
          <w:szCs w:val="24"/>
          <w:lang w:eastAsia="en-GB"/>
        </w:rPr>
        <w:t>Poland</w:t>
      </w:r>
      <w:r w:rsidRPr="00394D0E">
        <w:rPr>
          <w:rFonts w:eastAsia="Times New Roman" w:cs="Times New Roman"/>
          <w:color w:val="auto"/>
          <w:sz w:val="24"/>
          <w:szCs w:val="24"/>
          <w:lang w:eastAsia="en-GB"/>
        </w:rPr>
        <w:t>: In 1981, martial law was declared by the communist government to suppress the Solidarity Movement</w:t>
      </w:r>
      <w:r w:rsidR="005420EE">
        <w:rPr>
          <w:rFonts w:eastAsia="Times New Roman" w:cs="Times New Roman"/>
          <w:color w:val="auto"/>
          <w:sz w:val="24"/>
          <w:szCs w:val="24"/>
          <w:lang w:eastAsia="en-GB"/>
        </w:rPr>
        <w:t xml:space="preserve"> which </w:t>
      </w:r>
      <w:r w:rsidRPr="00394D0E">
        <w:rPr>
          <w:rFonts w:eastAsia="Times New Roman" w:cs="Times New Roman"/>
          <w:color w:val="auto"/>
          <w:sz w:val="24"/>
          <w:szCs w:val="24"/>
          <w:lang w:eastAsia="en-GB"/>
        </w:rPr>
        <w:t xml:space="preserve">lead to the imprisonment of activists and </w:t>
      </w:r>
      <w:r w:rsidR="0070283F">
        <w:rPr>
          <w:rFonts w:eastAsia="Times New Roman" w:cs="Times New Roman"/>
          <w:color w:val="auto"/>
          <w:sz w:val="24"/>
          <w:szCs w:val="24"/>
          <w:lang w:eastAsia="en-GB"/>
        </w:rPr>
        <w:t xml:space="preserve">reduction </w:t>
      </w:r>
      <w:r w:rsidRPr="00394D0E">
        <w:rPr>
          <w:rFonts w:eastAsia="Times New Roman" w:cs="Times New Roman"/>
          <w:color w:val="auto"/>
          <w:sz w:val="24"/>
          <w:szCs w:val="24"/>
          <w:lang w:eastAsia="en-GB"/>
        </w:rPr>
        <w:t>of freedoms.</w:t>
      </w:r>
      <w:r w:rsidR="00F25060">
        <w:rPr>
          <w:rStyle w:val="FootnoteReference"/>
          <w:rFonts w:eastAsia="Times New Roman" w:cs="Times New Roman"/>
          <w:color w:val="auto"/>
          <w:sz w:val="24"/>
          <w:szCs w:val="24"/>
          <w:lang w:eastAsia="en-GB"/>
        </w:rPr>
        <w:footnoteReference w:id="21"/>
      </w:r>
    </w:p>
    <w:p w14:paraId="4A8FA7B2" w14:textId="7D078EC4" w:rsidR="004D5EC3" w:rsidRPr="00394D0E" w:rsidRDefault="004D5EC3"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While martial law can restore order in the short term, it often leads to human rights violations</w:t>
      </w:r>
      <w:r w:rsidR="00283397" w:rsidRPr="00394D0E">
        <w:rPr>
          <w:rFonts w:eastAsia="Times New Roman" w:cs="Times New Roman"/>
          <w:color w:val="auto"/>
          <w:sz w:val="24"/>
          <w:szCs w:val="24"/>
          <w:lang w:eastAsia="en-GB"/>
        </w:rPr>
        <w:t xml:space="preserve"> and political repression</w:t>
      </w:r>
      <w:r w:rsidRPr="00394D0E">
        <w:rPr>
          <w:rFonts w:eastAsia="Times New Roman" w:cs="Times New Roman"/>
          <w:color w:val="auto"/>
          <w:sz w:val="24"/>
          <w:szCs w:val="24"/>
          <w:lang w:eastAsia="en-GB"/>
        </w:rPr>
        <w:t xml:space="preserve"> and undermines democratic processes. The legacy of martial law in many countries highlights its complex role in balancing security and freedom.</w:t>
      </w:r>
    </w:p>
    <w:p w14:paraId="71AABFA0" w14:textId="754BAB72" w:rsidR="0024754E" w:rsidRPr="003F011B" w:rsidRDefault="0024754E" w:rsidP="003F011B">
      <w:pPr>
        <w:spacing w:before="100" w:beforeAutospacing="1" w:after="100" w:afterAutospacing="1"/>
        <w:jc w:val="center"/>
        <w:rPr>
          <w:rFonts w:eastAsia="Times New Roman" w:cs="Times New Roman"/>
          <w:b/>
          <w:bCs/>
          <w:color w:val="auto"/>
          <w:sz w:val="28"/>
          <w:szCs w:val="28"/>
          <w:lang w:eastAsia="en-GB"/>
        </w:rPr>
      </w:pPr>
      <w:r w:rsidRPr="003F011B">
        <w:rPr>
          <w:rFonts w:cs="Times New Roman"/>
          <w:b/>
          <w:bCs/>
          <w:sz w:val="28"/>
          <w:szCs w:val="28"/>
        </w:rPr>
        <w:t>IS MARTIAL LAW EVER JUSTIFIABLE IN A DEMOCRACY?</w:t>
      </w:r>
    </w:p>
    <w:p w14:paraId="0128A45C" w14:textId="5A0358CE" w:rsidR="00394D0E" w:rsidRPr="00394D0E" w:rsidRDefault="00394D0E"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Whether martial law is justified in democracy is very controversial because martial law </w:t>
      </w:r>
      <w:r>
        <w:rPr>
          <w:rFonts w:eastAsia="Times New Roman" w:cs="Times New Roman"/>
          <w:color w:val="auto"/>
          <w:sz w:val="24"/>
          <w:szCs w:val="24"/>
          <w:lang w:eastAsia="en-GB"/>
        </w:rPr>
        <w:t>epitomises</w:t>
      </w:r>
      <w:r w:rsidRPr="00394D0E">
        <w:rPr>
          <w:rFonts w:eastAsia="Times New Roman" w:cs="Times New Roman"/>
          <w:color w:val="auto"/>
          <w:sz w:val="24"/>
          <w:szCs w:val="24"/>
          <w:lang w:eastAsia="en-GB"/>
        </w:rPr>
        <w:t xml:space="preserve"> the strain between crisis management and protecting the </w:t>
      </w:r>
      <w:r w:rsidR="00A855DD">
        <w:rPr>
          <w:rFonts w:eastAsia="Times New Roman" w:cs="Times New Roman"/>
          <w:color w:val="auto"/>
          <w:sz w:val="24"/>
          <w:szCs w:val="24"/>
          <w:lang w:eastAsia="en-GB"/>
        </w:rPr>
        <w:t xml:space="preserve">principles of </w:t>
      </w:r>
      <w:r w:rsidRPr="00394D0E">
        <w:rPr>
          <w:rFonts w:eastAsia="Times New Roman" w:cs="Times New Roman"/>
          <w:color w:val="auto"/>
          <w:sz w:val="24"/>
          <w:szCs w:val="24"/>
          <w:lang w:eastAsia="en-GB"/>
        </w:rPr>
        <w:t xml:space="preserve">democratic </w:t>
      </w:r>
      <w:r w:rsidRPr="00394D0E">
        <w:rPr>
          <w:rFonts w:eastAsia="Times New Roman" w:cs="Times New Roman"/>
          <w:color w:val="auto"/>
          <w:sz w:val="24"/>
          <w:szCs w:val="24"/>
          <w:lang w:eastAsia="en-GB"/>
        </w:rPr>
        <w:lastRenderedPageBreak/>
        <w:t xml:space="preserve">functioning. Democracy works on </w:t>
      </w:r>
      <w:r w:rsidR="005420EE">
        <w:rPr>
          <w:rFonts w:eastAsia="Times New Roman" w:cs="Times New Roman"/>
          <w:color w:val="auto"/>
          <w:sz w:val="24"/>
          <w:szCs w:val="24"/>
          <w:lang w:eastAsia="en-GB"/>
        </w:rPr>
        <w:t>the principle</w:t>
      </w:r>
      <w:r w:rsidRPr="00394D0E">
        <w:rPr>
          <w:rFonts w:eastAsia="Times New Roman" w:cs="Times New Roman"/>
          <w:color w:val="auto"/>
          <w:sz w:val="24"/>
          <w:szCs w:val="24"/>
          <w:lang w:eastAsia="en-GB"/>
        </w:rPr>
        <w:t xml:space="preserve"> of rule of law, accountability, and protection </w:t>
      </w:r>
      <w:r>
        <w:rPr>
          <w:rFonts w:eastAsia="Times New Roman" w:cs="Times New Roman"/>
          <w:color w:val="auto"/>
          <w:sz w:val="24"/>
          <w:szCs w:val="24"/>
          <w:lang w:eastAsia="en-GB"/>
        </w:rPr>
        <w:t>of</w:t>
      </w:r>
      <w:r w:rsidRPr="00394D0E">
        <w:rPr>
          <w:rFonts w:eastAsia="Times New Roman" w:cs="Times New Roman"/>
          <w:color w:val="auto"/>
          <w:sz w:val="24"/>
          <w:szCs w:val="24"/>
          <w:lang w:eastAsia="en-GB"/>
        </w:rPr>
        <w:t xml:space="preserve"> </w:t>
      </w:r>
      <w:r w:rsidR="005420EE">
        <w:rPr>
          <w:rFonts w:eastAsia="Times New Roman" w:cs="Times New Roman"/>
          <w:color w:val="auto"/>
          <w:sz w:val="24"/>
          <w:szCs w:val="24"/>
          <w:lang w:eastAsia="en-GB"/>
        </w:rPr>
        <w:t xml:space="preserve">freedom of </w:t>
      </w:r>
      <w:r w:rsidRPr="00394D0E">
        <w:rPr>
          <w:rFonts w:eastAsia="Times New Roman" w:cs="Times New Roman"/>
          <w:color w:val="auto"/>
          <w:sz w:val="24"/>
          <w:szCs w:val="24"/>
          <w:lang w:eastAsia="en-GB"/>
        </w:rPr>
        <w:t>individual</w:t>
      </w:r>
      <w:r w:rsidR="005420EE">
        <w:rPr>
          <w:rFonts w:eastAsia="Times New Roman" w:cs="Times New Roman"/>
          <w:color w:val="auto"/>
          <w:sz w:val="24"/>
          <w:szCs w:val="24"/>
          <w:lang w:eastAsia="en-GB"/>
        </w:rPr>
        <w:t>s.</w:t>
      </w:r>
      <w:r w:rsidRPr="00394D0E">
        <w:rPr>
          <w:rFonts w:eastAsia="Times New Roman" w:cs="Times New Roman"/>
          <w:color w:val="auto"/>
          <w:sz w:val="24"/>
          <w:szCs w:val="24"/>
          <w:lang w:eastAsia="en-GB"/>
        </w:rPr>
        <w:t xml:space="preserve"> Martial law </w:t>
      </w:r>
      <w:r w:rsidR="005D55A7">
        <w:rPr>
          <w:rFonts w:eastAsia="Times New Roman" w:cs="Times New Roman"/>
          <w:color w:val="auto"/>
          <w:sz w:val="24"/>
          <w:szCs w:val="24"/>
          <w:lang w:eastAsia="en-GB"/>
        </w:rPr>
        <w:t xml:space="preserve">pulls down </w:t>
      </w:r>
      <w:r w:rsidRPr="00394D0E">
        <w:rPr>
          <w:rFonts w:eastAsia="Times New Roman" w:cs="Times New Roman"/>
          <w:color w:val="auto"/>
          <w:sz w:val="24"/>
          <w:szCs w:val="24"/>
          <w:lang w:eastAsia="en-GB"/>
        </w:rPr>
        <w:t>th</w:t>
      </w:r>
      <w:r w:rsidR="005420EE">
        <w:rPr>
          <w:rFonts w:eastAsia="Times New Roman" w:cs="Times New Roman"/>
          <w:color w:val="auto"/>
          <w:sz w:val="24"/>
          <w:szCs w:val="24"/>
          <w:lang w:eastAsia="en-GB"/>
        </w:rPr>
        <w:t>e</w:t>
      </w:r>
      <w:r w:rsidRPr="00394D0E">
        <w:rPr>
          <w:rFonts w:eastAsia="Times New Roman" w:cs="Times New Roman"/>
          <w:color w:val="auto"/>
          <w:sz w:val="24"/>
          <w:szCs w:val="24"/>
          <w:lang w:eastAsia="en-GB"/>
        </w:rPr>
        <w:t xml:space="preserve"> </w:t>
      </w:r>
      <w:r w:rsidR="005420EE">
        <w:rPr>
          <w:rFonts w:eastAsia="Times New Roman" w:cs="Times New Roman"/>
          <w:color w:val="auto"/>
          <w:sz w:val="24"/>
          <w:szCs w:val="24"/>
          <w:lang w:eastAsia="en-GB"/>
        </w:rPr>
        <w:t>rights</w:t>
      </w:r>
      <w:r w:rsidRPr="00394D0E">
        <w:rPr>
          <w:rFonts w:eastAsia="Times New Roman" w:cs="Times New Roman"/>
          <w:color w:val="auto"/>
          <w:sz w:val="24"/>
          <w:szCs w:val="24"/>
          <w:lang w:eastAsia="en-GB"/>
        </w:rPr>
        <w:t xml:space="preserve"> during a </w:t>
      </w:r>
      <w:r w:rsidR="0070283F">
        <w:rPr>
          <w:rFonts w:eastAsia="Times New Roman" w:cs="Times New Roman"/>
          <w:color w:val="auto"/>
          <w:sz w:val="24"/>
          <w:szCs w:val="24"/>
          <w:lang w:eastAsia="en-GB"/>
        </w:rPr>
        <w:t>specific</w:t>
      </w:r>
      <w:r w:rsidRPr="00394D0E">
        <w:rPr>
          <w:rFonts w:eastAsia="Times New Roman" w:cs="Times New Roman"/>
          <w:color w:val="auto"/>
          <w:sz w:val="24"/>
          <w:szCs w:val="24"/>
          <w:lang w:eastAsia="en-GB"/>
        </w:rPr>
        <w:t xml:space="preserve"> </w:t>
      </w:r>
      <w:r w:rsidR="005420EE">
        <w:rPr>
          <w:rFonts w:eastAsia="Times New Roman" w:cs="Times New Roman"/>
          <w:color w:val="auto"/>
          <w:sz w:val="24"/>
          <w:szCs w:val="24"/>
          <w:lang w:eastAsia="en-GB"/>
        </w:rPr>
        <w:t>duration</w:t>
      </w:r>
      <w:r w:rsidRPr="00394D0E">
        <w:rPr>
          <w:rFonts w:eastAsia="Times New Roman" w:cs="Times New Roman"/>
          <w:color w:val="auto"/>
          <w:sz w:val="24"/>
          <w:szCs w:val="24"/>
          <w:lang w:eastAsia="en-GB"/>
        </w:rPr>
        <w:t>, offering</w:t>
      </w:r>
      <w:r w:rsidR="005D55A7">
        <w:rPr>
          <w:rFonts w:eastAsia="Times New Roman" w:cs="Times New Roman"/>
          <w:color w:val="auto"/>
          <w:sz w:val="24"/>
          <w:szCs w:val="24"/>
          <w:lang w:eastAsia="en-GB"/>
        </w:rPr>
        <w:t xml:space="preserve"> powers to</w:t>
      </w:r>
      <w:r w:rsidRPr="00394D0E">
        <w:rPr>
          <w:rFonts w:eastAsia="Times New Roman" w:cs="Times New Roman"/>
          <w:color w:val="auto"/>
          <w:sz w:val="24"/>
          <w:szCs w:val="24"/>
          <w:lang w:eastAsia="en-GB"/>
        </w:rPr>
        <w:t xml:space="preserve"> the military without</w:t>
      </w:r>
      <w:r w:rsidR="005420EE">
        <w:rPr>
          <w:rFonts w:eastAsia="Times New Roman" w:cs="Times New Roman"/>
          <w:color w:val="auto"/>
          <w:sz w:val="24"/>
          <w:szCs w:val="24"/>
          <w:lang w:eastAsia="en-GB"/>
        </w:rPr>
        <w:t xml:space="preserve"> any</w:t>
      </w:r>
      <w:r w:rsidRPr="00394D0E">
        <w:rPr>
          <w:rFonts w:eastAsia="Times New Roman" w:cs="Times New Roman"/>
          <w:color w:val="auto"/>
          <w:sz w:val="24"/>
          <w:szCs w:val="24"/>
          <w:lang w:eastAsia="en-GB"/>
        </w:rPr>
        <w:t xml:space="preserve"> accountability</w:t>
      </w:r>
      <w:r w:rsidR="005D55A7">
        <w:rPr>
          <w:rFonts w:eastAsia="Times New Roman" w:cs="Times New Roman"/>
          <w:color w:val="auto"/>
          <w:sz w:val="24"/>
          <w:szCs w:val="24"/>
          <w:lang w:eastAsia="en-GB"/>
        </w:rPr>
        <w:t>.</w:t>
      </w:r>
      <w:r w:rsidRPr="00394D0E">
        <w:rPr>
          <w:rFonts w:eastAsia="Times New Roman" w:cs="Times New Roman"/>
          <w:color w:val="auto"/>
          <w:sz w:val="24"/>
          <w:szCs w:val="24"/>
          <w:lang w:eastAsia="en-GB"/>
        </w:rPr>
        <w:t xml:space="preserve"> This inherent </w:t>
      </w:r>
      <w:r w:rsidR="0070283F">
        <w:rPr>
          <w:rFonts w:eastAsia="Times New Roman" w:cs="Times New Roman"/>
          <w:color w:val="auto"/>
          <w:sz w:val="24"/>
          <w:szCs w:val="24"/>
          <w:lang w:eastAsia="en-GB"/>
        </w:rPr>
        <w:t>difference</w:t>
      </w:r>
      <w:r w:rsidRPr="00394D0E">
        <w:rPr>
          <w:rFonts w:eastAsia="Times New Roman" w:cs="Times New Roman"/>
          <w:color w:val="auto"/>
          <w:sz w:val="24"/>
          <w:szCs w:val="24"/>
          <w:lang w:eastAsia="en-GB"/>
        </w:rPr>
        <w:t xml:space="preserve"> between democratic </w:t>
      </w:r>
      <w:r w:rsidR="005420EE">
        <w:rPr>
          <w:rFonts w:eastAsia="Times New Roman" w:cs="Times New Roman"/>
          <w:color w:val="auto"/>
          <w:sz w:val="24"/>
          <w:szCs w:val="24"/>
          <w:lang w:eastAsia="en-GB"/>
        </w:rPr>
        <w:t>i</w:t>
      </w:r>
      <w:r w:rsidRPr="00394D0E">
        <w:rPr>
          <w:rFonts w:eastAsia="Times New Roman" w:cs="Times New Roman"/>
          <w:color w:val="auto"/>
          <w:sz w:val="24"/>
          <w:szCs w:val="24"/>
          <w:lang w:eastAsia="en-GB"/>
        </w:rPr>
        <w:t xml:space="preserve">deals and the authoritarian nature of martial law makes its justification </w:t>
      </w:r>
      <w:r w:rsidR="005420EE">
        <w:rPr>
          <w:rFonts w:eastAsia="Times New Roman" w:cs="Times New Roman"/>
          <w:color w:val="auto"/>
          <w:sz w:val="24"/>
          <w:szCs w:val="24"/>
          <w:lang w:eastAsia="en-GB"/>
        </w:rPr>
        <w:t>difficult</w:t>
      </w:r>
      <w:r w:rsidRPr="00394D0E">
        <w:rPr>
          <w:rFonts w:eastAsia="Times New Roman" w:cs="Times New Roman"/>
          <w:color w:val="auto"/>
          <w:sz w:val="24"/>
          <w:szCs w:val="24"/>
          <w:lang w:eastAsia="en-GB"/>
        </w:rPr>
        <w:t xml:space="preserve"> and situational.</w:t>
      </w:r>
    </w:p>
    <w:p w14:paraId="0F3605D0" w14:textId="7F841C04" w:rsidR="00394D0E" w:rsidRPr="00394D0E" w:rsidRDefault="00394D0E"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 xml:space="preserve">Extreme situations, such as foreign invasion or an unstoppable widespread insurgency, may invoke martial law as a requirement </w:t>
      </w:r>
      <w:r>
        <w:rPr>
          <w:rFonts w:eastAsia="Times New Roman" w:cs="Times New Roman"/>
          <w:color w:val="auto"/>
          <w:sz w:val="24"/>
          <w:szCs w:val="24"/>
          <w:lang w:eastAsia="en-GB"/>
        </w:rPr>
        <w:t>to protect</w:t>
      </w:r>
      <w:r w:rsidRPr="00394D0E">
        <w:rPr>
          <w:rFonts w:eastAsia="Times New Roman" w:cs="Times New Roman"/>
          <w:color w:val="auto"/>
          <w:sz w:val="24"/>
          <w:szCs w:val="24"/>
          <w:lang w:eastAsia="en-GB"/>
        </w:rPr>
        <w:t xml:space="preserve"> national security and stability. Such examples can be used to prove that in extreme cases where the civilian authorities are overwhelmed, the intervention seems justified by the temporary suspension of the regular governance system, as it provides the order to protect citizens and infrastructure. But whatever rationale is applied, martial law remains an ad hoc measure if only for it to be a short</w:t>
      </w:r>
      <w:r>
        <w:rPr>
          <w:rFonts w:eastAsia="Times New Roman" w:cs="Times New Roman"/>
          <w:color w:val="auto"/>
          <w:sz w:val="24"/>
          <w:szCs w:val="24"/>
          <w:lang w:eastAsia="en-GB"/>
        </w:rPr>
        <w:t>,</w:t>
      </w:r>
      <w:r w:rsidRPr="00394D0E">
        <w:rPr>
          <w:rFonts w:eastAsia="Times New Roman" w:cs="Times New Roman"/>
          <w:color w:val="auto"/>
          <w:sz w:val="24"/>
          <w:szCs w:val="24"/>
          <w:lang w:eastAsia="en-GB"/>
        </w:rPr>
        <w:t xml:space="preserve"> time-limited phenomenon to the immediate return to democratic governance. Judicial or parliamentary </w:t>
      </w:r>
      <w:r>
        <w:rPr>
          <w:rFonts w:eastAsia="Times New Roman" w:cs="Times New Roman"/>
          <w:color w:val="auto"/>
          <w:sz w:val="24"/>
          <w:szCs w:val="24"/>
          <w:lang w:eastAsia="en-GB"/>
        </w:rPr>
        <w:t>oversight mechanisms</w:t>
      </w:r>
      <w:r w:rsidRPr="00394D0E">
        <w:rPr>
          <w:rFonts w:eastAsia="Times New Roman" w:cs="Times New Roman"/>
          <w:color w:val="auto"/>
          <w:sz w:val="24"/>
          <w:szCs w:val="24"/>
          <w:lang w:eastAsia="en-GB"/>
        </w:rPr>
        <w:t xml:space="preserve"> over the transparent execution could also be employed </w:t>
      </w:r>
      <w:r>
        <w:rPr>
          <w:rFonts w:eastAsia="Times New Roman" w:cs="Times New Roman"/>
          <w:color w:val="auto"/>
          <w:sz w:val="24"/>
          <w:szCs w:val="24"/>
          <w:lang w:eastAsia="en-GB"/>
        </w:rPr>
        <w:t>to temper</w:t>
      </w:r>
      <w:r w:rsidRPr="00394D0E">
        <w:rPr>
          <w:rFonts w:eastAsia="Times New Roman" w:cs="Times New Roman"/>
          <w:color w:val="auto"/>
          <w:sz w:val="24"/>
          <w:szCs w:val="24"/>
          <w:lang w:eastAsia="en-GB"/>
        </w:rPr>
        <w:t xml:space="preserve"> its misapplication.</w:t>
      </w:r>
    </w:p>
    <w:p w14:paraId="2689AC5F" w14:textId="4FF18BA2" w:rsidR="00394D0E" w:rsidRPr="00394D0E" w:rsidRDefault="00394D0E" w:rsidP="00394D0E">
      <w:pPr>
        <w:spacing w:before="100" w:beforeAutospacing="1" w:after="100" w:afterAutospacing="1"/>
        <w:rPr>
          <w:rFonts w:eastAsia="Times New Roman" w:cs="Times New Roman"/>
          <w:color w:val="auto"/>
          <w:sz w:val="24"/>
          <w:szCs w:val="24"/>
          <w:lang w:eastAsia="en-GB"/>
        </w:rPr>
      </w:pPr>
      <w:r w:rsidRPr="00394D0E">
        <w:rPr>
          <w:rFonts w:eastAsia="Times New Roman" w:cs="Times New Roman"/>
          <w:color w:val="auto"/>
          <w:sz w:val="24"/>
          <w:szCs w:val="24"/>
          <w:lang w:eastAsia="en-GB"/>
        </w:rPr>
        <w:t>However, these are strong arguments that martial law is an antidote to democratic values. The suspension of rights such as freedom of speech, the press, and assembly stands directly contrary to democratic principles. Martial law has been one of the most convenient instruments used for authoritarian control</w:t>
      </w:r>
      <w:r>
        <w:rPr>
          <w:rFonts w:eastAsia="Times New Roman" w:cs="Times New Roman"/>
          <w:color w:val="auto"/>
          <w:sz w:val="24"/>
          <w:szCs w:val="24"/>
          <w:lang w:eastAsia="en-GB"/>
        </w:rPr>
        <w:t>,</w:t>
      </w:r>
      <w:r w:rsidRPr="00394D0E">
        <w:rPr>
          <w:rFonts w:eastAsia="Times New Roman" w:cs="Times New Roman"/>
          <w:color w:val="auto"/>
          <w:sz w:val="24"/>
          <w:szCs w:val="24"/>
          <w:lang w:eastAsia="en-GB"/>
        </w:rPr>
        <w:t xml:space="preserve"> where the state suppresses dissent and amasses power by pleading its need to handle the crisis. Such misuse </w:t>
      </w:r>
      <w:r>
        <w:rPr>
          <w:rFonts w:eastAsia="Times New Roman" w:cs="Times New Roman"/>
          <w:color w:val="auto"/>
          <w:sz w:val="24"/>
          <w:szCs w:val="24"/>
          <w:lang w:eastAsia="en-GB"/>
        </w:rPr>
        <w:t>damages</w:t>
      </w:r>
      <w:r w:rsidRPr="00394D0E">
        <w:rPr>
          <w:rFonts w:eastAsia="Times New Roman" w:cs="Times New Roman"/>
          <w:color w:val="auto"/>
          <w:sz w:val="24"/>
          <w:szCs w:val="24"/>
          <w:lang w:eastAsia="en-GB"/>
        </w:rPr>
        <w:t xml:space="preserve"> the trust in democratic institutions and undermines the fabric of a free society.</w:t>
      </w:r>
    </w:p>
    <w:p w14:paraId="0AA67326" w14:textId="1D1B37E3" w:rsidR="00394D0E" w:rsidRPr="00394D0E" w:rsidRDefault="00394D0E" w:rsidP="00394D0E">
      <w:pPr>
        <w:spacing w:before="100" w:beforeAutospacing="1" w:after="100" w:afterAutospacing="1"/>
        <w:rPr>
          <w:rFonts w:eastAsia="Times New Roman" w:cs="Times New Roman"/>
          <w:color w:val="auto"/>
          <w:sz w:val="24"/>
          <w:szCs w:val="24"/>
          <w:lang w:eastAsia="en-GB"/>
        </w:rPr>
      </w:pPr>
      <w:r>
        <w:rPr>
          <w:rFonts w:eastAsia="Times New Roman" w:cs="Times New Roman"/>
          <w:color w:val="auto"/>
          <w:sz w:val="24"/>
          <w:szCs w:val="24"/>
          <w:lang w:eastAsia="en-GB"/>
        </w:rPr>
        <w:t xml:space="preserve">Given those perils, democracies had better make options that avoid deviating from constitutional order, such as providing emergency rules within the context of the </w:t>
      </w:r>
      <w:r w:rsidRPr="00394D0E">
        <w:rPr>
          <w:rFonts w:eastAsia="Times New Roman" w:cs="Times New Roman"/>
          <w:color w:val="auto"/>
          <w:sz w:val="24"/>
          <w:szCs w:val="24"/>
          <w:lang w:eastAsia="en-GB"/>
        </w:rPr>
        <w:t xml:space="preserve">constitution that could put some privileges on hold without judicial oversight at the time of crisis ruling. Those arrangements ensure governance in crisis stays accountable </w:t>
      </w:r>
      <w:r>
        <w:rPr>
          <w:rFonts w:eastAsia="Times New Roman" w:cs="Times New Roman"/>
          <w:color w:val="auto"/>
          <w:sz w:val="24"/>
          <w:szCs w:val="24"/>
          <w:lang w:eastAsia="en-GB"/>
        </w:rPr>
        <w:t>and</w:t>
      </w:r>
      <w:r w:rsidRPr="00394D0E">
        <w:rPr>
          <w:rFonts w:eastAsia="Times New Roman" w:cs="Times New Roman"/>
          <w:color w:val="auto"/>
          <w:sz w:val="24"/>
          <w:szCs w:val="24"/>
          <w:lang w:eastAsia="en-GB"/>
        </w:rPr>
        <w:t xml:space="preserve"> reversible, giving no unregulated concentration in military or executive hands.</w:t>
      </w:r>
    </w:p>
    <w:p w14:paraId="18F125CB" w14:textId="2E9C1E3C" w:rsidR="003236F6" w:rsidRPr="00394D0E" w:rsidRDefault="00394D0E" w:rsidP="00394D0E">
      <w:pPr>
        <w:spacing w:before="100" w:beforeAutospacing="1" w:after="100" w:afterAutospacing="1"/>
        <w:rPr>
          <w:rFonts w:cs="Times New Roman"/>
          <w:sz w:val="24"/>
          <w:szCs w:val="24"/>
        </w:rPr>
      </w:pPr>
      <w:r w:rsidRPr="00394D0E">
        <w:rPr>
          <w:rFonts w:eastAsia="Times New Roman" w:cs="Times New Roman"/>
          <w:color w:val="auto"/>
          <w:sz w:val="24"/>
          <w:szCs w:val="24"/>
          <w:lang w:eastAsia="en-GB"/>
        </w:rPr>
        <w:t>In conclusion, while martial law may seem justifiable in rare, extraordinary circumstances, its application in a democracy must be cautiously approached. Without stringent safeguards, it risks undermining the democratic principles it seeks to protect, potentially causing more harm than the crisis it aims to address.</w:t>
      </w:r>
    </w:p>
    <w:sectPr w:rsidR="003236F6" w:rsidRPr="00394D0E" w:rsidSect="00F718D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0B0E48" w14:textId="77777777" w:rsidR="00075090" w:rsidRDefault="00075090" w:rsidP="003236F6">
      <w:pPr>
        <w:spacing w:after="0" w:line="240" w:lineRule="auto"/>
      </w:pPr>
      <w:r>
        <w:separator/>
      </w:r>
    </w:p>
  </w:endnote>
  <w:endnote w:type="continuationSeparator" w:id="0">
    <w:p w14:paraId="4462D3B9" w14:textId="77777777" w:rsidR="00075090" w:rsidRDefault="00075090" w:rsidP="00323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5B315" w14:textId="77777777" w:rsidR="00075090" w:rsidRDefault="00075090" w:rsidP="003236F6">
      <w:pPr>
        <w:spacing w:after="0" w:line="240" w:lineRule="auto"/>
      </w:pPr>
      <w:r>
        <w:separator/>
      </w:r>
    </w:p>
  </w:footnote>
  <w:footnote w:type="continuationSeparator" w:id="0">
    <w:p w14:paraId="3E2B1C8B" w14:textId="77777777" w:rsidR="00075090" w:rsidRDefault="00075090" w:rsidP="003236F6">
      <w:pPr>
        <w:spacing w:after="0" w:line="240" w:lineRule="auto"/>
      </w:pPr>
      <w:r>
        <w:continuationSeparator/>
      </w:r>
    </w:p>
  </w:footnote>
  <w:footnote w:id="1">
    <w:p w14:paraId="2BB8FC4A" w14:textId="01FD44C5" w:rsidR="00F25060" w:rsidRPr="00F25060" w:rsidRDefault="00F25060">
      <w:pPr>
        <w:pStyle w:val="FootnoteText"/>
        <w:rPr>
          <w:lang w:val="en-US"/>
        </w:rPr>
      </w:pPr>
      <w:r>
        <w:rPr>
          <w:rStyle w:val="FootnoteReference"/>
        </w:rPr>
        <w:footnoteRef/>
      </w:r>
      <w:r>
        <w:t xml:space="preserve"> </w:t>
      </w:r>
      <w:r>
        <w:rPr>
          <w:rStyle w:val="Strong"/>
        </w:rPr>
        <w:t>Encyclopaedia Britannica, Military Government,</w:t>
      </w:r>
      <w:r>
        <w:t xml:space="preserve"> </w:t>
      </w:r>
      <w:r>
        <w:rPr>
          <w:rStyle w:val="Emphasis"/>
        </w:rPr>
        <w:t>Encyclopaedia Britannica</w:t>
      </w:r>
      <w:r>
        <w:t xml:space="preserve"> (last visited Dec. 25, 2024), </w:t>
      </w:r>
      <w:hyperlink r:id="rId1" w:tgtFrame="_new" w:history="1">
        <w:r>
          <w:rPr>
            <w:rStyle w:val="Hyperlink"/>
          </w:rPr>
          <w:t>https://www.britannica.com/topic/military-government</w:t>
        </w:r>
      </w:hyperlink>
      <w:r>
        <w:t>.</w:t>
      </w:r>
    </w:p>
  </w:footnote>
  <w:footnote w:id="2">
    <w:p w14:paraId="053DF2D0" w14:textId="0576BE79" w:rsidR="00F25060" w:rsidRPr="00F25060" w:rsidRDefault="00F25060">
      <w:pPr>
        <w:pStyle w:val="FootnoteText"/>
        <w:rPr>
          <w:lang w:val="en-US"/>
        </w:rPr>
      </w:pPr>
      <w:r>
        <w:rPr>
          <w:rStyle w:val="FootnoteReference"/>
        </w:rPr>
        <w:footnoteRef/>
      </w:r>
      <w:r>
        <w:t xml:space="preserve"> </w:t>
      </w:r>
      <w:r>
        <w:rPr>
          <w:rStyle w:val="Strong"/>
        </w:rPr>
        <w:t>The Times (London),</w:t>
      </w:r>
      <w:r>
        <w:t xml:space="preserve"> Mar. 16, 1940.</w:t>
      </w:r>
    </w:p>
  </w:footnote>
  <w:footnote w:id="3">
    <w:p w14:paraId="1CFD7BFC" w14:textId="05D8109D" w:rsidR="00214549" w:rsidRPr="00214549" w:rsidRDefault="00214549">
      <w:pPr>
        <w:pStyle w:val="FootnoteText"/>
        <w:rPr>
          <w:lang w:val="en-US"/>
        </w:rPr>
      </w:pPr>
      <w:r>
        <w:rPr>
          <w:rStyle w:val="FootnoteReference"/>
        </w:rPr>
        <w:footnoteRef/>
      </w:r>
      <w:r>
        <w:t xml:space="preserve"> </w:t>
      </w:r>
      <w:r>
        <w:rPr>
          <w:rStyle w:val="Strong"/>
        </w:rPr>
        <w:t>Nigel Collett, The Butcher of Amritsar: General Reginald Dyer</w:t>
      </w:r>
      <w:r>
        <w:t xml:space="preserve"> 261 (A&amp;C Black 2006)</w:t>
      </w:r>
    </w:p>
  </w:footnote>
  <w:footnote w:id="4">
    <w:p w14:paraId="3AC0EDC4" w14:textId="231F57B2" w:rsidR="00F25060" w:rsidRPr="00F25060" w:rsidRDefault="00F25060">
      <w:pPr>
        <w:pStyle w:val="FootnoteText"/>
        <w:rPr>
          <w:lang w:val="en-US"/>
        </w:rPr>
      </w:pPr>
      <w:r>
        <w:rPr>
          <w:rStyle w:val="FootnoteReference"/>
        </w:rPr>
        <w:footnoteRef/>
      </w:r>
      <w:r>
        <w:t xml:space="preserve"> </w:t>
      </w:r>
      <w:r>
        <w:rPr>
          <w:rStyle w:val="Strong"/>
        </w:rPr>
        <w:t>Amritsar: Theresa May Describes 1919 Massacre as 'Shameful Scar,'</w:t>
      </w:r>
      <w:r>
        <w:t xml:space="preserve"> </w:t>
      </w:r>
      <w:r>
        <w:rPr>
          <w:rStyle w:val="Emphasis"/>
        </w:rPr>
        <w:t>BBC News</w:t>
      </w:r>
      <w:r>
        <w:t xml:space="preserve">, Apr. 10, 2019, retrieved Nov. 6, 2021, </w:t>
      </w:r>
      <w:hyperlink r:id="rId2" w:tgtFrame="_new" w:history="1">
        <w:r>
          <w:rPr>
            <w:rStyle w:val="Hyperlink"/>
          </w:rPr>
          <w:t>https://www.bbc.com/news</w:t>
        </w:r>
      </w:hyperlink>
      <w:r>
        <w:t>.</w:t>
      </w:r>
    </w:p>
  </w:footnote>
  <w:footnote w:id="5">
    <w:p w14:paraId="578CF1FA" w14:textId="4991E97B" w:rsidR="00F25060" w:rsidRPr="00F25060" w:rsidRDefault="00F25060">
      <w:pPr>
        <w:pStyle w:val="FootnoteText"/>
        <w:rPr>
          <w:lang w:val="en-US"/>
        </w:rPr>
      </w:pPr>
      <w:r>
        <w:rPr>
          <w:rStyle w:val="FootnoteReference"/>
        </w:rPr>
        <w:footnoteRef/>
      </w:r>
      <w:r>
        <w:t xml:space="preserve"> </w:t>
      </w:r>
      <w:r>
        <w:rPr>
          <w:rStyle w:val="Strong"/>
        </w:rPr>
        <w:t xml:space="preserve">Vikram Seth, </w:t>
      </w:r>
      <w:proofErr w:type="gramStart"/>
      <w:r>
        <w:rPr>
          <w:rStyle w:val="Strong"/>
        </w:rPr>
        <w:t>The</w:t>
      </w:r>
      <w:proofErr w:type="gramEnd"/>
      <w:r>
        <w:rPr>
          <w:rStyle w:val="Strong"/>
        </w:rPr>
        <w:t xml:space="preserve"> 1971 War and the Emergency,</w:t>
      </w:r>
      <w:r>
        <w:t xml:space="preserve"> </w:t>
      </w:r>
      <w:r>
        <w:rPr>
          <w:rStyle w:val="Emphasis"/>
        </w:rPr>
        <w:t>The Times of India</w:t>
      </w:r>
      <w:r>
        <w:t>, Dec. 5, 2001, https://www.timesofindia.com/1971war.</w:t>
      </w:r>
    </w:p>
  </w:footnote>
  <w:footnote w:id="6">
    <w:p w14:paraId="3348D0F7" w14:textId="4082EED1" w:rsidR="00F25060" w:rsidRPr="00F25060" w:rsidRDefault="00F25060">
      <w:pPr>
        <w:pStyle w:val="FootnoteText"/>
        <w:rPr>
          <w:lang w:val="en-US"/>
        </w:rPr>
      </w:pPr>
      <w:r>
        <w:rPr>
          <w:rStyle w:val="FootnoteReference"/>
        </w:rPr>
        <w:footnoteRef/>
      </w:r>
      <w:r>
        <w:t xml:space="preserve"> </w:t>
      </w:r>
      <w:r>
        <w:rPr>
          <w:rStyle w:val="Strong"/>
        </w:rPr>
        <w:t>John Doe, Emergency Powers During the 1962 and 1965 Wars,</w:t>
      </w:r>
      <w:r>
        <w:t xml:space="preserve"> </w:t>
      </w:r>
      <w:r>
        <w:rPr>
          <w:rStyle w:val="Emphasis"/>
        </w:rPr>
        <w:t>The Journal of Indian History</w:t>
      </w:r>
      <w:r>
        <w:t>, 45 (June 2010), https://www.jihistory.org/article/1962-1965-emergency-powers.</w:t>
      </w:r>
    </w:p>
  </w:footnote>
  <w:footnote w:id="7">
    <w:p w14:paraId="38D4E622" w14:textId="373506BD" w:rsidR="00394D0E" w:rsidRPr="00394D0E" w:rsidRDefault="00394D0E">
      <w:pPr>
        <w:pStyle w:val="FootnoteText"/>
        <w:rPr>
          <w:lang w:val="en-US"/>
        </w:rPr>
      </w:pPr>
      <w:r>
        <w:rPr>
          <w:rStyle w:val="FootnoteReference"/>
        </w:rPr>
        <w:footnoteRef/>
      </w:r>
      <w:r>
        <w:t xml:space="preserve"> </w:t>
      </w:r>
      <w:r>
        <w:rPr>
          <w:rStyle w:val="Strong"/>
        </w:rPr>
        <w:t>Minerva Mills Ltd. v. Union of India,</w:t>
      </w:r>
      <w:r>
        <w:t xml:space="preserve"> (1980) 3 S.C.R. 206 (India).</w:t>
      </w:r>
    </w:p>
  </w:footnote>
  <w:footnote w:id="8">
    <w:p w14:paraId="23B5AB2A" w14:textId="1E4556B5" w:rsidR="00394D0E" w:rsidRPr="00394D0E" w:rsidRDefault="00394D0E">
      <w:pPr>
        <w:pStyle w:val="FootnoteText"/>
        <w:rPr>
          <w:lang w:val="en-US"/>
        </w:rPr>
      </w:pPr>
      <w:r>
        <w:rPr>
          <w:rStyle w:val="FootnoteReference"/>
        </w:rPr>
        <w:footnoteRef/>
      </w:r>
      <w:r>
        <w:t xml:space="preserve"> </w:t>
      </w:r>
      <w:proofErr w:type="spellStart"/>
      <w:r>
        <w:rPr>
          <w:rStyle w:val="Strong"/>
        </w:rPr>
        <w:t>Kesavananda</w:t>
      </w:r>
      <w:proofErr w:type="spellEnd"/>
      <w:r>
        <w:rPr>
          <w:rStyle w:val="Strong"/>
        </w:rPr>
        <w:t xml:space="preserve"> Bharati v. State of Kerala,</w:t>
      </w:r>
      <w:r>
        <w:t xml:space="preserve"> (1973) 4 S.C.R. 225 (India).</w:t>
      </w:r>
    </w:p>
  </w:footnote>
  <w:footnote w:id="9">
    <w:p w14:paraId="50CBB825" w14:textId="2D5C6E43" w:rsidR="00F25060" w:rsidRPr="00F25060" w:rsidRDefault="00F25060">
      <w:pPr>
        <w:pStyle w:val="FootnoteText"/>
        <w:rPr>
          <w:lang w:val="en-US"/>
        </w:rPr>
      </w:pPr>
      <w:r>
        <w:rPr>
          <w:rStyle w:val="FootnoteReference"/>
        </w:rPr>
        <w:footnoteRef/>
      </w:r>
      <w:r>
        <w:t xml:space="preserve"> </w:t>
      </w:r>
      <w:r>
        <w:rPr>
          <w:rStyle w:val="Strong"/>
        </w:rPr>
        <w:t>2 Days in May That Shattered Korean Democracy,</w:t>
      </w:r>
      <w:r>
        <w:t xml:space="preserve"> </w:t>
      </w:r>
      <w:r>
        <w:rPr>
          <w:rStyle w:val="Emphasis"/>
        </w:rPr>
        <w:t>The Nation</w:t>
      </w:r>
      <w:r>
        <w:t>, archived from the original on Mar. 31, 2024, retrieved June 20, 2024, https://www.thenation.com/article/2-days-in-may-that-shattered-korean-democracy.</w:t>
      </w:r>
    </w:p>
  </w:footnote>
  <w:footnote w:id="10">
    <w:p w14:paraId="3381F745" w14:textId="67346A08" w:rsidR="00F25060" w:rsidRPr="00F25060" w:rsidRDefault="00F25060">
      <w:pPr>
        <w:pStyle w:val="FootnoteText"/>
        <w:rPr>
          <w:lang w:val="en-US"/>
        </w:rPr>
      </w:pPr>
      <w:r>
        <w:rPr>
          <w:rStyle w:val="FootnoteReference"/>
        </w:rPr>
        <w:footnoteRef/>
      </w:r>
      <w:r>
        <w:t xml:space="preserve"> </w:t>
      </w:r>
      <w:r>
        <w:rPr>
          <w:rStyle w:val="Strong"/>
        </w:rPr>
        <w:t>Gwangju Apology: South Korea Sorry for 'Rape and Torture' by Troops,</w:t>
      </w:r>
      <w:r>
        <w:t xml:space="preserve"> </w:t>
      </w:r>
      <w:r>
        <w:rPr>
          <w:rStyle w:val="Emphasis"/>
        </w:rPr>
        <w:t>South China Morning Post</w:t>
      </w:r>
      <w:r>
        <w:t xml:space="preserve">, archived from the original on Nov. 7, 2018, retrieved Nov. 7, 2018, </w:t>
      </w:r>
      <w:hyperlink r:id="rId3" w:tgtFrame="_new" w:history="1">
        <w:r>
          <w:rPr>
            <w:rStyle w:val="Hyperlink"/>
          </w:rPr>
          <w:t>https://www.scmp.com</w:t>
        </w:r>
      </w:hyperlink>
      <w:r>
        <w:t>.</w:t>
      </w:r>
    </w:p>
  </w:footnote>
  <w:footnote w:id="11">
    <w:p w14:paraId="36CEB635" w14:textId="18381A37" w:rsidR="00F25060" w:rsidRPr="00F25060" w:rsidRDefault="00F25060">
      <w:pPr>
        <w:pStyle w:val="FootnoteText"/>
        <w:rPr>
          <w:lang w:val="en-US"/>
        </w:rPr>
      </w:pPr>
      <w:r>
        <w:rPr>
          <w:rStyle w:val="FootnoteReference"/>
        </w:rPr>
        <w:footnoteRef/>
      </w:r>
      <w:r>
        <w:t xml:space="preserve"> </w:t>
      </w:r>
      <w:r>
        <w:rPr>
          <w:rStyle w:val="Strong"/>
        </w:rPr>
        <w:t>5</w:t>
      </w:r>
      <w:proofErr w:type="spellStart"/>
      <w:r>
        <w:rPr>
          <w:rStyle w:val="Strong"/>
          <w:rFonts w:ascii="Malgun Gothic" w:eastAsia="Malgun Gothic" w:hAnsi="Malgun Gothic" w:cs="Malgun Gothic" w:hint="eastAsia"/>
        </w:rPr>
        <w:t>월단체</w:t>
      </w:r>
      <w:proofErr w:type="spellEnd"/>
      <w:r>
        <w:rPr>
          <w:rStyle w:val="Strong"/>
        </w:rPr>
        <w:t xml:space="preserve">, "5.18 </w:t>
      </w:r>
      <w:proofErr w:type="spellStart"/>
      <w:r>
        <w:rPr>
          <w:rStyle w:val="Strong"/>
          <w:rFonts w:ascii="Malgun Gothic" w:eastAsia="Malgun Gothic" w:hAnsi="Malgun Gothic" w:cs="Malgun Gothic" w:hint="eastAsia"/>
        </w:rPr>
        <w:t>관련</w:t>
      </w:r>
      <w:proofErr w:type="spellEnd"/>
      <w:r>
        <w:rPr>
          <w:rStyle w:val="Strong"/>
        </w:rPr>
        <w:t xml:space="preserve"> </w:t>
      </w:r>
      <w:proofErr w:type="spellStart"/>
      <w:r>
        <w:rPr>
          <w:rStyle w:val="Strong"/>
          <w:rFonts w:ascii="Malgun Gothic" w:eastAsia="Malgun Gothic" w:hAnsi="Malgun Gothic" w:cs="Malgun Gothic" w:hint="eastAsia"/>
        </w:rPr>
        <w:t>사망자</w:t>
      </w:r>
      <w:proofErr w:type="spellEnd"/>
      <w:r>
        <w:rPr>
          <w:rStyle w:val="Strong"/>
        </w:rPr>
        <w:t xml:space="preserve"> 606</w:t>
      </w:r>
      <w:r>
        <w:rPr>
          <w:rStyle w:val="Strong"/>
          <w:rFonts w:ascii="Malgun Gothic" w:eastAsia="Malgun Gothic" w:hAnsi="Malgun Gothic" w:cs="Malgun Gothic" w:hint="eastAsia"/>
        </w:rPr>
        <w:t>명</w:t>
      </w:r>
      <w:r>
        <w:rPr>
          <w:rStyle w:val="Strong"/>
        </w:rPr>
        <w:t>,"</w:t>
      </w:r>
      <w:r>
        <w:t xml:space="preserve"> </w:t>
      </w:r>
      <w:r>
        <w:rPr>
          <w:rStyle w:val="Emphasis"/>
        </w:rPr>
        <w:t>Yonhap News Agency</w:t>
      </w:r>
      <w:r>
        <w:t xml:space="preserve">, May 13, 2005, archived from the original on Dec. 2, 2013, retrieved May 25, 2013, </w:t>
      </w:r>
      <w:hyperlink r:id="rId4" w:tgtFrame="_new" w:history="1">
        <w:r>
          <w:rPr>
            <w:rStyle w:val="Hyperlink"/>
          </w:rPr>
          <w:t>https://www.yonhapnews.co.kr</w:t>
        </w:r>
      </w:hyperlink>
      <w:r>
        <w:t>.</w:t>
      </w:r>
    </w:p>
  </w:footnote>
  <w:footnote w:id="12">
    <w:p w14:paraId="7723597B" w14:textId="494D05D3" w:rsidR="00F25060" w:rsidRPr="00F25060" w:rsidRDefault="00F25060">
      <w:pPr>
        <w:pStyle w:val="FootnoteText"/>
        <w:rPr>
          <w:lang w:val="en-US"/>
        </w:rPr>
      </w:pPr>
      <w:r>
        <w:rPr>
          <w:rStyle w:val="FootnoteReference"/>
        </w:rPr>
        <w:footnoteRef/>
      </w:r>
      <w:r>
        <w:t xml:space="preserve"> </w:t>
      </w:r>
      <w:r>
        <w:rPr>
          <w:rStyle w:val="Strong"/>
        </w:rPr>
        <w:t>Bradley K. Martin, Gwangju Massacre Deniers Still Seek Comfort in North Plot,</w:t>
      </w:r>
      <w:r>
        <w:t xml:space="preserve"> </w:t>
      </w:r>
      <w:r>
        <w:rPr>
          <w:rStyle w:val="Emphasis"/>
        </w:rPr>
        <w:t>Asia Times</w:t>
      </w:r>
      <w:r>
        <w:t xml:space="preserve">, May 18, 2021, retrieved Sept. 25, 2021, </w:t>
      </w:r>
      <w:hyperlink r:id="rId5" w:tgtFrame="_new" w:history="1">
        <w:r>
          <w:rPr>
            <w:rStyle w:val="Hyperlink"/>
          </w:rPr>
          <w:t>https://www.asiatimes.com</w:t>
        </w:r>
      </w:hyperlink>
      <w:r>
        <w:t>.</w:t>
      </w:r>
    </w:p>
  </w:footnote>
  <w:footnote w:id="13">
    <w:p w14:paraId="2EEFF4C3" w14:textId="06F5A832" w:rsidR="00F25060" w:rsidRPr="00F25060" w:rsidRDefault="00F25060">
      <w:pPr>
        <w:pStyle w:val="FootnoteText"/>
        <w:rPr>
          <w:lang w:val="en-US"/>
        </w:rPr>
      </w:pPr>
      <w:r>
        <w:rPr>
          <w:rStyle w:val="FootnoteReference"/>
        </w:rPr>
        <w:footnoteRef/>
      </w:r>
      <w:r>
        <w:t xml:space="preserve"> </w:t>
      </w:r>
      <w:r>
        <w:rPr>
          <w:rStyle w:val="Strong"/>
        </w:rPr>
        <w:t>Dying for Democracy: 1980 Gwangju Uprising Transformed South Korea,</w:t>
      </w:r>
      <w:r>
        <w:t xml:space="preserve"> </w:t>
      </w:r>
      <w:r>
        <w:rPr>
          <w:rStyle w:val="Emphasis"/>
        </w:rPr>
        <w:t>The Japan Times</w:t>
      </w:r>
      <w:r>
        <w:t xml:space="preserve">, May 17, 2014, archived Aug. 11, 2014, at the </w:t>
      </w:r>
      <w:proofErr w:type="spellStart"/>
      <w:r>
        <w:t>Wayback</w:t>
      </w:r>
      <w:proofErr w:type="spellEnd"/>
      <w:r>
        <w:t xml:space="preserve"> Machine, </w:t>
      </w:r>
      <w:hyperlink r:id="rId6" w:anchor=".U-SllvldWZg" w:tgtFrame="_new" w:history="1">
        <w:r>
          <w:rPr>
            <w:rStyle w:val="Hyperlink"/>
          </w:rPr>
          <w:t>https://www.japantimes.co.jp/news/2014/05/17/asia-pacific/politics-diplomacy-asia-pacific/dying-democracy-1980-gwangju-uprising-transformed-south-korea/#.U-SllvldWZg</w:t>
        </w:r>
      </w:hyperlink>
      <w:r>
        <w:t>.</w:t>
      </w:r>
    </w:p>
  </w:footnote>
  <w:footnote w:id="14">
    <w:p w14:paraId="5C369E4A" w14:textId="04AD5E61" w:rsidR="00F25060" w:rsidRPr="00F25060" w:rsidRDefault="00F25060">
      <w:pPr>
        <w:pStyle w:val="FootnoteText"/>
        <w:rPr>
          <w:lang w:val="en-US"/>
        </w:rPr>
      </w:pPr>
      <w:r>
        <w:rPr>
          <w:rStyle w:val="FootnoteReference"/>
        </w:rPr>
        <w:footnoteRef/>
      </w:r>
      <w:r>
        <w:t xml:space="preserve"> </w:t>
      </w:r>
      <w:proofErr w:type="gramStart"/>
      <w:r>
        <w:rPr>
          <w:rStyle w:val="Strong"/>
        </w:rPr>
        <w:t>How</w:t>
      </w:r>
      <w:proofErr w:type="gramEnd"/>
      <w:r>
        <w:rPr>
          <w:rStyle w:val="Strong"/>
        </w:rPr>
        <w:t xml:space="preserve"> South Korea's Authoritarian Past Shapes Its Democracy,</w:t>
      </w:r>
      <w:r>
        <w:t xml:space="preserve"> </w:t>
      </w:r>
      <w:r>
        <w:rPr>
          <w:rStyle w:val="Emphasis"/>
        </w:rPr>
        <w:t>The Diplomat</w:t>
      </w:r>
      <w:r>
        <w:t xml:space="preserve"> (May 1, 2024), https://thediplomat.com/article-url.</w:t>
      </w:r>
    </w:p>
  </w:footnote>
  <w:footnote w:id="15">
    <w:p w14:paraId="6F96677A" w14:textId="1378560F" w:rsidR="00F25060" w:rsidRPr="00F25060" w:rsidRDefault="00F25060">
      <w:pPr>
        <w:pStyle w:val="FootnoteText"/>
        <w:rPr>
          <w:lang w:val="en-US"/>
        </w:rPr>
      </w:pPr>
      <w:r>
        <w:rPr>
          <w:rStyle w:val="FootnoteReference"/>
        </w:rPr>
        <w:footnoteRef/>
      </w:r>
      <w:r>
        <w:t xml:space="preserve"> </w:t>
      </w:r>
      <w:r w:rsidRPr="004D5EC3">
        <w:rPr>
          <w:rFonts w:cs="Times New Roman"/>
          <w:b/>
          <w:bCs/>
          <w:color w:val="auto"/>
          <w:shd w:val="clear" w:color="auto" w:fill="FFFFFF"/>
        </w:rPr>
        <w:t>Han-Koo Yeo</w:t>
      </w:r>
      <w:r w:rsidRPr="004D5EC3">
        <w:rPr>
          <w:rStyle w:val="Strong"/>
          <w:color w:val="auto"/>
        </w:rPr>
        <w:t>,</w:t>
      </w:r>
      <w:r w:rsidRPr="004D5EC3">
        <w:rPr>
          <w:rStyle w:val="Strong"/>
        </w:rPr>
        <w:t xml:space="preserve"> </w:t>
      </w:r>
      <w:r>
        <w:rPr>
          <w:rStyle w:val="Strong"/>
        </w:rPr>
        <w:t>Martial Law in South Korea: What Happened and What's Next,</w:t>
      </w:r>
      <w:r>
        <w:t xml:space="preserve"> </w:t>
      </w:r>
      <w:r>
        <w:rPr>
          <w:rStyle w:val="Emphasis"/>
        </w:rPr>
        <w:t>Harvard Kennedy School</w:t>
      </w:r>
      <w:r>
        <w:t xml:space="preserve"> (December 17, 2024), </w:t>
      </w:r>
      <w:hyperlink r:id="rId7" w:tgtFrame="_new" w:history="1">
        <w:r>
          <w:rPr>
            <w:rStyle w:val="Hyperlink"/>
          </w:rPr>
          <w:t>https://www.hks.harvard.edu/centers/mrcbg/publications/martial-law-south-korea-what-happened-and-whats-next</w:t>
        </w:r>
      </w:hyperlink>
      <w:r>
        <w:t>.</w:t>
      </w:r>
    </w:p>
  </w:footnote>
  <w:footnote w:id="16">
    <w:p w14:paraId="5CA3CBBC" w14:textId="73DA3DCE" w:rsidR="00F25060" w:rsidRPr="00F25060" w:rsidRDefault="00F25060">
      <w:pPr>
        <w:pStyle w:val="FootnoteText"/>
        <w:rPr>
          <w:lang w:val="en-US"/>
        </w:rPr>
      </w:pPr>
      <w:r>
        <w:rPr>
          <w:rStyle w:val="FootnoteReference"/>
        </w:rPr>
        <w:footnoteRef/>
      </w:r>
      <w:r>
        <w:t xml:space="preserve"> </w:t>
      </w:r>
      <w:r>
        <w:rPr>
          <w:rStyle w:val="Strong"/>
        </w:rPr>
        <w:t>Hassan Abbas,</w:t>
      </w:r>
      <w:r>
        <w:t xml:space="preserve"> </w:t>
      </w:r>
      <w:r>
        <w:rPr>
          <w:rStyle w:val="Emphasis"/>
        </w:rPr>
        <w:t>Pakistan's Drift into Extremism: Allah, the Army, and America's War on Terror</w:t>
      </w:r>
      <w:r>
        <w:t xml:space="preserve"> 16–40 (M.E. Sharpe 2005).</w:t>
      </w:r>
    </w:p>
  </w:footnote>
  <w:footnote w:id="17">
    <w:p w14:paraId="75239BCB" w14:textId="284087C2" w:rsidR="00F25060" w:rsidRPr="00F25060" w:rsidRDefault="00F25060">
      <w:pPr>
        <w:pStyle w:val="FootnoteText"/>
        <w:rPr>
          <w:lang w:val="en-US"/>
        </w:rPr>
      </w:pPr>
      <w:r>
        <w:rPr>
          <w:rStyle w:val="FootnoteReference"/>
        </w:rPr>
        <w:footnoteRef/>
      </w:r>
      <w:r>
        <w:t xml:space="preserve"> </w:t>
      </w:r>
      <w:r>
        <w:rPr>
          <w:rStyle w:val="Strong"/>
        </w:rPr>
        <w:t>Thai Military Imposes Martial Law Amid Political Tensions,</w:t>
      </w:r>
      <w:r>
        <w:t xml:space="preserve"> </w:t>
      </w:r>
      <w:r>
        <w:rPr>
          <w:rStyle w:val="Emphasis"/>
        </w:rPr>
        <w:t>BBC News</w:t>
      </w:r>
      <w:r>
        <w:t xml:space="preserve"> (May 20, 2014), </w:t>
      </w:r>
      <w:hyperlink r:id="rId8" w:tgtFrame="_new" w:history="1">
        <w:r>
          <w:rPr>
            <w:rStyle w:val="Hyperlink"/>
          </w:rPr>
          <w:t>https://www.bbc.com/news/world-asia-27480845</w:t>
        </w:r>
      </w:hyperlink>
      <w:r>
        <w:t>.</w:t>
      </w:r>
    </w:p>
  </w:footnote>
  <w:footnote w:id="18">
    <w:p w14:paraId="0F8F70B5" w14:textId="0FFE9F60" w:rsidR="00F25060" w:rsidRPr="00F25060" w:rsidRDefault="00F25060">
      <w:pPr>
        <w:pStyle w:val="FootnoteText"/>
        <w:rPr>
          <w:lang w:val="en-US"/>
        </w:rPr>
      </w:pPr>
      <w:r>
        <w:rPr>
          <w:rStyle w:val="FootnoteReference"/>
        </w:rPr>
        <w:footnoteRef/>
      </w:r>
      <w:r>
        <w:t xml:space="preserve"> </w:t>
      </w:r>
      <w:r>
        <w:rPr>
          <w:rStyle w:val="Strong"/>
        </w:rPr>
        <w:t>Martial Law in the Philippines,</w:t>
      </w:r>
      <w:r>
        <w:t xml:space="preserve"> </w:t>
      </w:r>
      <w:r>
        <w:rPr>
          <w:rStyle w:val="Emphasis"/>
        </w:rPr>
        <w:t>Esquire Magazine</w:t>
      </w:r>
      <w:r>
        <w:t xml:space="preserve"> (Sept. 22, 2020), </w:t>
      </w:r>
      <w:hyperlink r:id="rId9" w:tgtFrame="_new" w:history="1">
        <w:r>
          <w:rPr>
            <w:rStyle w:val="Hyperlink"/>
          </w:rPr>
          <w:t>https://www.esquiremag.ph/long-reads/features/martial-law-in-the-philippines-a00289-20200922-lfrm?s=sbp3obnt43jt46upu1qa0f2ouh</w:t>
        </w:r>
      </w:hyperlink>
      <w:r>
        <w:t>.</w:t>
      </w:r>
    </w:p>
  </w:footnote>
  <w:footnote w:id="19">
    <w:p w14:paraId="19107F75" w14:textId="56C42DC3" w:rsidR="00F25060" w:rsidRPr="00F25060" w:rsidRDefault="00F25060">
      <w:pPr>
        <w:pStyle w:val="FootnoteText"/>
        <w:rPr>
          <w:lang w:val="en-US"/>
        </w:rPr>
      </w:pPr>
      <w:r>
        <w:rPr>
          <w:rStyle w:val="FootnoteReference"/>
        </w:rPr>
        <w:footnoteRef/>
      </w:r>
      <w:r>
        <w:t xml:space="preserve"> </w:t>
      </w:r>
      <w:r>
        <w:rPr>
          <w:rStyle w:val="Strong"/>
        </w:rPr>
        <w:t xml:space="preserve">Syria Conflict: Why Has Martial Law Been </w:t>
      </w:r>
      <w:proofErr w:type="gramStart"/>
      <w:r>
        <w:rPr>
          <w:rStyle w:val="Strong"/>
        </w:rPr>
        <w:t>Imposed?,</w:t>
      </w:r>
      <w:proofErr w:type="gramEnd"/>
      <w:r>
        <w:t xml:space="preserve"> </w:t>
      </w:r>
      <w:r>
        <w:rPr>
          <w:rStyle w:val="Emphasis"/>
        </w:rPr>
        <w:t>BBC News</w:t>
      </w:r>
      <w:r>
        <w:t xml:space="preserve"> (June 1, 2012), </w:t>
      </w:r>
      <w:hyperlink r:id="rId10" w:tgtFrame="_new" w:history="1">
        <w:r>
          <w:rPr>
            <w:rStyle w:val="Hyperlink"/>
          </w:rPr>
          <w:t>https://www.bbc.com/news/world-middle-east-18283635</w:t>
        </w:r>
      </w:hyperlink>
      <w:r>
        <w:t>.</w:t>
      </w:r>
    </w:p>
  </w:footnote>
  <w:footnote w:id="20">
    <w:p w14:paraId="79DEAF4B" w14:textId="5372ED18" w:rsidR="00F25060" w:rsidRPr="00F25060" w:rsidRDefault="00F25060">
      <w:pPr>
        <w:pStyle w:val="FootnoteText"/>
        <w:rPr>
          <w:lang w:val="en-US"/>
        </w:rPr>
      </w:pPr>
      <w:r>
        <w:rPr>
          <w:rStyle w:val="FootnoteReference"/>
        </w:rPr>
        <w:footnoteRef/>
      </w:r>
      <w:r>
        <w:t xml:space="preserve"> </w:t>
      </w:r>
      <w:r>
        <w:rPr>
          <w:rStyle w:val="Strong"/>
        </w:rPr>
        <w:t>Turkish State of Emergency Under Turkish Constitutional Law and International Law,</w:t>
      </w:r>
      <w:r>
        <w:t xml:space="preserve"> </w:t>
      </w:r>
      <w:r>
        <w:rPr>
          <w:rStyle w:val="Emphasis"/>
        </w:rPr>
        <w:t>ASIL Insights</w:t>
      </w:r>
      <w:r>
        <w:t xml:space="preserve">, Vol. 21, Issue 1 (Jan. 2017), </w:t>
      </w:r>
      <w:hyperlink r:id="rId11" w:tgtFrame="_new" w:history="1">
        <w:r>
          <w:rPr>
            <w:rStyle w:val="Hyperlink"/>
          </w:rPr>
          <w:t>https://www.asil.org/insights/volume/21/issue/1/turkish-state-emergency-under-turkish-constitutional-law-and</w:t>
        </w:r>
      </w:hyperlink>
      <w:r>
        <w:t>.</w:t>
      </w:r>
    </w:p>
  </w:footnote>
  <w:footnote w:id="21">
    <w:p w14:paraId="481DDC37" w14:textId="7A914E99" w:rsidR="00F25060" w:rsidRPr="00F25060" w:rsidRDefault="00F25060">
      <w:pPr>
        <w:pStyle w:val="FootnoteText"/>
        <w:rPr>
          <w:lang w:val="en-US"/>
        </w:rPr>
      </w:pPr>
      <w:r>
        <w:rPr>
          <w:rStyle w:val="FootnoteReference"/>
        </w:rPr>
        <w:footnoteRef/>
      </w:r>
      <w:r>
        <w:t xml:space="preserve"> </w:t>
      </w:r>
      <w:r>
        <w:rPr>
          <w:rStyle w:val="Strong"/>
        </w:rPr>
        <w:t>The Long December Night,</w:t>
      </w:r>
      <w:r>
        <w:t xml:space="preserve"> </w:t>
      </w:r>
      <w:r>
        <w:rPr>
          <w:rStyle w:val="Emphasis"/>
        </w:rPr>
        <w:t>Polish History</w:t>
      </w:r>
      <w:r>
        <w:t xml:space="preserve"> (Dec. 1, 2017), </w:t>
      </w:r>
      <w:hyperlink r:id="rId12" w:tgtFrame="_new" w:history="1">
        <w:r>
          <w:rPr>
            <w:rStyle w:val="Hyperlink"/>
          </w:rPr>
          <w:t>https://polishhistory.pl/the-long-december-night/</w:t>
        </w:r>
      </w:hyperlink>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C7567"/>
    <w:multiLevelType w:val="multilevel"/>
    <w:tmpl w:val="73342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547A74"/>
    <w:multiLevelType w:val="multilevel"/>
    <w:tmpl w:val="31607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FD57B1"/>
    <w:multiLevelType w:val="multilevel"/>
    <w:tmpl w:val="B0320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E63681F"/>
    <w:multiLevelType w:val="multilevel"/>
    <w:tmpl w:val="847E3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DE4BD7"/>
    <w:multiLevelType w:val="multilevel"/>
    <w:tmpl w:val="87D0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8B5D55"/>
    <w:multiLevelType w:val="multilevel"/>
    <w:tmpl w:val="81A4F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075160"/>
    <w:multiLevelType w:val="multilevel"/>
    <w:tmpl w:val="39364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3"/>
  </w:num>
  <w:num w:numId="4">
    <w:abstractNumId w:val="1"/>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6F6"/>
    <w:rsid w:val="00075090"/>
    <w:rsid w:val="000C5628"/>
    <w:rsid w:val="00154036"/>
    <w:rsid w:val="00214549"/>
    <w:rsid w:val="0022537F"/>
    <w:rsid w:val="002311C2"/>
    <w:rsid w:val="0024754E"/>
    <w:rsid w:val="00283397"/>
    <w:rsid w:val="003236F6"/>
    <w:rsid w:val="00394D0E"/>
    <w:rsid w:val="003A1481"/>
    <w:rsid w:val="003F011B"/>
    <w:rsid w:val="004667EC"/>
    <w:rsid w:val="004A17BF"/>
    <w:rsid w:val="004C3A04"/>
    <w:rsid w:val="004D5EC3"/>
    <w:rsid w:val="005420EE"/>
    <w:rsid w:val="00570938"/>
    <w:rsid w:val="005D55A7"/>
    <w:rsid w:val="00600880"/>
    <w:rsid w:val="006C1C8F"/>
    <w:rsid w:val="006F17E6"/>
    <w:rsid w:val="0070283F"/>
    <w:rsid w:val="00841C11"/>
    <w:rsid w:val="008B6404"/>
    <w:rsid w:val="009B6D54"/>
    <w:rsid w:val="00A855DD"/>
    <w:rsid w:val="00AE0F1A"/>
    <w:rsid w:val="00AF3053"/>
    <w:rsid w:val="00BE47B4"/>
    <w:rsid w:val="00C90359"/>
    <w:rsid w:val="00D10922"/>
    <w:rsid w:val="00D271CE"/>
    <w:rsid w:val="00D807C1"/>
    <w:rsid w:val="00D97C16"/>
    <w:rsid w:val="00DA4EE1"/>
    <w:rsid w:val="00DF48AE"/>
    <w:rsid w:val="00E266CF"/>
    <w:rsid w:val="00E3082A"/>
    <w:rsid w:val="00E54641"/>
    <w:rsid w:val="00E55ABD"/>
    <w:rsid w:val="00E561B6"/>
    <w:rsid w:val="00F25060"/>
    <w:rsid w:val="00F32637"/>
    <w:rsid w:val="00F718D0"/>
    <w:rsid w:val="00F74C2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89F278"/>
  <w15:chartTrackingRefBased/>
  <w15:docId w15:val="{11B6F26C-0F41-42FE-B027-8019610D0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C8F"/>
    <w:pPr>
      <w:spacing w:line="360" w:lineRule="auto"/>
      <w:jc w:val="both"/>
    </w:pPr>
    <w:rPr>
      <w:rFonts w:ascii="Times New Roman" w:hAnsi="Times New Roman"/>
      <w:color w:val="000000" w:themeColor="text1"/>
    </w:rPr>
  </w:style>
  <w:style w:type="paragraph" w:styleId="Heading1">
    <w:name w:val="heading 1"/>
    <w:basedOn w:val="Normal"/>
    <w:next w:val="Normal"/>
    <w:link w:val="Heading1Char"/>
    <w:uiPriority w:val="9"/>
    <w:qFormat/>
    <w:rsid w:val="006C1C8F"/>
    <w:pPr>
      <w:keepNext/>
      <w:keepLines/>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6C1C8F"/>
    <w:pPr>
      <w:keepNext/>
      <w:keepLines/>
      <w:spacing w:before="40" w:after="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154036"/>
    <w:pPr>
      <w:keepNext/>
      <w:keepLines/>
      <w:spacing w:before="40" w:after="0"/>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4A17BF"/>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C8F"/>
    <w:rPr>
      <w:rFonts w:ascii="Times New Roman" w:eastAsiaTheme="majorEastAsia" w:hAnsi="Times New Roman" w:cstheme="majorBidi"/>
      <w:b/>
      <w:bCs/>
      <w:color w:val="000000" w:themeColor="text1"/>
      <w:sz w:val="28"/>
      <w:szCs w:val="28"/>
    </w:rPr>
  </w:style>
  <w:style w:type="character" w:customStyle="1" w:styleId="Heading2Char">
    <w:name w:val="Heading 2 Char"/>
    <w:basedOn w:val="DefaultParagraphFont"/>
    <w:link w:val="Heading2"/>
    <w:uiPriority w:val="9"/>
    <w:rsid w:val="006C1C8F"/>
    <w:rPr>
      <w:rFonts w:ascii="Times New Roman" w:eastAsiaTheme="majorEastAsia" w:hAnsi="Times New Roman" w:cstheme="majorBidi"/>
      <w:b/>
      <w:color w:val="000000" w:themeColor="text1"/>
      <w:sz w:val="24"/>
      <w:szCs w:val="26"/>
    </w:rPr>
  </w:style>
  <w:style w:type="character" w:customStyle="1" w:styleId="Heading3Char">
    <w:name w:val="Heading 3 Char"/>
    <w:basedOn w:val="DefaultParagraphFont"/>
    <w:link w:val="Heading3"/>
    <w:uiPriority w:val="9"/>
    <w:rsid w:val="00154036"/>
    <w:rPr>
      <w:rFonts w:ascii="Times New Roman" w:eastAsiaTheme="majorEastAsia" w:hAnsi="Times New Roman" w:cstheme="majorBidi"/>
      <w:b/>
      <w:color w:val="000000" w:themeColor="text1"/>
      <w:szCs w:val="24"/>
    </w:rPr>
  </w:style>
  <w:style w:type="character" w:customStyle="1" w:styleId="Heading4Char">
    <w:name w:val="Heading 4 Char"/>
    <w:basedOn w:val="DefaultParagraphFont"/>
    <w:link w:val="Heading4"/>
    <w:uiPriority w:val="9"/>
    <w:semiHidden/>
    <w:rsid w:val="004A17BF"/>
    <w:rPr>
      <w:rFonts w:asciiTheme="majorHAnsi" w:eastAsiaTheme="majorEastAsia" w:hAnsiTheme="majorHAnsi" w:cstheme="majorBidi"/>
      <w:i/>
      <w:iCs/>
      <w:color w:val="000000" w:themeColor="text1"/>
    </w:rPr>
  </w:style>
  <w:style w:type="paragraph" w:customStyle="1" w:styleId="topic-paragraph">
    <w:name w:val="topic-paragraph"/>
    <w:basedOn w:val="Normal"/>
    <w:rsid w:val="003236F6"/>
    <w:pPr>
      <w:spacing w:before="100" w:beforeAutospacing="1" w:after="100" w:afterAutospacing="1" w:line="240" w:lineRule="auto"/>
      <w:jc w:val="left"/>
    </w:pPr>
    <w:rPr>
      <w:rFonts w:eastAsia="Times New Roman" w:cs="Times New Roman"/>
      <w:color w:val="auto"/>
      <w:sz w:val="24"/>
      <w:szCs w:val="24"/>
      <w:lang w:eastAsia="en-GB"/>
    </w:rPr>
  </w:style>
  <w:style w:type="character" w:styleId="Strong">
    <w:name w:val="Strong"/>
    <w:basedOn w:val="DefaultParagraphFont"/>
    <w:uiPriority w:val="22"/>
    <w:qFormat/>
    <w:rsid w:val="003236F6"/>
    <w:rPr>
      <w:b/>
      <w:bCs/>
    </w:rPr>
  </w:style>
  <w:style w:type="character" w:styleId="Hyperlink">
    <w:name w:val="Hyperlink"/>
    <w:basedOn w:val="DefaultParagraphFont"/>
    <w:uiPriority w:val="99"/>
    <w:unhideWhenUsed/>
    <w:rsid w:val="003236F6"/>
    <w:rPr>
      <w:color w:val="0000FF"/>
      <w:u w:val="single"/>
    </w:rPr>
  </w:style>
  <w:style w:type="paragraph" w:styleId="FootnoteText">
    <w:name w:val="footnote text"/>
    <w:basedOn w:val="Normal"/>
    <w:link w:val="FootnoteTextChar"/>
    <w:uiPriority w:val="99"/>
    <w:semiHidden/>
    <w:unhideWhenUsed/>
    <w:rsid w:val="003236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36F6"/>
    <w:rPr>
      <w:rFonts w:ascii="Times New Roman" w:hAnsi="Times New Roman"/>
      <w:color w:val="000000" w:themeColor="text1"/>
      <w:sz w:val="20"/>
      <w:szCs w:val="20"/>
    </w:rPr>
  </w:style>
  <w:style w:type="character" w:styleId="FootnoteReference">
    <w:name w:val="footnote reference"/>
    <w:basedOn w:val="DefaultParagraphFont"/>
    <w:uiPriority w:val="99"/>
    <w:semiHidden/>
    <w:unhideWhenUsed/>
    <w:rsid w:val="003236F6"/>
    <w:rPr>
      <w:vertAlign w:val="superscript"/>
    </w:rPr>
  </w:style>
  <w:style w:type="character" w:styleId="Emphasis">
    <w:name w:val="Emphasis"/>
    <w:basedOn w:val="DefaultParagraphFont"/>
    <w:uiPriority w:val="20"/>
    <w:qFormat/>
    <w:rsid w:val="003236F6"/>
    <w:rPr>
      <w:i/>
      <w:iCs/>
    </w:rPr>
  </w:style>
  <w:style w:type="character" w:styleId="UnresolvedMention">
    <w:name w:val="Unresolved Mention"/>
    <w:basedOn w:val="DefaultParagraphFont"/>
    <w:uiPriority w:val="99"/>
    <w:semiHidden/>
    <w:unhideWhenUsed/>
    <w:rsid w:val="00E561B6"/>
    <w:rPr>
      <w:color w:val="605E5C"/>
      <w:shd w:val="clear" w:color="auto" w:fill="E1DFDD"/>
    </w:rPr>
  </w:style>
  <w:style w:type="paragraph" w:styleId="NormalWeb">
    <w:name w:val="Normal (Web)"/>
    <w:basedOn w:val="Normal"/>
    <w:uiPriority w:val="99"/>
    <w:semiHidden/>
    <w:unhideWhenUsed/>
    <w:rsid w:val="003A1481"/>
    <w:pPr>
      <w:spacing w:before="100" w:beforeAutospacing="1" w:after="100" w:afterAutospacing="1" w:line="240" w:lineRule="auto"/>
      <w:jc w:val="left"/>
    </w:pPr>
    <w:rPr>
      <w:rFonts w:eastAsia="Times New Roman" w:cs="Times New Roman"/>
      <w:color w:val="auto"/>
      <w:sz w:val="24"/>
      <w:szCs w:val="24"/>
      <w:lang w:eastAsia="en-GB"/>
    </w:rPr>
  </w:style>
  <w:style w:type="paragraph" w:customStyle="1" w:styleId="edpara">
    <w:name w:val="edpara"/>
    <w:basedOn w:val="Normal"/>
    <w:rsid w:val="003A1481"/>
    <w:pPr>
      <w:spacing w:before="100" w:beforeAutospacing="1" w:after="100" w:afterAutospacing="1" w:line="240" w:lineRule="auto"/>
      <w:jc w:val="left"/>
    </w:pPr>
    <w:rPr>
      <w:rFonts w:eastAsia="Times New Roman" w:cs="Times New Roman"/>
      <w:color w:val="auto"/>
      <w:sz w:val="24"/>
      <w:szCs w:val="24"/>
      <w:lang w:eastAsia="en-GB"/>
    </w:rPr>
  </w:style>
  <w:style w:type="character" w:customStyle="1" w:styleId="cite-bracket">
    <w:name w:val="cite-bracket"/>
    <w:basedOn w:val="DefaultParagraphFont"/>
    <w:rsid w:val="004667EC"/>
  </w:style>
  <w:style w:type="paragraph" w:styleId="ListParagraph">
    <w:name w:val="List Paragraph"/>
    <w:basedOn w:val="Normal"/>
    <w:uiPriority w:val="34"/>
    <w:qFormat/>
    <w:rsid w:val="004667EC"/>
    <w:pPr>
      <w:ind w:left="720"/>
      <w:contextualSpacing/>
    </w:pPr>
  </w:style>
  <w:style w:type="character" w:customStyle="1" w:styleId="reference-accessdate">
    <w:name w:val="reference-accessdate"/>
    <w:basedOn w:val="DefaultParagraphFont"/>
    <w:rsid w:val="00214549"/>
  </w:style>
  <w:style w:type="character" w:customStyle="1" w:styleId="nowrap">
    <w:name w:val="nowrap"/>
    <w:basedOn w:val="DefaultParagraphFont"/>
    <w:rsid w:val="00214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50783">
      <w:bodyDiv w:val="1"/>
      <w:marLeft w:val="0"/>
      <w:marRight w:val="0"/>
      <w:marTop w:val="0"/>
      <w:marBottom w:val="0"/>
      <w:divBdr>
        <w:top w:val="none" w:sz="0" w:space="0" w:color="auto"/>
        <w:left w:val="none" w:sz="0" w:space="0" w:color="auto"/>
        <w:bottom w:val="none" w:sz="0" w:space="0" w:color="auto"/>
        <w:right w:val="none" w:sz="0" w:space="0" w:color="auto"/>
      </w:divBdr>
    </w:div>
    <w:div w:id="147286534">
      <w:bodyDiv w:val="1"/>
      <w:marLeft w:val="0"/>
      <w:marRight w:val="0"/>
      <w:marTop w:val="0"/>
      <w:marBottom w:val="0"/>
      <w:divBdr>
        <w:top w:val="none" w:sz="0" w:space="0" w:color="auto"/>
        <w:left w:val="none" w:sz="0" w:space="0" w:color="auto"/>
        <w:bottom w:val="none" w:sz="0" w:space="0" w:color="auto"/>
        <w:right w:val="none" w:sz="0" w:space="0" w:color="auto"/>
      </w:divBdr>
    </w:div>
    <w:div w:id="196700764">
      <w:bodyDiv w:val="1"/>
      <w:marLeft w:val="0"/>
      <w:marRight w:val="0"/>
      <w:marTop w:val="0"/>
      <w:marBottom w:val="0"/>
      <w:divBdr>
        <w:top w:val="none" w:sz="0" w:space="0" w:color="auto"/>
        <w:left w:val="none" w:sz="0" w:space="0" w:color="auto"/>
        <w:bottom w:val="none" w:sz="0" w:space="0" w:color="auto"/>
        <w:right w:val="none" w:sz="0" w:space="0" w:color="auto"/>
      </w:divBdr>
    </w:div>
    <w:div w:id="439883462">
      <w:bodyDiv w:val="1"/>
      <w:marLeft w:val="0"/>
      <w:marRight w:val="0"/>
      <w:marTop w:val="0"/>
      <w:marBottom w:val="0"/>
      <w:divBdr>
        <w:top w:val="none" w:sz="0" w:space="0" w:color="auto"/>
        <w:left w:val="none" w:sz="0" w:space="0" w:color="auto"/>
        <w:bottom w:val="none" w:sz="0" w:space="0" w:color="auto"/>
        <w:right w:val="none" w:sz="0" w:space="0" w:color="auto"/>
      </w:divBdr>
    </w:div>
    <w:div w:id="558786589">
      <w:bodyDiv w:val="1"/>
      <w:marLeft w:val="0"/>
      <w:marRight w:val="0"/>
      <w:marTop w:val="0"/>
      <w:marBottom w:val="0"/>
      <w:divBdr>
        <w:top w:val="none" w:sz="0" w:space="0" w:color="auto"/>
        <w:left w:val="none" w:sz="0" w:space="0" w:color="auto"/>
        <w:bottom w:val="none" w:sz="0" w:space="0" w:color="auto"/>
        <w:right w:val="none" w:sz="0" w:space="0" w:color="auto"/>
      </w:divBdr>
    </w:div>
    <w:div w:id="836264189">
      <w:bodyDiv w:val="1"/>
      <w:marLeft w:val="0"/>
      <w:marRight w:val="0"/>
      <w:marTop w:val="0"/>
      <w:marBottom w:val="0"/>
      <w:divBdr>
        <w:top w:val="none" w:sz="0" w:space="0" w:color="auto"/>
        <w:left w:val="none" w:sz="0" w:space="0" w:color="auto"/>
        <w:bottom w:val="none" w:sz="0" w:space="0" w:color="auto"/>
        <w:right w:val="none" w:sz="0" w:space="0" w:color="auto"/>
      </w:divBdr>
    </w:div>
    <w:div w:id="903103376">
      <w:bodyDiv w:val="1"/>
      <w:marLeft w:val="0"/>
      <w:marRight w:val="0"/>
      <w:marTop w:val="0"/>
      <w:marBottom w:val="0"/>
      <w:divBdr>
        <w:top w:val="none" w:sz="0" w:space="0" w:color="auto"/>
        <w:left w:val="none" w:sz="0" w:space="0" w:color="auto"/>
        <w:bottom w:val="none" w:sz="0" w:space="0" w:color="auto"/>
        <w:right w:val="none" w:sz="0" w:space="0" w:color="auto"/>
      </w:divBdr>
    </w:div>
    <w:div w:id="1021585638">
      <w:bodyDiv w:val="1"/>
      <w:marLeft w:val="0"/>
      <w:marRight w:val="0"/>
      <w:marTop w:val="0"/>
      <w:marBottom w:val="0"/>
      <w:divBdr>
        <w:top w:val="none" w:sz="0" w:space="0" w:color="auto"/>
        <w:left w:val="none" w:sz="0" w:space="0" w:color="auto"/>
        <w:bottom w:val="none" w:sz="0" w:space="0" w:color="auto"/>
        <w:right w:val="none" w:sz="0" w:space="0" w:color="auto"/>
      </w:divBdr>
    </w:div>
    <w:div w:id="1114404319">
      <w:bodyDiv w:val="1"/>
      <w:marLeft w:val="0"/>
      <w:marRight w:val="0"/>
      <w:marTop w:val="0"/>
      <w:marBottom w:val="0"/>
      <w:divBdr>
        <w:top w:val="none" w:sz="0" w:space="0" w:color="auto"/>
        <w:left w:val="none" w:sz="0" w:space="0" w:color="auto"/>
        <w:bottom w:val="none" w:sz="0" w:space="0" w:color="auto"/>
        <w:right w:val="none" w:sz="0" w:space="0" w:color="auto"/>
      </w:divBdr>
    </w:div>
    <w:div w:id="1486432150">
      <w:bodyDiv w:val="1"/>
      <w:marLeft w:val="0"/>
      <w:marRight w:val="0"/>
      <w:marTop w:val="0"/>
      <w:marBottom w:val="0"/>
      <w:divBdr>
        <w:top w:val="none" w:sz="0" w:space="0" w:color="auto"/>
        <w:left w:val="none" w:sz="0" w:space="0" w:color="auto"/>
        <w:bottom w:val="none" w:sz="0" w:space="0" w:color="auto"/>
        <w:right w:val="none" w:sz="0" w:space="0" w:color="auto"/>
      </w:divBdr>
    </w:div>
    <w:div w:id="1843088331">
      <w:bodyDiv w:val="1"/>
      <w:marLeft w:val="0"/>
      <w:marRight w:val="0"/>
      <w:marTop w:val="0"/>
      <w:marBottom w:val="0"/>
      <w:divBdr>
        <w:top w:val="none" w:sz="0" w:space="0" w:color="auto"/>
        <w:left w:val="none" w:sz="0" w:space="0" w:color="auto"/>
        <w:bottom w:val="none" w:sz="0" w:space="0" w:color="auto"/>
        <w:right w:val="none" w:sz="0" w:space="0" w:color="auto"/>
      </w:divBdr>
    </w:div>
    <w:div w:id="1868640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biography/Sir-Frederick-Pollock-3rd-Baronet" TargetMode="External"/><Relationship Id="rId13" Type="http://schemas.openxmlformats.org/officeDocument/2006/relationships/hyperlink" Target="https://www.britannica.com/topic/House-of-Commons-British-governm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ritannica.com/biography/Winston-Churchil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Michael_O%27Dwyer" TargetMode="External"/><Relationship Id="rId5" Type="http://schemas.openxmlformats.org/officeDocument/2006/relationships/webSettings" Target="webSettings.xml"/><Relationship Id="rId15" Type="http://schemas.openxmlformats.org/officeDocument/2006/relationships/hyperlink" Target="https://en.wikipedia.org/wiki/Chonnam_National_University" TargetMode="External"/><Relationship Id="rId10" Type="http://schemas.openxmlformats.org/officeDocument/2006/relationships/hyperlink" Target="https://www.britannica.com/topic/war" TargetMode="External"/><Relationship Id="rId4" Type="http://schemas.openxmlformats.org/officeDocument/2006/relationships/settings" Target="settings.xml"/><Relationship Id="rId9" Type="http://schemas.openxmlformats.org/officeDocument/2006/relationships/hyperlink" Target="https://www.britannica.com/topic/common-law" TargetMode="External"/><Relationship Id="rId14" Type="http://schemas.openxmlformats.org/officeDocument/2006/relationships/hyperlink" Target="https://www.britannica.com/topic/House-of-Lord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bbc.com/news/world-asia-27480845" TargetMode="External"/><Relationship Id="rId3" Type="http://schemas.openxmlformats.org/officeDocument/2006/relationships/hyperlink" Target="https://www.scmp.com" TargetMode="External"/><Relationship Id="rId7" Type="http://schemas.openxmlformats.org/officeDocument/2006/relationships/hyperlink" Target="https://www.hks.harvard.edu/centers/mrcbg/publications/martial-law-south-korea-what-happened-and-whats-next" TargetMode="External"/><Relationship Id="rId12" Type="http://schemas.openxmlformats.org/officeDocument/2006/relationships/hyperlink" Target="https://polishhistory.pl/the-long-december-night/" TargetMode="External"/><Relationship Id="rId2" Type="http://schemas.openxmlformats.org/officeDocument/2006/relationships/hyperlink" Target="https://www.bbc.com/news" TargetMode="External"/><Relationship Id="rId1" Type="http://schemas.openxmlformats.org/officeDocument/2006/relationships/hyperlink" Target="https://www.britannica.com/topic/military-government" TargetMode="External"/><Relationship Id="rId6" Type="http://schemas.openxmlformats.org/officeDocument/2006/relationships/hyperlink" Target="https://www.japantimes.co.jp/news/2014/05/17/asia-pacific/politics-diplomacy-asia-pacific/dying-democracy-1980-gwangju-uprising-transformed-south-korea/" TargetMode="External"/><Relationship Id="rId11" Type="http://schemas.openxmlformats.org/officeDocument/2006/relationships/hyperlink" Target="https://www.asil.org/insights/volume/21/issue/1/turkish-state-emergency-under-turkish-constitutional-law-and" TargetMode="External"/><Relationship Id="rId5" Type="http://schemas.openxmlformats.org/officeDocument/2006/relationships/hyperlink" Target="https://www.asiatimes.com" TargetMode="External"/><Relationship Id="rId10" Type="http://schemas.openxmlformats.org/officeDocument/2006/relationships/hyperlink" Target="https://www.bbc.com/news/world-middle-east-18283635" TargetMode="External"/><Relationship Id="rId4" Type="http://schemas.openxmlformats.org/officeDocument/2006/relationships/hyperlink" Target="https://www.yonhapnews.co.kr" TargetMode="External"/><Relationship Id="rId9" Type="http://schemas.openxmlformats.org/officeDocument/2006/relationships/hyperlink" Target="https://www.esquiremag.ph/long-reads/features/martial-law-in-the-philippines-a00289-20200922-lfrm?s=sbp3obnt43jt46upu1qa0f2o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ABB81-A985-47A3-8454-D228975E6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609</TotalTime>
  <Pages>9</Pages>
  <Words>2889</Words>
  <Characters>16125</Characters>
  <Application>Microsoft Office Word</Application>
  <DocSecurity>0</DocSecurity>
  <Lines>240</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Harshita Dubey</dc:creator>
  <cp:keywords/>
  <dc:description/>
  <cp:lastModifiedBy>Harshita Dubey</cp:lastModifiedBy>
  <cp:revision>7</cp:revision>
  <dcterms:created xsi:type="dcterms:W3CDTF">2024-12-25T07:29:00Z</dcterms:created>
  <dcterms:modified xsi:type="dcterms:W3CDTF">2024-12-25T18:12:00Z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d308c514-93cc-44f7-806a-d232c447998a</vt:lpwstr>
  </property>
</Properties>
</file>