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5F5BB2" w:rsidRPr="00093195" w:rsidRDefault="005F5BB2" w:rsidP="005F5BB2">
      <w:pPr>
        <w:spacing w:line="360" w:lineRule="auto"/>
        <w:jc w:val="center"/>
        <w:rPr>
          <w:rFonts w:ascii="Times New Roman" w:hAnsi="Times New Roman" w:cs="Times New Roman"/>
          <w:b/>
          <w:sz w:val="24"/>
          <w:szCs w:val="24"/>
          <w:u w:val="single"/>
        </w:rPr>
      </w:pPr>
      <w:r w:rsidRPr="00093195">
        <w:rPr>
          <w:rFonts w:ascii="Times New Roman" w:hAnsi="Times New Roman" w:cs="Times New Roman"/>
          <w:b/>
          <w:sz w:val="24"/>
          <w:szCs w:val="24"/>
          <w:u w:val="single"/>
        </w:rPr>
        <w:t>A JUDICIAL INTERVENTION ON THE OVERPOPULATION OF PRISONS IN INDIA: AN OVERVIEW OF THE MODEL PRISON MANUAL</w:t>
      </w:r>
    </w:p>
    <w:p w:rsidR="005F5BB2" w:rsidRDefault="005F5BB2" w:rsidP="005F5BB2">
      <w:pPr>
        <w:spacing w:line="360" w:lineRule="auto"/>
        <w:jc w:val="center"/>
        <w:rPr>
          <w:rFonts w:ascii="Times New Roman" w:hAnsi="Times New Roman" w:cs="Times New Roman"/>
          <w:sz w:val="24"/>
          <w:szCs w:val="24"/>
        </w:rPr>
      </w:pPr>
      <w:r>
        <w:rPr>
          <w:rFonts w:ascii="Times New Roman" w:hAnsi="Times New Roman" w:cs="Times New Roman"/>
          <w:sz w:val="24"/>
          <w:szCs w:val="24"/>
        </w:rPr>
        <w:t>WRITTEN BY: NIKITHA KHENED, RESEARCHER</w:t>
      </w:r>
    </w:p>
    <w:p w:rsidR="005F5BB2" w:rsidRDefault="005F5BB2" w:rsidP="005F5BB2">
      <w:pPr>
        <w:spacing w:line="360" w:lineRule="auto"/>
        <w:jc w:val="center"/>
        <w:rPr>
          <w:rFonts w:ascii="Times New Roman" w:hAnsi="Times New Roman" w:cs="Times New Roman"/>
          <w:sz w:val="24"/>
          <w:szCs w:val="24"/>
        </w:rPr>
      </w:pPr>
      <w:r>
        <w:rPr>
          <w:rFonts w:ascii="Times New Roman" w:hAnsi="Times New Roman" w:cs="Times New Roman"/>
          <w:sz w:val="24"/>
          <w:szCs w:val="24"/>
        </w:rPr>
        <w:t>ST. JOSEPH’S COLLEGE OF LAW</w:t>
      </w:r>
    </w:p>
    <w:p w:rsidR="005F5BB2" w:rsidRDefault="005F5BB2" w:rsidP="005F5BB2">
      <w:pPr>
        <w:spacing w:line="360" w:lineRule="auto"/>
        <w:jc w:val="center"/>
        <w:rPr>
          <w:rFonts w:ascii="Times New Roman" w:hAnsi="Times New Roman" w:cs="Times New Roman"/>
          <w:sz w:val="24"/>
          <w:szCs w:val="24"/>
        </w:rPr>
      </w:pPr>
      <w:hyperlink r:id="rId7" w:history="1">
        <w:r w:rsidRPr="00E7731E">
          <w:rPr>
            <w:rStyle w:val="Hyperlink"/>
            <w:rFonts w:ascii="Times New Roman" w:hAnsi="Times New Roman" w:cs="Times New Roman"/>
            <w:sz w:val="24"/>
            <w:szCs w:val="24"/>
          </w:rPr>
          <w:t>nikitha.khened@gmail.com</w:t>
        </w:r>
      </w:hyperlink>
    </w:p>
    <w:p w:rsidR="005F5BB2" w:rsidRPr="00093195" w:rsidRDefault="005F5BB2" w:rsidP="005F5BB2">
      <w:pPr>
        <w:spacing w:line="360" w:lineRule="auto"/>
        <w:rPr>
          <w:rFonts w:ascii="Times New Roman" w:hAnsi="Times New Roman" w:cs="Times New Roman"/>
          <w:sz w:val="24"/>
          <w:szCs w:val="24"/>
          <w:u w:val="single"/>
        </w:rPr>
      </w:pPr>
      <w:r w:rsidRPr="00093195">
        <w:rPr>
          <w:rFonts w:ascii="Times New Roman" w:hAnsi="Times New Roman" w:cs="Times New Roman"/>
          <w:sz w:val="24"/>
          <w:szCs w:val="24"/>
          <w:u w:val="single"/>
        </w:rPr>
        <w:t>ABSTRACT</w:t>
      </w:r>
    </w:p>
    <w:p w:rsidR="005F5BB2" w:rsidRDefault="005F5BB2" w:rsidP="005F5BB2">
      <w:pPr>
        <w:spacing w:line="360" w:lineRule="auto"/>
        <w:rPr>
          <w:rFonts w:ascii="Times New Roman" w:hAnsi="Times New Roman" w:cs="Times New Roman"/>
          <w:color w:val="222222"/>
          <w:sz w:val="24"/>
          <w:szCs w:val="24"/>
          <w:shd w:val="clear" w:color="auto" w:fill="FFFFFF"/>
        </w:rPr>
      </w:pPr>
      <w:r w:rsidRPr="0023432B">
        <w:rPr>
          <w:rFonts w:ascii="Times New Roman" w:hAnsi="Times New Roman" w:cs="Times New Roman"/>
          <w:color w:val="222222"/>
          <w:sz w:val="24"/>
          <w:szCs w:val="24"/>
          <w:shd w:val="clear" w:color="auto" w:fill="FFFFFF"/>
        </w:rPr>
        <w:t xml:space="preserve">The Prison Statistics of India (PSI) 2021 reveal a 23% increase in prison populations across 17 states from 2019 to 2021, highlighting severe overcrowding. The percentage of convicts awaiting trial rose from 69% to 76% during the same period, exacerbating inhumane conditions. This research examines the effectiveness of the Model Prison Manual, supported by key judicial rulings, and explores the treatment of indigenous populations within the prison system. Recommendations for legislative amendments and necessary prison reforms are proposed by the High- power committee to address the overpopulation crisis and improve conditions for inmates. </w:t>
      </w:r>
    </w:p>
    <w:p w:rsidR="005F5BB2" w:rsidRDefault="005F5BB2" w:rsidP="005F5BB2">
      <w:pPr>
        <w:spacing w:line="360" w:lineRule="auto"/>
        <w:rPr>
          <w:rFonts w:ascii="Times New Roman" w:hAnsi="Times New Roman" w:cs="Times New Roman"/>
          <w:color w:val="222222"/>
          <w:sz w:val="24"/>
          <w:szCs w:val="24"/>
          <w:shd w:val="clear" w:color="auto" w:fill="FFFFFF"/>
        </w:rPr>
      </w:pPr>
      <w:r w:rsidRPr="00093195">
        <w:rPr>
          <w:rFonts w:ascii="Times New Roman" w:hAnsi="Times New Roman" w:cs="Times New Roman"/>
          <w:color w:val="222222"/>
          <w:sz w:val="24"/>
          <w:szCs w:val="24"/>
          <w:u w:val="single"/>
          <w:shd w:val="clear" w:color="auto" w:fill="FFFFFF"/>
        </w:rPr>
        <w:t>KEYWORDS:</w:t>
      </w:r>
      <w:r w:rsidRPr="0023432B">
        <w:rPr>
          <w:rFonts w:ascii="Times New Roman" w:hAnsi="Times New Roman" w:cs="Times New Roman"/>
          <w:color w:val="222222"/>
          <w:sz w:val="24"/>
          <w:szCs w:val="24"/>
          <w:shd w:val="clear" w:color="auto" w:fill="FFFFFF"/>
        </w:rPr>
        <w:t xml:space="preserve"> overcrowding, model prison manual, prison population, inmates</w:t>
      </w:r>
    </w:p>
    <w:p w:rsidR="005F5BB2" w:rsidRPr="00093195" w:rsidRDefault="005F5BB2" w:rsidP="005F5BB2">
      <w:pPr>
        <w:spacing w:line="360" w:lineRule="auto"/>
        <w:rPr>
          <w:rFonts w:ascii="Times New Roman" w:hAnsi="Times New Roman" w:cs="Times New Roman"/>
          <w:sz w:val="24"/>
          <w:szCs w:val="24"/>
          <w:u w:val="single"/>
        </w:rPr>
      </w:pPr>
      <w:r w:rsidRPr="00093195">
        <w:rPr>
          <w:rFonts w:ascii="Times New Roman" w:hAnsi="Times New Roman" w:cs="Times New Roman"/>
          <w:sz w:val="24"/>
          <w:szCs w:val="24"/>
          <w:u w:val="single"/>
        </w:rPr>
        <w:t>INTRODUCTION</w:t>
      </w:r>
    </w:p>
    <w:p w:rsidR="005F5BB2" w:rsidRDefault="005F5BB2" w:rsidP="005F5BB2">
      <w:pPr>
        <w:spacing w:line="360" w:lineRule="auto"/>
        <w:rPr>
          <w:rFonts w:ascii="Times New Roman" w:hAnsi="Times New Roman" w:cs="Times New Roman"/>
          <w:color w:val="222222"/>
          <w:sz w:val="24"/>
          <w:szCs w:val="24"/>
          <w:shd w:val="clear" w:color="auto" w:fill="FFFFFF"/>
        </w:rPr>
      </w:pPr>
      <w:r>
        <w:rPr>
          <w:rFonts w:ascii="Times New Roman" w:hAnsi="Times New Roman" w:cs="Times New Roman"/>
          <w:color w:val="222222"/>
          <w:sz w:val="24"/>
          <w:szCs w:val="24"/>
          <w:shd w:val="clear" w:color="auto" w:fill="FFFFFF"/>
        </w:rPr>
        <w:t>Oscar Wilde once said that, “it is not the prisoners that need reformation, it is the prisons”.</w:t>
      </w:r>
    </w:p>
    <w:p w:rsidR="005F5BB2" w:rsidRDefault="005F5BB2" w:rsidP="005F5BB2">
      <w:pPr>
        <w:spacing w:after="0" w:line="360" w:lineRule="auto"/>
        <w:rPr>
          <w:rFonts w:ascii="Times New Roman" w:eastAsia="Times New Roman" w:hAnsi="Times New Roman" w:cs="Times New Roman"/>
          <w:sz w:val="24"/>
          <w:szCs w:val="24"/>
          <w:lang w:eastAsia="en-IN"/>
        </w:rPr>
      </w:pPr>
      <w:r w:rsidRPr="005F5BB2">
        <w:rPr>
          <w:rFonts w:ascii="Times New Roman" w:eastAsia="Times New Roman" w:hAnsi="Times New Roman" w:cs="Times New Roman"/>
          <w:sz w:val="24"/>
          <w:szCs w:val="24"/>
          <w:lang w:eastAsia="en-IN"/>
        </w:rPr>
        <w:t>Since prisoners are completely cut off from the outside world in prisons, social defence is primarily focused there. In addition to protecting society and preventing crime, incarceration also helps to rehabilitate criminals. Any institution used, either permanently or temporarily, to house inmates under state government instructions is considered a "prison" under S</w:t>
      </w:r>
      <w:r w:rsidR="00A5428F">
        <w:rPr>
          <w:rFonts w:ascii="Times New Roman" w:eastAsia="Times New Roman" w:hAnsi="Times New Roman" w:cs="Times New Roman"/>
          <w:sz w:val="24"/>
          <w:szCs w:val="24"/>
          <w:lang w:eastAsia="en-IN"/>
        </w:rPr>
        <w:t xml:space="preserve">ection 3, sub-section (1) of </w:t>
      </w:r>
      <w:r w:rsidRPr="005F5BB2">
        <w:rPr>
          <w:rFonts w:ascii="Times New Roman" w:eastAsia="Times New Roman" w:hAnsi="Times New Roman" w:cs="Times New Roman"/>
          <w:sz w:val="24"/>
          <w:szCs w:val="24"/>
          <w:lang w:eastAsia="en-IN"/>
        </w:rPr>
        <w:t xml:space="preserve"> Prisons Act, 1984</w:t>
      </w:r>
      <w:r w:rsidR="00A5428F">
        <w:rPr>
          <w:rFonts w:ascii="Times New Roman" w:eastAsia="Times New Roman" w:hAnsi="Times New Roman" w:cs="Times New Roman"/>
          <w:sz w:val="24"/>
          <w:szCs w:val="24"/>
          <w:vertAlign w:val="superscript"/>
          <w:lang w:eastAsia="en-IN"/>
        </w:rPr>
        <w:t>[</w:t>
      </w:r>
      <w:r w:rsidR="00A5428F">
        <w:rPr>
          <w:rStyle w:val="FootnoteReference"/>
          <w:rFonts w:ascii="Times New Roman" w:eastAsia="Times New Roman" w:hAnsi="Times New Roman" w:cs="Times New Roman"/>
          <w:sz w:val="24"/>
          <w:szCs w:val="24"/>
          <w:lang w:eastAsia="en-IN"/>
        </w:rPr>
        <w:footnoteReference w:id="1"/>
      </w:r>
      <w:r w:rsidR="00140A02" w:rsidRPr="00140A02">
        <w:rPr>
          <w:rFonts w:ascii="Times New Roman" w:eastAsia="Times New Roman" w:hAnsi="Times New Roman" w:cs="Times New Roman"/>
          <w:sz w:val="24"/>
          <w:szCs w:val="24"/>
          <w:vertAlign w:val="superscript"/>
          <w:lang w:eastAsia="en-IN"/>
        </w:rPr>
        <w:t>]</w:t>
      </w:r>
      <w:r w:rsidRPr="005F5BB2">
        <w:rPr>
          <w:rFonts w:ascii="Times New Roman" w:eastAsia="Times New Roman" w:hAnsi="Times New Roman" w:cs="Times New Roman"/>
          <w:sz w:val="24"/>
          <w:szCs w:val="24"/>
          <w:lang w:eastAsia="en-IN"/>
        </w:rPr>
        <w:t>. Facilities for people who are only in police custody are not included in this description, although all related lands and structures are. Prisons were once seen of as places of confinement for control and punishment, but this viewpoint has steadily changed.</w:t>
      </w:r>
    </w:p>
    <w:p w:rsidR="00140A02" w:rsidRDefault="00140A02" w:rsidP="005F5BB2">
      <w:pPr>
        <w:spacing w:after="0" w:line="360" w:lineRule="auto"/>
        <w:rPr>
          <w:rFonts w:ascii="Times New Roman" w:eastAsia="Times New Roman" w:hAnsi="Times New Roman" w:cs="Times New Roman"/>
          <w:sz w:val="24"/>
          <w:szCs w:val="24"/>
          <w:lang w:eastAsia="en-IN"/>
        </w:rPr>
      </w:pPr>
    </w:p>
    <w:p w:rsidR="005F5BB2" w:rsidRDefault="005F5BB2" w:rsidP="005F5BB2">
      <w:pPr>
        <w:spacing w:line="360" w:lineRule="auto"/>
        <w:rPr>
          <w:rFonts w:ascii="Times New Roman" w:eastAsia="Times New Roman" w:hAnsi="Times New Roman" w:cs="Times New Roman"/>
          <w:sz w:val="24"/>
          <w:szCs w:val="24"/>
          <w:lang w:eastAsia="en-IN"/>
        </w:rPr>
      </w:pPr>
    </w:p>
    <w:p w:rsidR="00140A02" w:rsidRPr="00A5428F" w:rsidRDefault="00140A02" w:rsidP="00A5428F">
      <w:pPr>
        <w:spacing w:line="360" w:lineRule="auto"/>
        <w:rPr>
          <w:rFonts w:ascii="Times New Roman" w:eastAsia="Times New Roman" w:hAnsi="Times New Roman" w:cs="Times New Roman"/>
          <w:sz w:val="24"/>
          <w:szCs w:val="24"/>
          <w:lang w:eastAsia="en-IN"/>
        </w:rPr>
      </w:pPr>
      <w:r w:rsidRPr="00A5428F">
        <w:rPr>
          <w:rFonts w:ascii="Times New Roman" w:eastAsia="Times New Roman" w:hAnsi="Times New Roman" w:cs="Times New Roman"/>
          <w:sz w:val="24"/>
          <w:szCs w:val="24"/>
          <w:lang w:eastAsia="en-IN"/>
        </w:rPr>
        <w:t xml:space="preserve"> </w:t>
      </w:r>
    </w:p>
    <w:p w:rsidR="00140A02" w:rsidRDefault="00140A02" w:rsidP="005F5BB2">
      <w:pPr>
        <w:spacing w:line="360" w:lineRule="auto"/>
        <w:rPr>
          <w:rFonts w:ascii="Times New Roman" w:eastAsia="Times New Roman" w:hAnsi="Times New Roman" w:cs="Times New Roman"/>
          <w:sz w:val="24"/>
          <w:szCs w:val="24"/>
          <w:lang w:eastAsia="en-IN"/>
        </w:rPr>
      </w:pPr>
    </w:p>
    <w:p w:rsidR="005F5BB2" w:rsidRPr="00093195" w:rsidRDefault="005F5BB2" w:rsidP="005F5BB2">
      <w:pPr>
        <w:spacing w:line="360" w:lineRule="auto"/>
        <w:rPr>
          <w:rFonts w:ascii="Times New Roman" w:eastAsia="Times New Roman" w:hAnsi="Times New Roman" w:cs="Times New Roman"/>
          <w:sz w:val="24"/>
          <w:szCs w:val="24"/>
          <w:u w:val="single"/>
          <w:lang w:eastAsia="en-IN"/>
        </w:rPr>
      </w:pPr>
      <w:r w:rsidRPr="00093195">
        <w:rPr>
          <w:rFonts w:ascii="Times New Roman" w:eastAsia="Times New Roman" w:hAnsi="Times New Roman" w:cs="Times New Roman"/>
          <w:sz w:val="24"/>
          <w:szCs w:val="24"/>
          <w:u w:val="single"/>
          <w:lang w:eastAsia="en-IN"/>
        </w:rPr>
        <w:t>EVOLUTION OF PRISONS IN INDIA</w:t>
      </w:r>
    </w:p>
    <w:p w:rsidR="00BD13E4" w:rsidRDefault="00BD13E4" w:rsidP="00BD13E4">
      <w:pPr>
        <w:spacing w:line="360" w:lineRule="auto"/>
        <w:rPr>
          <w:rFonts w:ascii="Times New Roman" w:eastAsia="Times New Roman" w:hAnsi="Times New Roman" w:cs="Times New Roman"/>
          <w:sz w:val="24"/>
          <w:szCs w:val="24"/>
          <w:lang w:eastAsia="en-IN"/>
        </w:rPr>
      </w:pPr>
      <w:r w:rsidRPr="00CD53DC">
        <w:rPr>
          <w:rFonts w:ascii="Times New Roman" w:eastAsia="Times New Roman" w:hAnsi="Times New Roman" w:cs="Times New Roman"/>
          <w:sz w:val="24"/>
          <w:szCs w:val="24"/>
          <w:lang w:eastAsia="en-IN"/>
        </w:rPr>
        <w:t xml:space="preserve">India's prison system has existed for as far as the ancient history. In general, prisons have been in our society since the Vedic era, when the ruling class used them to house anti-social elements to keep the populace safe from crime. The beginnings of Indian criminal jurisprudence can be found in texts and scriptures including the Rig Veda, the Ramayana, the Mahabharata, and the ManavDharamshastra, among others, which date back to 4000 BC. The history of the Indian prison system consists of the following periods, which include the Vedic period, Medieval period, and pre and post-independence reformative periods. </w:t>
      </w:r>
    </w:p>
    <w:p w:rsidR="00BD13E4" w:rsidRPr="00CD53DC" w:rsidRDefault="00BD13E4" w:rsidP="00BD13E4">
      <w:pPr>
        <w:spacing w:line="360" w:lineRule="auto"/>
        <w:rPr>
          <w:rFonts w:ascii="Times New Roman" w:eastAsia="Times New Roman" w:hAnsi="Times New Roman" w:cs="Times New Roman"/>
          <w:sz w:val="24"/>
          <w:szCs w:val="24"/>
          <w:lang w:eastAsia="en-IN"/>
        </w:rPr>
      </w:pPr>
      <w:r w:rsidRPr="00CD53DC">
        <w:rPr>
          <w:rFonts w:ascii="Times New Roman" w:eastAsia="Times New Roman" w:hAnsi="Times New Roman" w:cs="Times New Roman"/>
          <w:sz w:val="24"/>
          <w:szCs w:val="24"/>
          <w:lang w:eastAsia="en-IN"/>
        </w:rPr>
        <w:t>The Vedic period emphasizes enforcing discipline among criminals by using extremely harsh methods of punishments like the death penalty, mutilation, flogging, branding, etc. to deter them from committing further crimes. The Medieval period classifies crimes into three categories, namely offenses against god, offenses against the state &amp; offenses against private individuals. The jails were thought to be primitive spots of barbaric torture and retaliatory suffering inflicted upon the offenders. The deterrence theory</w:t>
      </w:r>
      <w:r w:rsidR="00F34EE9">
        <w:rPr>
          <w:rFonts w:ascii="Times New Roman" w:eastAsia="Times New Roman" w:hAnsi="Times New Roman" w:cs="Times New Roman"/>
          <w:sz w:val="24"/>
          <w:szCs w:val="24"/>
          <w:lang w:eastAsia="en-IN"/>
        </w:rPr>
        <w:t xml:space="preserve"> </w:t>
      </w:r>
      <w:r w:rsidR="00A5428F">
        <w:rPr>
          <w:rFonts w:ascii="Times New Roman" w:eastAsia="Times New Roman" w:hAnsi="Times New Roman" w:cs="Times New Roman"/>
          <w:sz w:val="24"/>
          <w:szCs w:val="24"/>
          <w:vertAlign w:val="superscript"/>
          <w:lang w:eastAsia="en-IN"/>
        </w:rPr>
        <w:t>[</w:t>
      </w:r>
      <w:r w:rsidR="00A5428F">
        <w:rPr>
          <w:rStyle w:val="FootnoteReference"/>
          <w:rFonts w:ascii="Times New Roman" w:eastAsia="Times New Roman" w:hAnsi="Times New Roman" w:cs="Times New Roman"/>
          <w:sz w:val="24"/>
          <w:szCs w:val="24"/>
          <w:lang w:eastAsia="en-IN"/>
        </w:rPr>
        <w:footnoteReference w:id="2"/>
      </w:r>
      <w:r w:rsidR="00F34EE9" w:rsidRPr="00F34EE9">
        <w:rPr>
          <w:rFonts w:ascii="Times New Roman" w:eastAsia="Times New Roman" w:hAnsi="Times New Roman" w:cs="Times New Roman"/>
          <w:sz w:val="24"/>
          <w:szCs w:val="24"/>
          <w:vertAlign w:val="superscript"/>
          <w:lang w:eastAsia="en-IN"/>
        </w:rPr>
        <w:t>]</w:t>
      </w:r>
      <w:r w:rsidRPr="00CD53DC">
        <w:rPr>
          <w:rFonts w:ascii="Times New Roman" w:eastAsia="Times New Roman" w:hAnsi="Times New Roman" w:cs="Times New Roman"/>
          <w:sz w:val="24"/>
          <w:szCs w:val="24"/>
          <w:lang w:eastAsia="en-IN"/>
        </w:rPr>
        <w:t xml:space="preserve"> expected prisoners to have a lower quality of life than they would in society, linked fear to the consideration of crime, and supported exemplary punishments which included the death penalty, fines, forfeitures &amp; other corporal punishments. It was believed that when someone enters the criminal world, they have to anticipate experiencing pain, trepidation, and contempt.</w:t>
      </w:r>
    </w:p>
    <w:p w:rsidR="00F34EE9" w:rsidRPr="00F34EE9" w:rsidRDefault="00BD13E4" w:rsidP="00F34EE9">
      <w:pPr>
        <w:spacing w:line="360" w:lineRule="auto"/>
        <w:rPr>
          <w:rFonts w:ascii="Times New Roman" w:hAnsi="Times New Roman" w:cs="Times New Roman"/>
          <w:color w:val="000000" w:themeColor="text1"/>
          <w:sz w:val="24"/>
          <w:szCs w:val="24"/>
          <w:shd w:val="clear" w:color="auto" w:fill="FFFFFF"/>
        </w:rPr>
      </w:pPr>
      <w:r>
        <w:rPr>
          <w:rFonts w:ascii="Times New Roman" w:eastAsia="Times New Roman" w:hAnsi="Times New Roman" w:cs="Times New Roman"/>
          <w:sz w:val="24"/>
          <w:szCs w:val="24"/>
          <w:lang w:eastAsia="en-IN"/>
        </w:rPr>
        <w:t xml:space="preserve">The pre-independence period of reformation of prisons in India provides us its significance through the concept of modern prisons established by the suggestions of the TB Macaulay Committee which operated between </w:t>
      </w:r>
      <w:r w:rsidRPr="00BD13E4">
        <w:rPr>
          <w:rFonts w:ascii="Times New Roman" w:hAnsi="Times New Roman" w:cs="Times New Roman"/>
          <w:color w:val="000000" w:themeColor="text1"/>
          <w:shd w:val="clear" w:color="auto" w:fill="FFFFFF"/>
        </w:rPr>
        <w:t xml:space="preserve">1836 and 1838. </w:t>
      </w:r>
      <w:r w:rsidRPr="00BD13E4">
        <w:rPr>
          <w:rFonts w:ascii="Times New Roman" w:hAnsi="Times New Roman" w:cs="Times New Roman"/>
          <w:color w:val="000000" w:themeColor="text1"/>
          <w:sz w:val="24"/>
          <w:szCs w:val="24"/>
          <w:shd w:val="clear" w:color="auto" w:fill="FFFFFF"/>
        </w:rPr>
        <w:t>This Committee proposed a report recommending an increase in the rigor of treatment in prisons while rejecting all humanitarian measures. It gradually led to the construction of Central Prisons in the year 1846 and a crucial part of the recommendation was to increase the importance of post-release rehabilitation p</w:t>
      </w:r>
      <w:r w:rsidR="00F34EE9">
        <w:rPr>
          <w:rFonts w:ascii="Times New Roman" w:hAnsi="Times New Roman" w:cs="Times New Roman"/>
          <w:color w:val="000000" w:themeColor="text1"/>
          <w:sz w:val="24"/>
          <w:szCs w:val="24"/>
          <w:shd w:val="clear" w:color="auto" w:fill="FFFFFF"/>
        </w:rPr>
        <w:t>rograms for the freed convicts.</w:t>
      </w:r>
      <w:r w:rsidR="00F34EE9" w:rsidRPr="00F34EE9">
        <w:rPr>
          <w:rFonts w:ascii="Times New Roman" w:hAnsi="Times New Roman" w:cs="Times New Roman"/>
          <w:color w:val="000000" w:themeColor="text1"/>
          <w:sz w:val="24"/>
          <w:szCs w:val="24"/>
          <w:shd w:val="clear" w:color="auto" w:fill="FFFFFF"/>
        </w:rPr>
        <w:t xml:space="preserve"> The</w:t>
      </w:r>
      <w:r w:rsidRPr="00F34EE9">
        <w:rPr>
          <w:rFonts w:ascii="Times New Roman" w:hAnsi="Times New Roman" w:cs="Times New Roman"/>
          <w:color w:val="000000" w:themeColor="text1"/>
          <w:sz w:val="24"/>
          <w:szCs w:val="24"/>
          <w:shd w:val="clear" w:color="auto" w:fill="FFFFFF"/>
        </w:rPr>
        <w:t xml:space="preserve"> key reforms proposed by the Mulla Committee</w:t>
      </w:r>
      <w:r w:rsidR="00F34EE9" w:rsidRPr="00F34EE9">
        <w:rPr>
          <w:rFonts w:ascii="Times New Roman" w:hAnsi="Times New Roman" w:cs="Times New Roman"/>
          <w:color w:val="000000" w:themeColor="text1"/>
          <w:sz w:val="24"/>
          <w:szCs w:val="24"/>
          <w:shd w:val="clear" w:color="auto" w:fill="FFFFFF"/>
        </w:rPr>
        <w:t xml:space="preserve"> </w:t>
      </w:r>
      <w:r w:rsidR="00A5428F">
        <w:rPr>
          <w:rFonts w:ascii="Times New Roman" w:hAnsi="Times New Roman" w:cs="Times New Roman"/>
          <w:color w:val="000000" w:themeColor="text1"/>
          <w:sz w:val="24"/>
          <w:szCs w:val="24"/>
          <w:shd w:val="clear" w:color="auto" w:fill="FFFFFF"/>
          <w:vertAlign w:val="superscript"/>
        </w:rPr>
        <w:t>[</w:t>
      </w:r>
      <w:r w:rsidR="00A5428F">
        <w:rPr>
          <w:rStyle w:val="FootnoteReference"/>
          <w:rFonts w:ascii="Times New Roman" w:hAnsi="Times New Roman" w:cs="Times New Roman"/>
          <w:color w:val="000000" w:themeColor="text1"/>
          <w:sz w:val="24"/>
          <w:szCs w:val="24"/>
          <w:shd w:val="clear" w:color="auto" w:fill="FFFFFF"/>
        </w:rPr>
        <w:footnoteReference w:id="3"/>
      </w:r>
      <w:r w:rsidR="00F34EE9" w:rsidRPr="00F34EE9">
        <w:rPr>
          <w:rFonts w:ascii="Times New Roman" w:hAnsi="Times New Roman" w:cs="Times New Roman"/>
          <w:color w:val="000000" w:themeColor="text1"/>
          <w:sz w:val="24"/>
          <w:szCs w:val="24"/>
          <w:shd w:val="clear" w:color="auto" w:fill="FFFFFF"/>
          <w:vertAlign w:val="superscript"/>
        </w:rPr>
        <w:t>]</w:t>
      </w:r>
      <w:r w:rsidRPr="00F34EE9">
        <w:rPr>
          <w:rFonts w:ascii="Times New Roman" w:hAnsi="Times New Roman" w:cs="Times New Roman"/>
          <w:color w:val="000000" w:themeColor="text1"/>
          <w:sz w:val="24"/>
          <w:szCs w:val="24"/>
          <w:shd w:val="clear" w:color="auto" w:fill="FFFFFF"/>
        </w:rPr>
        <w:t xml:space="preserve"> during the post-independence period </w:t>
      </w:r>
      <w:r w:rsidRPr="00F34EE9">
        <w:rPr>
          <w:rFonts w:ascii="Times New Roman" w:eastAsia="Times New Roman" w:hAnsi="Times New Roman" w:cs="Times New Roman"/>
          <w:color w:val="000000" w:themeColor="text1"/>
          <w:sz w:val="24"/>
          <w:szCs w:val="24"/>
          <w:lang w:eastAsia="en-IN"/>
        </w:rPr>
        <w:t>established by the Indian government, aimed to evaluate laws, rules, and regulations governing prison management</w:t>
      </w:r>
      <w:r w:rsidRPr="00BD13E4">
        <w:rPr>
          <w:rFonts w:eastAsia="Times New Roman"/>
          <w:color w:val="000000" w:themeColor="text1"/>
          <w:lang w:eastAsia="en-IN"/>
        </w:rPr>
        <w:t xml:space="preserve">. </w:t>
      </w:r>
    </w:p>
    <w:p w:rsidR="00BD13E4" w:rsidRDefault="00BD13E4" w:rsidP="00BD13E4">
      <w:pPr>
        <w:pStyle w:val="NormalWeb"/>
        <w:shd w:val="clear" w:color="auto" w:fill="FFFFFF"/>
        <w:spacing w:after="0" w:line="360" w:lineRule="auto"/>
        <w:rPr>
          <w:rFonts w:eastAsia="Times New Roman"/>
          <w:color w:val="344054"/>
          <w:lang w:eastAsia="en-IN"/>
        </w:rPr>
      </w:pPr>
      <w:r w:rsidRPr="00BD13E4">
        <w:rPr>
          <w:rFonts w:eastAsia="Times New Roman"/>
          <w:color w:val="000000" w:themeColor="text1"/>
          <w:lang w:eastAsia="en-IN"/>
        </w:rPr>
        <w:lastRenderedPageBreak/>
        <w:t>Its key suggestions included achieving uniformity in the legal structure governing jail management between states and union territories, implementing a comprehensive prison management law &amp; establishing a permanent council to reform India's prisons and safeguard society while rehabilitating offenders</w:t>
      </w:r>
      <w:r>
        <w:rPr>
          <w:rFonts w:eastAsia="Times New Roman"/>
          <w:color w:val="344054"/>
          <w:lang w:eastAsia="en-IN"/>
        </w:rPr>
        <w:t xml:space="preserve">. </w:t>
      </w:r>
    </w:p>
    <w:p w:rsidR="00BD13E4" w:rsidRDefault="00BD13E4" w:rsidP="00BD13E4">
      <w:pPr>
        <w:pStyle w:val="NormalWeb"/>
        <w:shd w:val="clear" w:color="auto" w:fill="FFFFFF"/>
        <w:spacing w:after="0" w:line="360" w:lineRule="auto"/>
        <w:rPr>
          <w:rFonts w:eastAsia="Times New Roman"/>
          <w:color w:val="344054"/>
          <w:lang w:eastAsia="en-IN"/>
        </w:rPr>
      </w:pPr>
    </w:p>
    <w:p w:rsidR="00BD13E4" w:rsidRDefault="00BD13E4" w:rsidP="00BD13E4">
      <w:pPr>
        <w:spacing w:after="0" w:line="360" w:lineRule="auto"/>
        <w:rPr>
          <w:rFonts w:ascii="Times New Roman" w:eastAsia="Times New Roman" w:hAnsi="Times New Roman" w:cs="Times New Roman"/>
          <w:sz w:val="24"/>
          <w:szCs w:val="24"/>
          <w:lang w:eastAsia="en-IN"/>
        </w:rPr>
      </w:pPr>
      <w:r w:rsidRPr="003F54B9">
        <w:rPr>
          <w:rFonts w:ascii="Times New Roman" w:eastAsia="Times New Roman" w:hAnsi="Times New Roman" w:cs="Times New Roman"/>
          <w:sz w:val="24"/>
          <w:szCs w:val="24"/>
          <w:lang w:eastAsia="en-IN"/>
        </w:rPr>
        <w:t>A study of the conditions of women prisoners in India was to be conducted by Justice Krishna Iyer, a committee of justices constituted by the Indian government in 1987. A recommendation was made to increase the number of women in the police force due to their unique role in addressing female and juvenile offenders.</w:t>
      </w:r>
    </w:p>
    <w:p w:rsidR="00BD13E4" w:rsidRDefault="00BD13E4" w:rsidP="00BD13E4">
      <w:pPr>
        <w:spacing w:line="360" w:lineRule="auto"/>
        <w:rPr>
          <w:rFonts w:ascii="Times New Roman" w:eastAsia="Times New Roman" w:hAnsi="Times New Roman" w:cs="Times New Roman"/>
          <w:sz w:val="24"/>
          <w:szCs w:val="24"/>
          <w:lang w:eastAsia="en-IN"/>
        </w:rPr>
      </w:pPr>
      <w:r w:rsidRPr="004A4687">
        <w:rPr>
          <w:rFonts w:ascii="Times New Roman" w:eastAsia="Times New Roman" w:hAnsi="Times New Roman" w:cs="Times New Roman"/>
          <w:sz w:val="24"/>
          <w:szCs w:val="24"/>
          <w:lang w:eastAsia="en-IN"/>
        </w:rPr>
        <w:t>In complian</w:t>
      </w:r>
      <w:r w:rsidR="00F34EE9">
        <w:rPr>
          <w:rFonts w:ascii="Times New Roman" w:eastAsia="Times New Roman" w:hAnsi="Times New Roman" w:cs="Times New Roman"/>
          <w:sz w:val="24"/>
          <w:szCs w:val="24"/>
          <w:lang w:eastAsia="en-IN"/>
        </w:rPr>
        <w:t>ce with the Supreme Court's</w:t>
      </w:r>
      <w:r w:rsidRPr="004A4687">
        <w:rPr>
          <w:rFonts w:ascii="Times New Roman" w:eastAsia="Times New Roman" w:hAnsi="Times New Roman" w:cs="Times New Roman"/>
          <w:sz w:val="24"/>
          <w:szCs w:val="24"/>
          <w:lang w:eastAsia="en-IN"/>
        </w:rPr>
        <w:t xml:space="preserve"> ruling in Ramamurthy v. State of Karnataka</w:t>
      </w:r>
      <w:r w:rsidR="00F34EE9">
        <w:rPr>
          <w:rFonts w:ascii="Times New Roman" w:eastAsia="Times New Roman" w:hAnsi="Times New Roman" w:cs="Times New Roman"/>
          <w:sz w:val="24"/>
          <w:szCs w:val="24"/>
          <w:lang w:eastAsia="en-IN"/>
        </w:rPr>
        <w:t xml:space="preserve"> </w:t>
      </w:r>
      <w:r w:rsidR="00A5428F">
        <w:rPr>
          <w:rFonts w:ascii="Times New Roman" w:eastAsia="Times New Roman" w:hAnsi="Times New Roman" w:cs="Times New Roman"/>
          <w:sz w:val="24"/>
          <w:szCs w:val="24"/>
          <w:vertAlign w:val="superscript"/>
          <w:lang w:eastAsia="en-IN"/>
        </w:rPr>
        <w:t>[</w:t>
      </w:r>
      <w:r w:rsidR="00A5428F">
        <w:rPr>
          <w:rStyle w:val="FootnoteReference"/>
          <w:rFonts w:ascii="Times New Roman" w:eastAsia="Times New Roman" w:hAnsi="Times New Roman" w:cs="Times New Roman"/>
          <w:sz w:val="24"/>
          <w:szCs w:val="24"/>
          <w:lang w:eastAsia="en-IN"/>
        </w:rPr>
        <w:footnoteReference w:id="4"/>
      </w:r>
      <w:r w:rsidR="00F34EE9" w:rsidRPr="00F34EE9">
        <w:rPr>
          <w:rFonts w:ascii="Times New Roman" w:eastAsia="Times New Roman" w:hAnsi="Times New Roman" w:cs="Times New Roman"/>
          <w:sz w:val="24"/>
          <w:szCs w:val="24"/>
          <w:vertAlign w:val="superscript"/>
          <w:lang w:eastAsia="en-IN"/>
        </w:rPr>
        <w:t>]</w:t>
      </w:r>
      <w:r w:rsidRPr="004A4687">
        <w:rPr>
          <w:rFonts w:ascii="Times New Roman" w:eastAsia="Times New Roman" w:hAnsi="Times New Roman" w:cs="Times New Roman"/>
          <w:sz w:val="24"/>
          <w:szCs w:val="24"/>
          <w:lang w:eastAsia="en-IN"/>
        </w:rPr>
        <w:t xml:space="preserve">, which mandated the establishment of a model prison handbook and the national standardization of prison regulations, a committee was established inside the Bureau of Police Research and Development (BPR&amp;D). Late in December 2003, the Central government approved the committee's jail handbook and distributed it to the State governments. </w:t>
      </w:r>
      <w:r>
        <w:rPr>
          <w:rFonts w:ascii="Times New Roman" w:eastAsia="Times New Roman" w:hAnsi="Times New Roman" w:cs="Times New Roman"/>
          <w:sz w:val="24"/>
          <w:szCs w:val="24"/>
          <w:lang w:eastAsia="en-IN"/>
        </w:rPr>
        <w:t>To enhance prison</w:t>
      </w:r>
      <w:r w:rsidRPr="004A4687">
        <w:rPr>
          <w:rFonts w:ascii="Times New Roman" w:eastAsia="Times New Roman" w:hAnsi="Times New Roman" w:cs="Times New Roman"/>
          <w:sz w:val="24"/>
          <w:szCs w:val="24"/>
          <w:lang w:eastAsia="en-IN"/>
        </w:rPr>
        <w:t xml:space="preserve"> management and administration in India, the Ministry of Home Affairs, Government of India, established a Committe</w:t>
      </w:r>
      <w:r>
        <w:rPr>
          <w:rFonts w:ascii="Times New Roman" w:eastAsia="Times New Roman" w:hAnsi="Times New Roman" w:cs="Times New Roman"/>
          <w:sz w:val="24"/>
          <w:szCs w:val="24"/>
          <w:lang w:eastAsia="en-IN"/>
        </w:rPr>
        <w:t>e in 2000 to design a Model Prison</w:t>
      </w:r>
      <w:r w:rsidRPr="004A4687">
        <w:rPr>
          <w:rFonts w:ascii="Times New Roman" w:eastAsia="Times New Roman" w:hAnsi="Times New Roman" w:cs="Times New Roman"/>
          <w:sz w:val="24"/>
          <w:szCs w:val="24"/>
          <w:lang w:eastAsia="en-IN"/>
        </w:rPr>
        <w:t xml:space="preserve"> Manual, which would be a practical jail manual. </w:t>
      </w:r>
    </w:p>
    <w:p w:rsidR="005C307D" w:rsidRPr="00093195" w:rsidRDefault="005C307D" w:rsidP="005C307D">
      <w:pPr>
        <w:spacing w:line="360" w:lineRule="auto"/>
        <w:rPr>
          <w:rFonts w:ascii="Times New Roman" w:hAnsi="Times New Roman" w:cs="Times New Roman"/>
          <w:sz w:val="24"/>
          <w:szCs w:val="24"/>
          <w:u w:val="single"/>
        </w:rPr>
      </w:pPr>
      <w:r w:rsidRPr="00093195">
        <w:rPr>
          <w:rFonts w:ascii="Times New Roman" w:hAnsi="Times New Roman" w:cs="Times New Roman"/>
          <w:sz w:val="24"/>
          <w:szCs w:val="24"/>
          <w:u w:val="single"/>
        </w:rPr>
        <w:t>LAWS ON PRISON ADMINISTRATION</w:t>
      </w:r>
    </w:p>
    <w:p w:rsidR="005C307D" w:rsidRPr="00093195" w:rsidRDefault="005C307D" w:rsidP="005C307D">
      <w:pPr>
        <w:spacing w:after="0" w:line="360" w:lineRule="auto"/>
        <w:rPr>
          <w:rFonts w:ascii="Times New Roman" w:eastAsia="Times New Roman" w:hAnsi="Times New Roman" w:cs="Times New Roman"/>
          <w:sz w:val="24"/>
          <w:szCs w:val="24"/>
          <w:u w:val="single"/>
          <w:lang w:eastAsia="en-IN"/>
        </w:rPr>
      </w:pPr>
      <w:r w:rsidRPr="00093195">
        <w:rPr>
          <w:rFonts w:ascii="Times New Roman" w:eastAsia="Times New Roman" w:hAnsi="Times New Roman" w:cs="Times New Roman"/>
          <w:sz w:val="24"/>
          <w:szCs w:val="24"/>
          <w:u w:val="single"/>
          <w:lang w:eastAsia="en-IN"/>
        </w:rPr>
        <w:t>PRISONS ACT, 1894</w:t>
      </w:r>
    </w:p>
    <w:p w:rsidR="00F34EE9" w:rsidRDefault="00F34EE9" w:rsidP="005C307D">
      <w:pPr>
        <w:pStyle w:val="NormalWeb"/>
        <w:shd w:val="clear" w:color="auto" w:fill="FFFFFF"/>
        <w:spacing w:after="0" w:line="360" w:lineRule="auto"/>
        <w:rPr>
          <w:rFonts w:eastAsia="Times New Roman"/>
          <w:lang w:eastAsia="en-IN"/>
        </w:rPr>
      </w:pPr>
    </w:p>
    <w:p w:rsidR="00A5428F" w:rsidRDefault="005C307D" w:rsidP="00A5428F">
      <w:pPr>
        <w:pStyle w:val="NormalWeb"/>
        <w:shd w:val="clear" w:color="auto" w:fill="FFFFFF"/>
        <w:spacing w:after="0" w:line="360" w:lineRule="auto"/>
      </w:pPr>
      <w:r w:rsidRPr="00556784">
        <w:rPr>
          <w:rFonts w:eastAsia="Times New Roman"/>
          <w:lang w:eastAsia="en-IN"/>
        </w:rPr>
        <w:t xml:space="preserve">The first Indian law pertaining to jail regulation was the Prisons Act of 1894. In her book Prison system in India, Dr. Amrendra Mohanty made the following observation on the Prisons Act of 1894: "This Act was largely based on deterrent principles reflected mainly the British policy on the subject." The lawmakers did not make much effort to investigate the opposing viewpoint. Their concerns centred more on how the prison operated than on how the inmates were treated. With the exception of a few very small changes, the Prisons Act has not altered in more than a century. </w:t>
      </w:r>
      <w:r>
        <w:rPr>
          <w:rFonts w:eastAsia="Times New Roman"/>
          <w:lang w:eastAsia="en-IN"/>
        </w:rPr>
        <w:t xml:space="preserve">Some of the provisions under the act includes, </w:t>
      </w:r>
      <w:r w:rsidRPr="00AA3027">
        <w:t xml:space="preserve">accommodation and sanitary conditions for prisoners, mental </w:t>
      </w:r>
      <w:r>
        <w:t xml:space="preserve">and physical state of prisoners, </w:t>
      </w:r>
      <w:r w:rsidRPr="00AA3027">
        <w:t>examination of prisoners by qualified</w:t>
      </w:r>
      <w:r>
        <w:t xml:space="preserve"> medical practitioners &amp; treatment of under trials, civil prisoners, parole and temporary release of prisoners.</w:t>
      </w:r>
    </w:p>
    <w:p w:rsidR="005C307D" w:rsidRDefault="005C307D" w:rsidP="00A5428F">
      <w:pPr>
        <w:pStyle w:val="NormalWeb"/>
        <w:shd w:val="clear" w:color="auto" w:fill="FFFFFF"/>
        <w:spacing w:after="0" w:line="360" w:lineRule="auto"/>
      </w:pPr>
      <w:r w:rsidRPr="00093195">
        <w:rPr>
          <w:u w:val="single"/>
        </w:rPr>
        <w:lastRenderedPageBreak/>
        <w:t>PRISONERS ACT, 1990</w:t>
      </w:r>
      <w:r w:rsidR="00E620A5">
        <w:t xml:space="preserve"> </w:t>
      </w:r>
      <w:r w:rsidR="00A5428F">
        <w:rPr>
          <w:vertAlign w:val="superscript"/>
        </w:rPr>
        <w:t>[</w:t>
      </w:r>
      <w:r w:rsidR="00A5428F">
        <w:rPr>
          <w:rStyle w:val="FootnoteReference"/>
        </w:rPr>
        <w:footnoteReference w:id="5"/>
      </w:r>
      <w:r w:rsidR="00E620A5" w:rsidRPr="00E620A5">
        <w:rPr>
          <w:vertAlign w:val="superscript"/>
        </w:rPr>
        <w:t>]</w:t>
      </w:r>
    </w:p>
    <w:p w:rsidR="005C307D" w:rsidRDefault="005C307D" w:rsidP="005C307D">
      <w:pPr>
        <w:pStyle w:val="NormalWeb"/>
        <w:shd w:val="clear" w:color="auto" w:fill="FFFFFF"/>
        <w:spacing w:after="0" w:line="360" w:lineRule="auto"/>
      </w:pPr>
      <w:r>
        <w:t>This Act was established for the purposes of prison reformation and prison justice throughout India. One of the most important provision of this Act is the inclusion of necessary treatment required to be given to persons of unsound mind at an asylum or any other appropriate place. It is considered to be the duty of the Government to remove the abovementioned prisoners who are detained under any order or sentence of the court.</w:t>
      </w:r>
    </w:p>
    <w:p w:rsidR="005C307D" w:rsidRDefault="005C307D" w:rsidP="005C307D">
      <w:pPr>
        <w:pStyle w:val="NormalWeb"/>
        <w:shd w:val="clear" w:color="auto" w:fill="FFFFFF"/>
        <w:spacing w:after="0" w:line="360" w:lineRule="auto"/>
      </w:pPr>
    </w:p>
    <w:p w:rsidR="005C307D" w:rsidRDefault="005C307D" w:rsidP="005C307D">
      <w:pPr>
        <w:spacing w:after="0" w:line="360" w:lineRule="auto"/>
        <w:rPr>
          <w:rFonts w:ascii="Times New Roman" w:hAnsi="Times New Roman" w:cs="Times New Roman"/>
          <w:sz w:val="24"/>
          <w:szCs w:val="24"/>
        </w:rPr>
      </w:pPr>
      <w:r w:rsidRPr="00093195">
        <w:rPr>
          <w:rFonts w:ascii="Times New Roman" w:hAnsi="Times New Roman" w:cs="Times New Roman"/>
          <w:sz w:val="24"/>
          <w:szCs w:val="24"/>
          <w:u w:val="single"/>
        </w:rPr>
        <w:t>THE TRANSFER OF PRISONER’S ACT, 1950</w:t>
      </w:r>
      <w:r w:rsidR="00E620A5">
        <w:rPr>
          <w:rFonts w:ascii="Times New Roman" w:hAnsi="Times New Roman" w:cs="Times New Roman"/>
          <w:sz w:val="24"/>
          <w:szCs w:val="24"/>
        </w:rPr>
        <w:t xml:space="preserve"> </w:t>
      </w:r>
      <w:r w:rsidR="00A5428F">
        <w:rPr>
          <w:rFonts w:ascii="Times New Roman" w:hAnsi="Times New Roman" w:cs="Times New Roman"/>
          <w:sz w:val="24"/>
          <w:szCs w:val="24"/>
          <w:vertAlign w:val="superscript"/>
        </w:rPr>
        <w:t>[</w:t>
      </w:r>
      <w:r w:rsidR="00A5428F">
        <w:rPr>
          <w:rStyle w:val="FootnoteReference"/>
          <w:rFonts w:ascii="Times New Roman" w:hAnsi="Times New Roman" w:cs="Times New Roman"/>
          <w:sz w:val="24"/>
          <w:szCs w:val="24"/>
        </w:rPr>
        <w:footnoteReference w:id="6"/>
      </w:r>
      <w:r w:rsidR="00E620A5" w:rsidRPr="00E620A5">
        <w:rPr>
          <w:rFonts w:ascii="Times New Roman" w:hAnsi="Times New Roman" w:cs="Times New Roman"/>
          <w:sz w:val="24"/>
          <w:szCs w:val="24"/>
          <w:vertAlign w:val="superscript"/>
        </w:rPr>
        <w:t>]</w:t>
      </w:r>
    </w:p>
    <w:p w:rsidR="00297D3A" w:rsidRDefault="00297D3A" w:rsidP="00297D3A">
      <w:pPr>
        <w:spacing w:after="0" w:line="360" w:lineRule="auto"/>
        <w:rPr>
          <w:rFonts w:ascii="Times New Roman" w:hAnsi="Times New Roman" w:cs="Times New Roman"/>
          <w:sz w:val="24"/>
          <w:szCs w:val="24"/>
        </w:rPr>
      </w:pPr>
      <w:r>
        <w:rPr>
          <w:rFonts w:ascii="Times New Roman" w:hAnsi="Times New Roman" w:cs="Times New Roman"/>
          <w:sz w:val="24"/>
          <w:szCs w:val="24"/>
        </w:rPr>
        <w:t xml:space="preserve">As the name states, the provision of this act holds its significance in transferring the prisoners from one place to another with the view to reform them. This reformation is provided in the form of vocational training and rehabilitation. The Act addresses the issue of over population of prisons, by transferring them to less congested jails. </w:t>
      </w:r>
    </w:p>
    <w:p w:rsidR="005C307D" w:rsidRDefault="005C307D" w:rsidP="005C307D">
      <w:pPr>
        <w:pStyle w:val="NormalWeb"/>
        <w:shd w:val="clear" w:color="auto" w:fill="FFFFFF"/>
        <w:spacing w:after="0" w:line="360" w:lineRule="auto"/>
        <w:rPr>
          <w:rFonts w:eastAsia="Times New Roman"/>
          <w:color w:val="344054"/>
          <w:lang w:eastAsia="en-IN"/>
        </w:rPr>
      </w:pPr>
    </w:p>
    <w:p w:rsidR="00297D3A" w:rsidRDefault="00297D3A" w:rsidP="00297D3A">
      <w:pPr>
        <w:spacing w:after="0" w:line="360" w:lineRule="auto"/>
        <w:rPr>
          <w:rFonts w:ascii="Times New Roman" w:hAnsi="Times New Roman" w:cs="Times New Roman"/>
          <w:sz w:val="24"/>
          <w:szCs w:val="24"/>
        </w:rPr>
      </w:pPr>
      <w:r w:rsidRPr="00093195">
        <w:rPr>
          <w:rFonts w:ascii="Times New Roman" w:hAnsi="Times New Roman" w:cs="Times New Roman"/>
          <w:sz w:val="24"/>
          <w:szCs w:val="24"/>
          <w:u w:val="single"/>
        </w:rPr>
        <w:t>THE PRISONER’S (ATTENDANCE IN COURTS) ACT, 1955</w:t>
      </w:r>
      <w:r w:rsidR="00E620A5">
        <w:rPr>
          <w:rFonts w:ascii="Times New Roman" w:hAnsi="Times New Roman" w:cs="Times New Roman"/>
          <w:sz w:val="24"/>
          <w:szCs w:val="24"/>
        </w:rPr>
        <w:t xml:space="preserve"> </w:t>
      </w:r>
      <w:r w:rsidR="00A5428F">
        <w:rPr>
          <w:rFonts w:ascii="Times New Roman" w:hAnsi="Times New Roman" w:cs="Times New Roman"/>
          <w:sz w:val="24"/>
          <w:szCs w:val="24"/>
          <w:vertAlign w:val="superscript"/>
        </w:rPr>
        <w:t>[</w:t>
      </w:r>
      <w:r w:rsidR="00A5428F">
        <w:rPr>
          <w:rStyle w:val="FootnoteReference"/>
          <w:rFonts w:ascii="Times New Roman" w:hAnsi="Times New Roman" w:cs="Times New Roman"/>
          <w:sz w:val="24"/>
          <w:szCs w:val="24"/>
        </w:rPr>
        <w:footnoteReference w:id="7"/>
      </w:r>
      <w:r w:rsidR="00E620A5" w:rsidRPr="00E620A5">
        <w:rPr>
          <w:rFonts w:ascii="Times New Roman" w:hAnsi="Times New Roman" w:cs="Times New Roman"/>
          <w:sz w:val="24"/>
          <w:szCs w:val="24"/>
          <w:vertAlign w:val="superscript"/>
        </w:rPr>
        <w:t>]</w:t>
      </w:r>
    </w:p>
    <w:p w:rsidR="00297D3A" w:rsidRDefault="00297D3A" w:rsidP="00297D3A">
      <w:pPr>
        <w:spacing w:after="0" w:line="360" w:lineRule="auto"/>
        <w:rPr>
          <w:rFonts w:ascii="Times New Roman" w:hAnsi="Times New Roman" w:cs="Times New Roman"/>
          <w:color w:val="001D35"/>
          <w:sz w:val="24"/>
          <w:szCs w:val="24"/>
          <w:shd w:val="clear" w:color="auto" w:fill="FFFFFF"/>
        </w:rPr>
      </w:pPr>
      <w:r>
        <w:rPr>
          <w:rFonts w:ascii="Times New Roman" w:hAnsi="Times New Roman" w:cs="Times New Roman"/>
          <w:sz w:val="24"/>
          <w:szCs w:val="24"/>
        </w:rPr>
        <w:t>This Act contains provisions for mandating the attendance of the prisoners in court to give evidence and for answering criminal charges. It also states that it is the duty of the officer in charge of the prison to cause the prisoner to be taken to the court and detain him in the prison until he is examined</w:t>
      </w:r>
      <w:r w:rsidRPr="004125C2">
        <w:rPr>
          <w:rFonts w:ascii="Times New Roman" w:hAnsi="Times New Roman" w:cs="Times New Roman"/>
          <w:sz w:val="24"/>
          <w:szCs w:val="24"/>
        </w:rPr>
        <w:t xml:space="preserve">. </w:t>
      </w:r>
      <w:r>
        <w:rPr>
          <w:rFonts w:ascii="Times New Roman" w:hAnsi="Times New Roman" w:cs="Times New Roman"/>
          <w:sz w:val="24"/>
          <w:szCs w:val="24"/>
        </w:rPr>
        <w:t xml:space="preserve">This act </w:t>
      </w:r>
      <w:r w:rsidRPr="004125C2">
        <w:rPr>
          <w:rFonts w:ascii="Times New Roman" w:hAnsi="Times New Roman" w:cs="Times New Roman"/>
          <w:color w:val="001D35"/>
          <w:sz w:val="24"/>
          <w:szCs w:val="24"/>
          <w:shd w:val="clear" w:color="auto" w:fill="FFFFFF"/>
        </w:rPr>
        <w:t>consolidated and revised the law on the subject, incorporating the provisions of the Prisoners' Testimony Act, 1869.</w:t>
      </w:r>
    </w:p>
    <w:p w:rsidR="00297D3A" w:rsidRDefault="00297D3A" w:rsidP="005C307D">
      <w:pPr>
        <w:pStyle w:val="NormalWeb"/>
        <w:shd w:val="clear" w:color="auto" w:fill="FFFFFF"/>
        <w:spacing w:after="0" w:line="360" w:lineRule="auto"/>
        <w:rPr>
          <w:rFonts w:eastAsia="Times New Roman"/>
          <w:color w:val="344054"/>
          <w:lang w:eastAsia="en-IN"/>
        </w:rPr>
      </w:pPr>
    </w:p>
    <w:p w:rsidR="00297D3A" w:rsidRDefault="00297D3A" w:rsidP="00297D3A">
      <w:pPr>
        <w:spacing w:after="0" w:line="360" w:lineRule="auto"/>
        <w:rPr>
          <w:rFonts w:ascii="Times New Roman" w:hAnsi="Times New Roman" w:cs="Times New Roman"/>
          <w:color w:val="001D35"/>
          <w:sz w:val="24"/>
          <w:szCs w:val="24"/>
          <w:shd w:val="clear" w:color="auto" w:fill="FFFFFF"/>
        </w:rPr>
      </w:pPr>
      <w:r w:rsidRPr="00093195">
        <w:rPr>
          <w:rFonts w:ascii="Times New Roman" w:hAnsi="Times New Roman" w:cs="Times New Roman"/>
          <w:color w:val="001D35"/>
          <w:sz w:val="24"/>
          <w:szCs w:val="24"/>
          <w:u w:val="single"/>
          <w:shd w:val="clear" w:color="auto" w:fill="FFFFFF"/>
        </w:rPr>
        <w:t>THE REPATRIATION OF PRISONERS ACT,</w:t>
      </w:r>
      <w:r w:rsidR="00E620A5" w:rsidRPr="00093195">
        <w:rPr>
          <w:rFonts w:ascii="Times New Roman" w:hAnsi="Times New Roman" w:cs="Times New Roman"/>
          <w:color w:val="001D35"/>
          <w:sz w:val="24"/>
          <w:szCs w:val="24"/>
          <w:u w:val="single"/>
          <w:shd w:val="clear" w:color="auto" w:fill="FFFFFF"/>
        </w:rPr>
        <w:t xml:space="preserve"> </w:t>
      </w:r>
      <w:r w:rsidRPr="00093195">
        <w:rPr>
          <w:rFonts w:ascii="Times New Roman" w:hAnsi="Times New Roman" w:cs="Times New Roman"/>
          <w:color w:val="001D35"/>
          <w:sz w:val="24"/>
          <w:szCs w:val="24"/>
          <w:u w:val="single"/>
          <w:shd w:val="clear" w:color="auto" w:fill="FFFFFF"/>
        </w:rPr>
        <w:t>2003</w:t>
      </w:r>
      <w:r w:rsidR="00E620A5">
        <w:rPr>
          <w:rFonts w:ascii="Times New Roman" w:hAnsi="Times New Roman" w:cs="Times New Roman"/>
          <w:color w:val="001D35"/>
          <w:sz w:val="24"/>
          <w:szCs w:val="24"/>
          <w:shd w:val="clear" w:color="auto" w:fill="FFFFFF"/>
        </w:rPr>
        <w:t xml:space="preserve"> </w:t>
      </w:r>
      <w:r w:rsidR="00A5428F">
        <w:rPr>
          <w:rFonts w:ascii="Times New Roman" w:hAnsi="Times New Roman" w:cs="Times New Roman"/>
          <w:color w:val="001D35"/>
          <w:sz w:val="24"/>
          <w:szCs w:val="24"/>
          <w:shd w:val="clear" w:color="auto" w:fill="FFFFFF"/>
          <w:vertAlign w:val="superscript"/>
        </w:rPr>
        <w:t>[</w:t>
      </w:r>
      <w:r w:rsidR="00A5428F">
        <w:rPr>
          <w:rStyle w:val="FootnoteReference"/>
          <w:rFonts w:ascii="Times New Roman" w:hAnsi="Times New Roman" w:cs="Times New Roman"/>
          <w:color w:val="001D35"/>
          <w:sz w:val="24"/>
          <w:szCs w:val="24"/>
          <w:shd w:val="clear" w:color="auto" w:fill="FFFFFF"/>
        </w:rPr>
        <w:footnoteReference w:id="8"/>
      </w:r>
      <w:r w:rsidR="00E620A5" w:rsidRPr="00E620A5">
        <w:rPr>
          <w:rFonts w:ascii="Times New Roman" w:hAnsi="Times New Roman" w:cs="Times New Roman"/>
          <w:color w:val="001D35"/>
          <w:sz w:val="24"/>
          <w:szCs w:val="24"/>
          <w:shd w:val="clear" w:color="auto" w:fill="FFFFFF"/>
          <w:vertAlign w:val="superscript"/>
        </w:rPr>
        <w:t>]</w:t>
      </w:r>
    </w:p>
    <w:p w:rsidR="00297D3A" w:rsidRDefault="00297D3A" w:rsidP="005C307D">
      <w:pPr>
        <w:pStyle w:val="NormalWeb"/>
        <w:shd w:val="clear" w:color="auto" w:fill="FFFFFF"/>
        <w:spacing w:after="0" w:line="360" w:lineRule="auto"/>
        <w:rPr>
          <w:rFonts w:eastAsia="Times New Roman"/>
          <w:lang w:eastAsia="en-IN"/>
        </w:rPr>
      </w:pPr>
      <w:r w:rsidRPr="00832D4B">
        <w:rPr>
          <w:rFonts w:eastAsia="Times New Roman"/>
          <w:lang w:eastAsia="en-IN"/>
        </w:rPr>
        <w:t>In order to help foreign inmates in Indian jails and vice versa, the Repatriation of Prisoners Act, 2003 was passed. This will allow the inmates to complete their remaining imprisonment sentences in their home countries</w:t>
      </w:r>
      <w:r>
        <w:rPr>
          <w:rFonts w:eastAsia="Times New Roman"/>
          <w:lang w:eastAsia="en-IN"/>
        </w:rPr>
        <w:t>.</w:t>
      </w:r>
    </w:p>
    <w:p w:rsidR="00297D3A" w:rsidRDefault="00297D3A" w:rsidP="005C307D">
      <w:pPr>
        <w:pStyle w:val="NormalWeb"/>
        <w:shd w:val="clear" w:color="auto" w:fill="FFFFFF"/>
        <w:spacing w:after="0" w:line="360" w:lineRule="auto"/>
        <w:rPr>
          <w:rFonts w:eastAsia="Times New Roman"/>
          <w:lang w:eastAsia="en-IN"/>
        </w:rPr>
      </w:pPr>
    </w:p>
    <w:p w:rsidR="00E620A5" w:rsidRPr="00A5428F" w:rsidRDefault="00297D3A" w:rsidP="00A5428F">
      <w:pPr>
        <w:spacing w:after="0" w:line="360" w:lineRule="auto"/>
        <w:rPr>
          <w:rFonts w:ascii="Times New Roman" w:hAnsi="Times New Roman" w:cs="Times New Roman"/>
          <w:color w:val="001D35"/>
          <w:sz w:val="24"/>
          <w:szCs w:val="24"/>
          <w:shd w:val="clear" w:color="auto" w:fill="FFFFFF"/>
        </w:rPr>
      </w:pPr>
      <w:r>
        <w:rPr>
          <w:rFonts w:ascii="Times New Roman" w:hAnsi="Times New Roman" w:cs="Times New Roman"/>
          <w:color w:val="001D35"/>
          <w:sz w:val="24"/>
          <w:szCs w:val="24"/>
          <w:shd w:val="clear" w:color="auto" w:fill="FFFFFF"/>
        </w:rPr>
        <w:t xml:space="preserve">Some of the existing statutes that having a bearing on the management and regulation of prisons in India are: The Indian Penal Code of 1860, The Probation of Offenders Act of 1959, </w:t>
      </w:r>
      <w:r>
        <w:rPr>
          <w:rFonts w:ascii="Times New Roman" w:hAnsi="Times New Roman" w:cs="Times New Roman"/>
          <w:color w:val="001D35"/>
          <w:sz w:val="24"/>
          <w:szCs w:val="24"/>
          <w:shd w:val="clear" w:color="auto" w:fill="FFFFFF"/>
        </w:rPr>
        <w:lastRenderedPageBreak/>
        <w:t xml:space="preserve">The Constitution of India of 1950, The Code of Criminal Procedure of 1973, The Juvenile Justice (Care &amp; Protection) Act of 2000 and the Model Prison Manual of 2003. </w:t>
      </w:r>
    </w:p>
    <w:p w:rsidR="00297D3A" w:rsidRDefault="00297D3A" w:rsidP="00297D3A">
      <w:pPr>
        <w:pStyle w:val="NormalWeb"/>
        <w:shd w:val="clear" w:color="auto" w:fill="FFFFFF"/>
        <w:spacing w:after="0" w:line="360" w:lineRule="auto"/>
        <w:rPr>
          <w:rFonts w:eastAsia="Times New Roman"/>
          <w:color w:val="344054"/>
          <w:lang w:eastAsia="en-IN"/>
        </w:rPr>
      </w:pPr>
      <w:r>
        <w:rPr>
          <w:color w:val="001D35"/>
          <w:shd w:val="clear" w:color="auto" w:fill="FFFFFF"/>
        </w:rPr>
        <w:t>The right to live with dignity envisaged in Article 21 of the Constitution was upheld by the Supreme Court in the case Upendra Baxi v. State of UP</w:t>
      </w:r>
      <w:r w:rsidR="00E620A5">
        <w:rPr>
          <w:color w:val="001D35"/>
          <w:shd w:val="clear" w:color="auto" w:fill="FFFFFF"/>
        </w:rPr>
        <w:t xml:space="preserve"> </w:t>
      </w:r>
      <w:r w:rsidR="00A5428F">
        <w:rPr>
          <w:color w:val="001D35"/>
          <w:shd w:val="clear" w:color="auto" w:fill="FFFFFF"/>
          <w:vertAlign w:val="superscript"/>
        </w:rPr>
        <w:t>[</w:t>
      </w:r>
      <w:r w:rsidR="00A5428F">
        <w:rPr>
          <w:rStyle w:val="FootnoteReference"/>
          <w:color w:val="001D35"/>
          <w:shd w:val="clear" w:color="auto" w:fill="FFFFFF"/>
        </w:rPr>
        <w:footnoteReference w:id="9"/>
      </w:r>
      <w:r w:rsidR="00E620A5" w:rsidRPr="00E620A5">
        <w:rPr>
          <w:color w:val="001D35"/>
          <w:shd w:val="clear" w:color="auto" w:fill="FFFFFF"/>
          <w:vertAlign w:val="superscript"/>
        </w:rPr>
        <w:t>]</w:t>
      </w:r>
      <w:r w:rsidR="00E620A5">
        <w:rPr>
          <w:color w:val="001D35"/>
          <w:shd w:val="clear" w:color="auto" w:fill="FFFFFF"/>
        </w:rPr>
        <w:t xml:space="preserve"> </w:t>
      </w:r>
      <w:r>
        <w:rPr>
          <w:color w:val="001D35"/>
          <w:shd w:val="clear" w:color="auto" w:fill="FFFFFF"/>
        </w:rPr>
        <w:t>to ensure that the inmates are protected and do not continue to live in an inhumane and degrading environment.</w:t>
      </w:r>
    </w:p>
    <w:p w:rsidR="00BD13E4" w:rsidRDefault="00BD13E4" w:rsidP="00BD13E4">
      <w:pPr>
        <w:spacing w:line="360" w:lineRule="auto"/>
        <w:rPr>
          <w:rFonts w:ascii="Times New Roman" w:eastAsia="Times New Roman" w:hAnsi="Times New Roman" w:cs="Times New Roman"/>
          <w:sz w:val="24"/>
          <w:szCs w:val="24"/>
          <w:lang w:eastAsia="en-IN"/>
        </w:rPr>
      </w:pPr>
    </w:p>
    <w:p w:rsidR="00EF2FB1" w:rsidRPr="00093195" w:rsidRDefault="00EF2FB1" w:rsidP="00EF2FB1">
      <w:pPr>
        <w:spacing w:after="0" w:line="360" w:lineRule="auto"/>
        <w:rPr>
          <w:rFonts w:ascii="Times New Roman" w:hAnsi="Times New Roman" w:cs="Times New Roman"/>
          <w:color w:val="001D35"/>
          <w:sz w:val="24"/>
          <w:szCs w:val="24"/>
          <w:u w:val="single"/>
          <w:shd w:val="clear" w:color="auto" w:fill="FFFFFF"/>
        </w:rPr>
      </w:pPr>
      <w:r w:rsidRPr="00093195">
        <w:rPr>
          <w:rFonts w:ascii="Times New Roman" w:hAnsi="Times New Roman" w:cs="Times New Roman"/>
          <w:color w:val="001D35"/>
          <w:sz w:val="24"/>
          <w:szCs w:val="24"/>
          <w:u w:val="single"/>
          <w:shd w:val="clear" w:color="auto" w:fill="FFFFFF"/>
        </w:rPr>
        <w:t>HIDDEN ISSUES IN PRISONS</w:t>
      </w:r>
    </w:p>
    <w:p w:rsidR="00297D3A" w:rsidRDefault="00EF2FB1" w:rsidP="00BD13E4">
      <w:pPr>
        <w:spacing w:line="36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In India, prison</w:t>
      </w:r>
      <w:r w:rsidRPr="00E16FAD">
        <w:rPr>
          <w:rFonts w:ascii="Times New Roman" w:eastAsia="Times New Roman" w:hAnsi="Times New Roman" w:cs="Times New Roman"/>
          <w:sz w:val="24"/>
          <w:szCs w:val="24"/>
          <w:lang w:eastAsia="en-IN"/>
        </w:rPr>
        <w:t xml:space="preserve"> management has been neglected and underappreciated while being a crucial component of the criminal justice system. The report of the All India Committee on Jail Reforms</w:t>
      </w:r>
      <w:r w:rsidR="00E620A5">
        <w:rPr>
          <w:rFonts w:ascii="Times New Roman" w:eastAsia="Times New Roman" w:hAnsi="Times New Roman" w:cs="Times New Roman"/>
          <w:sz w:val="24"/>
          <w:szCs w:val="24"/>
          <w:lang w:eastAsia="en-IN"/>
        </w:rPr>
        <w:t xml:space="preserve"> </w:t>
      </w:r>
      <w:r w:rsidR="00A5428F">
        <w:rPr>
          <w:rFonts w:ascii="Times New Roman" w:eastAsia="Times New Roman" w:hAnsi="Times New Roman" w:cs="Times New Roman"/>
          <w:sz w:val="24"/>
          <w:szCs w:val="24"/>
          <w:vertAlign w:val="superscript"/>
          <w:lang w:eastAsia="en-IN"/>
        </w:rPr>
        <w:t>[</w:t>
      </w:r>
      <w:r w:rsidR="00A5428F">
        <w:rPr>
          <w:rStyle w:val="FootnoteReference"/>
          <w:rFonts w:ascii="Times New Roman" w:eastAsia="Times New Roman" w:hAnsi="Times New Roman" w:cs="Times New Roman"/>
          <w:sz w:val="24"/>
          <w:szCs w:val="24"/>
          <w:lang w:eastAsia="en-IN"/>
        </w:rPr>
        <w:footnoteReference w:id="10"/>
      </w:r>
      <w:r w:rsidR="00E620A5" w:rsidRPr="00E620A5">
        <w:rPr>
          <w:rFonts w:ascii="Times New Roman" w:eastAsia="Times New Roman" w:hAnsi="Times New Roman" w:cs="Times New Roman"/>
          <w:sz w:val="24"/>
          <w:szCs w:val="24"/>
          <w:vertAlign w:val="superscript"/>
          <w:lang w:eastAsia="en-IN"/>
        </w:rPr>
        <w:t>]</w:t>
      </w:r>
      <w:r w:rsidR="00E620A5">
        <w:rPr>
          <w:rFonts w:ascii="Times New Roman" w:eastAsia="Times New Roman" w:hAnsi="Times New Roman" w:cs="Times New Roman"/>
          <w:sz w:val="24"/>
          <w:szCs w:val="24"/>
          <w:lang w:eastAsia="en-IN"/>
        </w:rPr>
        <w:t xml:space="preserve"> </w:t>
      </w:r>
      <w:r w:rsidRPr="00E16FAD">
        <w:rPr>
          <w:rFonts w:ascii="Times New Roman" w:eastAsia="Times New Roman" w:hAnsi="Times New Roman" w:cs="Times New Roman"/>
          <w:sz w:val="24"/>
          <w:szCs w:val="24"/>
          <w:lang w:eastAsia="en-IN"/>
        </w:rPr>
        <w:t>led by Justice A.N. Mulla, was submitted about thirty years ago. One can wonder why the committee's recommendations haven't been carried out exactly as they were suggested. Prison is a state matter, which is the primary justification frequently offered by the centre for its inability to execute the Mulla Committee's recommendations. This merely demonstrates that the centre will have no trouble taking an active and direct interest in jail administration if there is political will.</w:t>
      </w:r>
    </w:p>
    <w:p w:rsidR="00EF2FB1" w:rsidRDefault="00EF2FB1" w:rsidP="00EF2FB1">
      <w:pPr>
        <w:spacing w:line="36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Some of the primary areas of issues concerning prison legislation and administration includes gangsterism and prison violence, physical abuse and mental torture that includes carrying out medical experiments on inmates, overcrowding &amp; sexual cruelty which consist of </w:t>
      </w:r>
      <w:r w:rsidRPr="009D5A75">
        <w:rPr>
          <w:rFonts w:ascii="Times New Roman" w:eastAsia="Times New Roman" w:hAnsi="Times New Roman" w:cs="Times New Roman"/>
          <w:sz w:val="24"/>
          <w:szCs w:val="24"/>
          <w:lang w:eastAsia="en-IN"/>
        </w:rPr>
        <w:t>w</w:t>
      </w:r>
      <w:r>
        <w:rPr>
          <w:rFonts w:ascii="Times New Roman" w:eastAsia="Times New Roman" w:hAnsi="Times New Roman" w:cs="Times New Roman"/>
          <w:sz w:val="24"/>
          <w:szCs w:val="24"/>
          <w:lang w:eastAsia="en-IN"/>
        </w:rPr>
        <w:t xml:space="preserve">idespread homosexual gang rapes </w:t>
      </w:r>
      <w:r w:rsidRPr="009D5A75">
        <w:rPr>
          <w:rFonts w:ascii="Times New Roman" w:eastAsia="Times New Roman" w:hAnsi="Times New Roman" w:cs="Times New Roman"/>
          <w:sz w:val="24"/>
          <w:szCs w:val="24"/>
          <w:lang w:eastAsia="en-IN"/>
        </w:rPr>
        <w:t xml:space="preserve">causing serious physical harm and dispersing HIV/AIDS and other STDs, it also </w:t>
      </w:r>
      <w:r>
        <w:rPr>
          <w:rFonts w:ascii="Times New Roman" w:eastAsia="Times New Roman" w:hAnsi="Times New Roman" w:cs="Times New Roman"/>
          <w:sz w:val="24"/>
          <w:szCs w:val="24"/>
          <w:lang w:eastAsia="en-IN"/>
        </w:rPr>
        <w:t xml:space="preserve">tends to </w:t>
      </w:r>
      <w:r w:rsidRPr="009D5A75">
        <w:rPr>
          <w:rFonts w:ascii="Times New Roman" w:eastAsia="Times New Roman" w:hAnsi="Times New Roman" w:cs="Times New Roman"/>
          <w:sz w:val="24"/>
          <w:szCs w:val="24"/>
          <w:lang w:eastAsia="en-IN"/>
        </w:rPr>
        <w:t>cause extreme trauma in inmates, which leads to some</w:t>
      </w:r>
      <w:r>
        <w:rPr>
          <w:rFonts w:ascii="Times New Roman" w:eastAsia="Times New Roman" w:hAnsi="Times New Roman" w:cs="Times New Roman"/>
          <w:sz w:val="24"/>
          <w:szCs w:val="24"/>
          <w:lang w:eastAsia="en-IN"/>
        </w:rPr>
        <w:t xml:space="preserve"> of them taking their own lives. </w:t>
      </w:r>
    </w:p>
    <w:p w:rsidR="00140A02" w:rsidRPr="00093195" w:rsidRDefault="00140A02" w:rsidP="00140A02">
      <w:pPr>
        <w:spacing w:after="0" w:line="360" w:lineRule="auto"/>
        <w:rPr>
          <w:rFonts w:ascii="Times New Roman" w:eastAsia="Times New Roman" w:hAnsi="Times New Roman" w:cs="Times New Roman"/>
          <w:sz w:val="24"/>
          <w:szCs w:val="24"/>
          <w:u w:val="single"/>
          <w:lang w:eastAsia="en-IN"/>
        </w:rPr>
      </w:pPr>
      <w:r w:rsidRPr="00093195">
        <w:rPr>
          <w:rFonts w:ascii="Times New Roman" w:eastAsia="Times New Roman" w:hAnsi="Times New Roman" w:cs="Times New Roman"/>
          <w:sz w:val="24"/>
          <w:szCs w:val="24"/>
          <w:u w:val="single"/>
          <w:lang w:eastAsia="en-IN"/>
        </w:rPr>
        <w:t xml:space="preserve">OVERPOPULATION </w:t>
      </w:r>
    </w:p>
    <w:p w:rsidR="00140A02" w:rsidRDefault="00140A02" w:rsidP="00140A02">
      <w:pPr>
        <w:spacing w:after="0" w:line="360" w:lineRule="auto"/>
        <w:rPr>
          <w:rFonts w:ascii="Times New Roman" w:eastAsia="Times New Roman" w:hAnsi="Times New Roman" w:cs="Times New Roman"/>
          <w:sz w:val="24"/>
          <w:szCs w:val="24"/>
          <w:lang w:eastAsia="en-IN"/>
        </w:rPr>
      </w:pPr>
      <w:r w:rsidRPr="000F7883">
        <w:rPr>
          <w:rFonts w:ascii="Times New Roman" w:eastAsia="Times New Roman" w:hAnsi="Times New Roman" w:cs="Times New Roman"/>
          <w:sz w:val="24"/>
          <w:szCs w:val="24"/>
          <w:lang w:eastAsia="en-IN"/>
        </w:rPr>
        <w:t>Since the conception of the modern prison, overcrowding has been regarded as a problem. The fundamental necessities of inmates, including housing, food, and medical treatment, are negatively impacted by overcrowding. Overcrowding affects inmates' fundamental rights, including a</w:t>
      </w:r>
      <w:r>
        <w:rPr>
          <w:rFonts w:ascii="Times New Roman" w:eastAsia="Times New Roman" w:hAnsi="Times New Roman" w:cs="Times New Roman"/>
          <w:sz w:val="24"/>
          <w:szCs w:val="24"/>
          <w:lang w:eastAsia="en-IN"/>
        </w:rPr>
        <w:t>s the right to</w:t>
      </w:r>
      <w:r w:rsidRPr="000F7883">
        <w:rPr>
          <w:rFonts w:ascii="Times New Roman" w:eastAsia="Times New Roman" w:hAnsi="Times New Roman" w:cs="Times New Roman"/>
          <w:sz w:val="24"/>
          <w:szCs w:val="24"/>
          <w:lang w:eastAsia="en-IN"/>
        </w:rPr>
        <w:t xml:space="preserve"> physical and mental health</w:t>
      </w:r>
      <w:r w:rsidR="000F0AAD">
        <w:rPr>
          <w:rFonts w:ascii="Times New Roman" w:eastAsia="Times New Roman" w:hAnsi="Times New Roman" w:cs="Times New Roman"/>
          <w:sz w:val="24"/>
          <w:szCs w:val="24"/>
          <w:lang w:eastAsia="en-IN"/>
        </w:rPr>
        <w:t xml:space="preserve"> </w:t>
      </w:r>
      <w:r w:rsidR="00A5428F">
        <w:rPr>
          <w:rFonts w:ascii="Times New Roman" w:eastAsia="Times New Roman" w:hAnsi="Times New Roman" w:cs="Times New Roman"/>
          <w:sz w:val="24"/>
          <w:szCs w:val="24"/>
          <w:vertAlign w:val="superscript"/>
          <w:lang w:eastAsia="en-IN"/>
        </w:rPr>
        <w:t>[</w:t>
      </w:r>
      <w:r w:rsidR="00A5428F">
        <w:rPr>
          <w:rStyle w:val="FootnoteReference"/>
          <w:rFonts w:ascii="Times New Roman" w:eastAsia="Times New Roman" w:hAnsi="Times New Roman" w:cs="Times New Roman"/>
          <w:sz w:val="24"/>
          <w:szCs w:val="24"/>
          <w:lang w:eastAsia="en-IN"/>
        </w:rPr>
        <w:footnoteReference w:id="11"/>
      </w:r>
      <w:r w:rsidR="000F0AAD" w:rsidRPr="000F0AAD">
        <w:rPr>
          <w:rFonts w:ascii="Times New Roman" w:eastAsia="Times New Roman" w:hAnsi="Times New Roman" w:cs="Times New Roman"/>
          <w:sz w:val="24"/>
          <w:szCs w:val="24"/>
          <w:vertAlign w:val="superscript"/>
          <w:lang w:eastAsia="en-IN"/>
        </w:rPr>
        <w:t>]</w:t>
      </w:r>
      <w:r w:rsidRPr="000F7883">
        <w:rPr>
          <w:rFonts w:ascii="Times New Roman" w:eastAsia="Times New Roman" w:hAnsi="Times New Roman" w:cs="Times New Roman"/>
          <w:sz w:val="24"/>
          <w:szCs w:val="24"/>
          <w:lang w:eastAsia="en-IN"/>
        </w:rPr>
        <w:t xml:space="preserve"> and the right to a sufficient standard of </w:t>
      </w:r>
      <w:r w:rsidRPr="000F7883">
        <w:rPr>
          <w:rFonts w:ascii="Times New Roman" w:eastAsia="Times New Roman" w:hAnsi="Times New Roman" w:cs="Times New Roman"/>
          <w:sz w:val="24"/>
          <w:szCs w:val="24"/>
          <w:lang w:eastAsia="en-IN"/>
        </w:rPr>
        <w:lastRenderedPageBreak/>
        <w:t>living</w:t>
      </w:r>
      <w:r w:rsidR="000F0AAD">
        <w:rPr>
          <w:rFonts w:ascii="Times New Roman" w:eastAsia="Times New Roman" w:hAnsi="Times New Roman" w:cs="Times New Roman"/>
          <w:sz w:val="24"/>
          <w:szCs w:val="24"/>
          <w:lang w:eastAsia="en-IN"/>
        </w:rPr>
        <w:t xml:space="preserve"> </w:t>
      </w:r>
      <w:r w:rsidR="005B10F5">
        <w:rPr>
          <w:rFonts w:ascii="Times New Roman" w:eastAsia="Times New Roman" w:hAnsi="Times New Roman" w:cs="Times New Roman"/>
          <w:sz w:val="24"/>
          <w:szCs w:val="24"/>
          <w:vertAlign w:val="superscript"/>
          <w:lang w:eastAsia="en-IN"/>
        </w:rPr>
        <w:t>[</w:t>
      </w:r>
      <w:r w:rsidR="005B10F5">
        <w:rPr>
          <w:rStyle w:val="FootnoteReference"/>
          <w:rFonts w:ascii="Times New Roman" w:eastAsia="Times New Roman" w:hAnsi="Times New Roman" w:cs="Times New Roman"/>
          <w:sz w:val="24"/>
          <w:szCs w:val="24"/>
          <w:lang w:eastAsia="en-IN"/>
        </w:rPr>
        <w:footnoteReference w:id="12"/>
      </w:r>
      <w:r w:rsidR="000F0AAD" w:rsidRPr="000F0AAD">
        <w:rPr>
          <w:rFonts w:ascii="Times New Roman" w:eastAsia="Times New Roman" w:hAnsi="Times New Roman" w:cs="Times New Roman"/>
          <w:sz w:val="24"/>
          <w:szCs w:val="24"/>
          <w:vertAlign w:val="superscript"/>
          <w:lang w:eastAsia="en-IN"/>
        </w:rPr>
        <w:t>]</w:t>
      </w:r>
      <w:r w:rsidRPr="000F7883">
        <w:rPr>
          <w:rFonts w:ascii="Times New Roman" w:eastAsia="Times New Roman" w:hAnsi="Times New Roman" w:cs="Times New Roman"/>
          <w:sz w:val="24"/>
          <w:szCs w:val="24"/>
          <w:vertAlign w:val="superscript"/>
          <w:lang w:eastAsia="en-IN"/>
        </w:rPr>
        <w:t>.</w:t>
      </w:r>
      <w:r w:rsidRPr="000F7883">
        <w:rPr>
          <w:rFonts w:ascii="Times New Roman" w:eastAsia="Times New Roman" w:hAnsi="Times New Roman" w:cs="Times New Roman"/>
          <w:sz w:val="24"/>
          <w:szCs w:val="24"/>
          <w:lang w:eastAsia="en-IN"/>
        </w:rPr>
        <w:t xml:space="preserve"> There has been concern about jail overcrowding, especially among inmates awaiting trial. The majority of the prisoners are individuals who are awaiting trial. </w:t>
      </w:r>
    </w:p>
    <w:p w:rsidR="005B10F5" w:rsidRDefault="005B10F5" w:rsidP="000F0AAD">
      <w:pPr>
        <w:spacing w:after="0" w:line="360" w:lineRule="auto"/>
        <w:rPr>
          <w:rFonts w:ascii="Times New Roman" w:eastAsia="Times New Roman" w:hAnsi="Times New Roman" w:cs="Times New Roman"/>
          <w:sz w:val="24"/>
          <w:szCs w:val="24"/>
          <w:lang w:eastAsia="en-IN"/>
        </w:rPr>
      </w:pPr>
    </w:p>
    <w:p w:rsidR="00140A02" w:rsidRPr="00093195" w:rsidRDefault="00140A02" w:rsidP="000F0AAD">
      <w:pPr>
        <w:spacing w:after="0" w:line="360" w:lineRule="auto"/>
        <w:rPr>
          <w:rFonts w:ascii="Times New Roman" w:eastAsia="Times New Roman" w:hAnsi="Times New Roman" w:cs="Times New Roman"/>
          <w:sz w:val="24"/>
          <w:szCs w:val="24"/>
          <w:u w:val="single"/>
          <w:lang w:eastAsia="en-IN"/>
        </w:rPr>
      </w:pPr>
      <w:r w:rsidRPr="00093195">
        <w:rPr>
          <w:rFonts w:ascii="Times New Roman" w:eastAsia="Times New Roman" w:hAnsi="Times New Roman" w:cs="Times New Roman"/>
          <w:sz w:val="24"/>
          <w:szCs w:val="24"/>
          <w:u w:val="single"/>
          <w:lang w:eastAsia="en-IN"/>
        </w:rPr>
        <w:t>OVERCROWDING: STATISTICS</w:t>
      </w:r>
    </w:p>
    <w:p w:rsidR="00F34EE9" w:rsidRDefault="00140A02" w:rsidP="00140A02">
      <w:pPr>
        <w:spacing w:after="0" w:line="360" w:lineRule="auto"/>
        <w:rPr>
          <w:rFonts w:ascii="Times New Roman" w:eastAsia="Times New Roman" w:hAnsi="Times New Roman" w:cs="Times New Roman"/>
          <w:sz w:val="24"/>
          <w:szCs w:val="24"/>
          <w:lang w:eastAsia="en-IN"/>
        </w:rPr>
      </w:pPr>
      <w:r w:rsidRPr="00B45506">
        <w:rPr>
          <w:rFonts w:ascii="Times New Roman" w:eastAsia="Times New Roman" w:hAnsi="Times New Roman" w:cs="Times New Roman"/>
          <w:sz w:val="24"/>
          <w:szCs w:val="24"/>
          <w:lang w:eastAsia="en-IN"/>
        </w:rPr>
        <w:t>According to data released by the National Crime Record Bureau, as of December 31, 2022, there were 573220 inmates housed in the nation's various prisons, compared to the 436266 maximum authorized capacity. Of these, 434302 inmates were awaiting trial, making up 75.8% of the total jail population. In India, 131.4% of the prisons are overcrowded.</w:t>
      </w:r>
    </w:p>
    <w:p w:rsidR="00140A02" w:rsidRDefault="00140A02" w:rsidP="00140A02">
      <w:pPr>
        <w:spacing w:after="0" w:line="360" w:lineRule="auto"/>
        <w:rPr>
          <w:rFonts w:ascii="Times New Roman" w:eastAsia="Times New Roman" w:hAnsi="Times New Roman" w:cs="Times New Roman"/>
          <w:sz w:val="24"/>
          <w:szCs w:val="24"/>
          <w:lang w:eastAsia="en-IN"/>
        </w:rPr>
      </w:pPr>
    </w:p>
    <w:p w:rsidR="00140A02" w:rsidRPr="00093195" w:rsidRDefault="00140A02" w:rsidP="00140A02">
      <w:pPr>
        <w:spacing w:after="0" w:line="360" w:lineRule="auto"/>
        <w:rPr>
          <w:rFonts w:ascii="Times New Roman" w:eastAsia="Times New Roman" w:hAnsi="Times New Roman" w:cs="Times New Roman"/>
          <w:sz w:val="24"/>
          <w:szCs w:val="24"/>
          <w:u w:val="single"/>
          <w:lang w:eastAsia="en-IN"/>
        </w:rPr>
      </w:pPr>
      <w:r w:rsidRPr="00093195">
        <w:rPr>
          <w:rFonts w:ascii="Times New Roman" w:eastAsia="Times New Roman" w:hAnsi="Times New Roman" w:cs="Times New Roman"/>
          <w:sz w:val="24"/>
          <w:szCs w:val="24"/>
          <w:u w:val="single"/>
          <w:lang w:eastAsia="en-IN"/>
        </w:rPr>
        <w:t>CAUSES</w:t>
      </w:r>
    </w:p>
    <w:p w:rsidR="00140A02" w:rsidRPr="00093195" w:rsidRDefault="00093195" w:rsidP="00140A02">
      <w:pPr>
        <w:spacing w:after="240" w:line="360" w:lineRule="auto"/>
        <w:rPr>
          <w:rFonts w:ascii="Times New Roman" w:eastAsia="Times New Roman" w:hAnsi="Times New Roman" w:cs="Times New Roman"/>
          <w:sz w:val="24"/>
          <w:szCs w:val="24"/>
          <w:lang w:eastAsia="en-IN"/>
        </w:rPr>
      </w:pPr>
      <w:r w:rsidRPr="00093195">
        <w:rPr>
          <w:rFonts w:ascii="Times New Roman" w:hAnsi="Times New Roman" w:cs="Times New Roman"/>
          <w:sz w:val="24"/>
          <w:szCs w:val="24"/>
        </w:rPr>
        <w:t xml:space="preserve">Prison overpopulation stems from various factors, including lengthy sentences, insufficient funding for prison construction, changes in legislation, and outdated infrastructure. Underfunding can lead to higher recidivism rates and limited rehabilitation programs. A lack of awareness about alternatives to incarceration increases custodial sentences, worsening overcrowding. Additionally, funding for community punishments and electronic tagging is often inadequate. To address these issues, solutions such as fast-track courts, bail provisions for </w:t>
      </w:r>
      <w:r w:rsidRPr="00093195">
        <w:rPr>
          <w:rFonts w:ascii="Times New Roman" w:hAnsi="Times New Roman" w:cs="Times New Roman"/>
          <w:sz w:val="24"/>
          <w:szCs w:val="24"/>
        </w:rPr>
        <w:t>under trials</w:t>
      </w:r>
      <w:r w:rsidRPr="00093195">
        <w:rPr>
          <w:rFonts w:ascii="Times New Roman" w:hAnsi="Times New Roman" w:cs="Times New Roman"/>
          <w:sz w:val="24"/>
          <w:szCs w:val="24"/>
        </w:rPr>
        <w:t>, plea bargaining for minor offenses, and improvements in p</w:t>
      </w:r>
      <w:r>
        <w:rPr>
          <w:rFonts w:ascii="Times New Roman" w:hAnsi="Times New Roman" w:cs="Times New Roman"/>
          <w:sz w:val="24"/>
          <w:szCs w:val="24"/>
        </w:rPr>
        <w:t>rison infrastructure are needed.</w:t>
      </w:r>
      <w:r w:rsidR="00140A02" w:rsidRPr="00093195">
        <w:rPr>
          <w:rFonts w:ascii="Times New Roman" w:eastAsia="Times New Roman" w:hAnsi="Times New Roman" w:cs="Times New Roman"/>
          <w:sz w:val="24"/>
          <w:szCs w:val="24"/>
          <w:lang w:eastAsia="en-IN"/>
        </w:rPr>
        <w:t xml:space="preserve"> </w:t>
      </w:r>
    </w:p>
    <w:p w:rsidR="000F0AAD" w:rsidRDefault="00E67F53" w:rsidP="00140A02">
      <w:pPr>
        <w:spacing w:after="240" w:line="36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Some of the landmark judgements that asserts the right of prisoners and their rehabilitation are listed below: </w:t>
      </w:r>
    </w:p>
    <w:p w:rsidR="00E67F53" w:rsidRPr="00E67F53" w:rsidRDefault="00E67F53" w:rsidP="00E67F53">
      <w:pPr>
        <w:spacing w:after="240" w:line="360" w:lineRule="auto"/>
        <w:rPr>
          <w:rFonts w:ascii="Times New Roman" w:hAnsi="Times New Roman" w:cs="Times New Roman"/>
          <w:sz w:val="24"/>
          <w:szCs w:val="24"/>
        </w:rPr>
      </w:pPr>
      <w:r w:rsidRPr="00E67F53">
        <w:rPr>
          <w:rFonts w:ascii="Times New Roman" w:hAnsi="Times New Roman" w:cs="Times New Roman"/>
          <w:sz w:val="24"/>
          <w:szCs w:val="24"/>
        </w:rPr>
        <w:t>The Supreme Court in R.D. Upadhyay's case</w:t>
      </w:r>
      <w:r w:rsidR="006D1624">
        <w:rPr>
          <w:rFonts w:ascii="Times New Roman" w:hAnsi="Times New Roman" w:cs="Times New Roman"/>
          <w:sz w:val="24"/>
          <w:szCs w:val="24"/>
        </w:rPr>
        <w:t xml:space="preserve"> </w:t>
      </w:r>
      <w:r w:rsidR="005B10F5">
        <w:rPr>
          <w:rFonts w:ascii="Times New Roman" w:hAnsi="Times New Roman" w:cs="Times New Roman"/>
          <w:sz w:val="24"/>
          <w:szCs w:val="24"/>
          <w:vertAlign w:val="superscript"/>
        </w:rPr>
        <w:t>[</w:t>
      </w:r>
      <w:r w:rsidR="005B10F5">
        <w:rPr>
          <w:rStyle w:val="FootnoteReference"/>
          <w:rFonts w:ascii="Times New Roman" w:hAnsi="Times New Roman" w:cs="Times New Roman"/>
          <w:sz w:val="24"/>
          <w:szCs w:val="24"/>
        </w:rPr>
        <w:footnoteReference w:id="13"/>
      </w:r>
      <w:r w:rsidR="006D1624" w:rsidRPr="006D1624">
        <w:rPr>
          <w:rFonts w:ascii="Times New Roman" w:hAnsi="Times New Roman" w:cs="Times New Roman"/>
          <w:sz w:val="24"/>
          <w:szCs w:val="24"/>
          <w:vertAlign w:val="superscript"/>
        </w:rPr>
        <w:t>]</w:t>
      </w:r>
      <w:r w:rsidRPr="00E67F53">
        <w:rPr>
          <w:rFonts w:ascii="Times New Roman" w:hAnsi="Times New Roman" w:cs="Times New Roman"/>
          <w:sz w:val="24"/>
          <w:szCs w:val="24"/>
        </w:rPr>
        <w:t xml:space="preserve"> has held that right to fair treatment and right of judicial remedy are pre-requisites of administration of prison justice.</w:t>
      </w:r>
    </w:p>
    <w:p w:rsidR="00E67F53" w:rsidRDefault="00E67F53" w:rsidP="00E67F53">
      <w:pPr>
        <w:spacing w:after="240" w:line="360" w:lineRule="auto"/>
        <w:rPr>
          <w:rFonts w:ascii="Times New Roman" w:hAnsi="Times New Roman" w:cs="Times New Roman"/>
          <w:sz w:val="24"/>
          <w:szCs w:val="24"/>
        </w:rPr>
      </w:pPr>
      <w:r>
        <w:rPr>
          <w:rFonts w:ascii="Times New Roman" w:hAnsi="Times New Roman" w:cs="Times New Roman"/>
          <w:sz w:val="24"/>
          <w:szCs w:val="24"/>
        </w:rPr>
        <w:t xml:space="preserve"> In 1974 the </w:t>
      </w:r>
      <w:r w:rsidRPr="00E67F53">
        <w:rPr>
          <w:rFonts w:ascii="Times New Roman" w:hAnsi="Times New Roman" w:cs="Times New Roman"/>
          <w:sz w:val="24"/>
          <w:szCs w:val="24"/>
        </w:rPr>
        <w:t>Apex Court came up with new prison jurisprudence. In a major breakthrough Court in D.B.M. Patnaik’s case</w:t>
      </w:r>
      <w:r w:rsidR="006D1624">
        <w:rPr>
          <w:rFonts w:ascii="Times New Roman" w:hAnsi="Times New Roman" w:cs="Times New Roman"/>
          <w:sz w:val="24"/>
          <w:szCs w:val="24"/>
        </w:rPr>
        <w:t xml:space="preserve"> </w:t>
      </w:r>
      <w:r w:rsidR="005B10F5">
        <w:rPr>
          <w:rFonts w:ascii="Times New Roman" w:hAnsi="Times New Roman" w:cs="Times New Roman"/>
          <w:sz w:val="24"/>
          <w:szCs w:val="24"/>
          <w:vertAlign w:val="superscript"/>
        </w:rPr>
        <w:t>[</w:t>
      </w:r>
      <w:r w:rsidR="005B10F5">
        <w:rPr>
          <w:rStyle w:val="FootnoteReference"/>
          <w:rFonts w:ascii="Times New Roman" w:hAnsi="Times New Roman" w:cs="Times New Roman"/>
          <w:sz w:val="24"/>
          <w:szCs w:val="24"/>
        </w:rPr>
        <w:footnoteReference w:id="14"/>
      </w:r>
      <w:r w:rsidR="006D1624" w:rsidRPr="006D1624">
        <w:rPr>
          <w:rFonts w:ascii="Times New Roman" w:hAnsi="Times New Roman" w:cs="Times New Roman"/>
          <w:sz w:val="24"/>
          <w:szCs w:val="24"/>
          <w:vertAlign w:val="superscript"/>
        </w:rPr>
        <w:t>]</w:t>
      </w:r>
      <w:r w:rsidRPr="00E67F53">
        <w:rPr>
          <w:rFonts w:ascii="Times New Roman" w:hAnsi="Times New Roman" w:cs="Times New Roman"/>
          <w:sz w:val="24"/>
          <w:szCs w:val="24"/>
        </w:rPr>
        <w:t>,</w:t>
      </w:r>
      <w:r>
        <w:rPr>
          <w:rFonts w:ascii="Times New Roman" w:hAnsi="Times New Roman" w:cs="Times New Roman"/>
          <w:sz w:val="24"/>
          <w:szCs w:val="24"/>
        </w:rPr>
        <w:t xml:space="preserve"> an assertion</w:t>
      </w:r>
      <w:r w:rsidRPr="00E67F53">
        <w:rPr>
          <w:rFonts w:ascii="Times New Roman" w:hAnsi="Times New Roman" w:cs="Times New Roman"/>
          <w:sz w:val="24"/>
          <w:szCs w:val="24"/>
        </w:rPr>
        <w:t xml:space="preserve"> that the mere detention does not deprive the convicts of all the fundamental rights enshrined in our Constitution</w:t>
      </w:r>
      <w:r>
        <w:rPr>
          <w:rFonts w:ascii="Times New Roman" w:hAnsi="Times New Roman" w:cs="Times New Roman"/>
          <w:sz w:val="24"/>
          <w:szCs w:val="24"/>
        </w:rPr>
        <w:t xml:space="preserve">. </w:t>
      </w:r>
    </w:p>
    <w:p w:rsidR="00E67F53" w:rsidRDefault="00E67F53" w:rsidP="00E67F53">
      <w:pPr>
        <w:spacing w:after="240" w:line="360" w:lineRule="auto"/>
        <w:rPr>
          <w:rFonts w:ascii="Times New Roman" w:hAnsi="Times New Roman" w:cs="Times New Roman"/>
          <w:sz w:val="24"/>
          <w:szCs w:val="24"/>
        </w:rPr>
      </w:pPr>
      <w:r w:rsidRPr="00E67F53">
        <w:rPr>
          <w:rFonts w:ascii="Times New Roman" w:hAnsi="Times New Roman" w:cs="Times New Roman"/>
          <w:sz w:val="24"/>
          <w:szCs w:val="24"/>
        </w:rPr>
        <w:lastRenderedPageBreak/>
        <w:t>Sunil Batra's case</w:t>
      </w:r>
      <w:r w:rsidR="00873BF5">
        <w:rPr>
          <w:rFonts w:ascii="Times New Roman" w:hAnsi="Times New Roman" w:cs="Times New Roman"/>
          <w:sz w:val="24"/>
          <w:szCs w:val="24"/>
        </w:rPr>
        <w:t xml:space="preserve"> </w:t>
      </w:r>
      <w:r w:rsidR="005B10F5">
        <w:rPr>
          <w:rFonts w:ascii="Times New Roman" w:hAnsi="Times New Roman" w:cs="Times New Roman"/>
          <w:sz w:val="24"/>
          <w:szCs w:val="24"/>
          <w:vertAlign w:val="superscript"/>
        </w:rPr>
        <w:t>[</w:t>
      </w:r>
      <w:r w:rsidR="005B10F5">
        <w:rPr>
          <w:rStyle w:val="FootnoteReference"/>
          <w:rFonts w:ascii="Times New Roman" w:hAnsi="Times New Roman" w:cs="Times New Roman"/>
          <w:sz w:val="24"/>
          <w:szCs w:val="24"/>
        </w:rPr>
        <w:footnoteReference w:id="15"/>
      </w:r>
      <w:r w:rsidR="00873BF5" w:rsidRPr="00873BF5">
        <w:rPr>
          <w:rFonts w:ascii="Times New Roman" w:hAnsi="Times New Roman" w:cs="Times New Roman"/>
          <w:sz w:val="24"/>
          <w:szCs w:val="24"/>
          <w:vertAlign w:val="superscript"/>
        </w:rPr>
        <w:t>]</w:t>
      </w:r>
      <w:r w:rsidRPr="00E67F53">
        <w:rPr>
          <w:rFonts w:ascii="Times New Roman" w:hAnsi="Times New Roman" w:cs="Times New Roman"/>
          <w:sz w:val="24"/>
          <w:szCs w:val="24"/>
        </w:rPr>
        <w:t xml:space="preserve"> </w:t>
      </w:r>
      <w:r w:rsidR="006D1624">
        <w:rPr>
          <w:rFonts w:ascii="Times New Roman" w:hAnsi="Times New Roman" w:cs="Times New Roman"/>
          <w:sz w:val="24"/>
          <w:szCs w:val="24"/>
        </w:rPr>
        <w:t>was</w:t>
      </w:r>
      <w:r w:rsidRPr="00E67F53">
        <w:rPr>
          <w:rFonts w:ascii="Times New Roman" w:hAnsi="Times New Roman" w:cs="Times New Roman"/>
          <w:sz w:val="24"/>
          <w:szCs w:val="24"/>
        </w:rPr>
        <w:t xml:space="preserve"> taken as a milestone in the field of prison justice and rights of the prisoners in India, Court held that “the fact that a person is legally in prison does not prevent the use of Habeas Corpus to protect his other inherent rights”</w:t>
      </w:r>
      <w:r w:rsidR="006D1624">
        <w:rPr>
          <w:rFonts w:ascii="Times New Roman" w:hAnsi="Times New Roman" w:cs="Times New Roman"/>
          <w:sz w:val="24"/>
          <w:szCs w:val="24"/>
        </w:rPr>
        <w:t xml:space="preserve">. </w:t>
      </w:r>
    </w:p>
    <w:p w:rsidR="00140A02" w:rsidRDefault="006D1624" w:rsidP="00140A02">
      <w:pPr>
        <w:spacing w:after="0" w:line="360" w:lineRule="auto"/>
        <w:rPr>
          <w:rFonts w:ascii="Times New Roman" w:hAnsi="Times New Roman" w:cs="Times New Roman"/>
          <w:sz w:val="24"/>
          <w:szCs w:val="24"/>
        </w:rPr>
      </w:pPr>
      <w:r w:rsidRPr="006D1624">
        <w:rPr>
          <w:rFonts w:ascii="Times New Roman" w:hAnsi="Times New Roman" w:cs="Times New Roman"/>
          <w:sz w:val="24"/>
          <w:szCs w:val="24"/>
        </w:rPr>
        <w:t>The appreciation of open prison as an effective institution for rehabilitation of offenders have been highlig</w:t>
      </w:r>
      <w:r w:rsidR="00873BF5">
        <w:rPr>
          <w:rFonts w:ascii="Times New Roman" w:hAnsi="Times New Roman" w:cs="Times New Roman"/>
          <w:sz w:val="24"/>
          <w:szCs w:val="24"/>
        </w:rPr>
        <w:t>hted by Supreme Court</w:t>
      </w:r>
      <w:r w:rsidRPr="006D1624">
        <w:rPr>
          <w:rFonts w:ascii="Times New Roman" w:hAnsi="Times New Roman" w:cs="Times New Roman"/>
          <w:sz w:val="24"/>
          <w:szCs w:val="24"/>
        </w:rPr>
        <w:t xml:space="preserve"> in Dharambeer v State of U.P. </w:t>
      </w:r>
      <w:r w:rsidR="005B10F5">
        <w:rPr>
          <w:rFonts w:ascii="Times New Roman" w:hAnsi="Times New Roman" w:cs="Times New Roman"/>
          <w:sz w:val="24"/>
          <w:szCs w:val="24"/>
          <w:vertAlign w:val="superscript"/>
        </w:rPr>
        <w:t>[</w:t>
      </w:r>
      <w:r w:rsidR="005B10F5">
        <w:rPr>
          <w:rStyle w:val="FootnoteReference"/>
          <w:rFonts w:ascii="Times New Roman" w:hAnsi="Times New Roman" w:cs="Times New Roman"/>
          <w:sz w:val="24"/>
          <w:szCs w:val="24"/>
        </w:rPr>
        <w:footnoteReference w:id="16"/>
      </w:r>
      <w:r w:rsidR="00873BF5" w:rsidRPr="00873BF5">
        <w:rPr>
          <w:rFonts w:ascii="Times New Roman" w:hAnsi="Times New Roman" w:cs="Times New Roman"/>
          <w:sz w:val="24"/>
          <w:szCs w:val="24"/>
          <w:vertAlign w:val="superscript"/>
        </w:rPr>
        <w:t>]</w:t>
      </w:r>
      <w:r w:rsidR="00873BF5">
        <w:rPr>
          <w:rFonts w:ascii="Times New Roman" w:hAnsi="Times New Roman" w:cs="Times New Roman"/>
          <w:sz w:val="24"/>
          <w:szCs w:val="24"/>
          <w:vertAlign w:val="superscript"/>
        </w:rPr>
        <w:t xml:space="preserve"> </w:t>
      </w:r>
      <w:r w:rsidRPr="006D1624">
        <w:rPr>
          <w:rFonts w:ascii="Times New Roman" w:hAnsi="Times New Roman" w:cs="Times New Roman"/>
          <w:sz w:val="24"/>
          <w:szCs w:val="24"/>
        </w:rPr>
        <w:t>the court observed that the institution of open prisons has certain advantages in the context of young offenders who could be protected from some of the well-known vices to which they were subjected to in ordinary jails. However, the concept of open prisons needs to be given more publicity in our country to bring the focus of society to reformed offenders. Apart from agricultural based open prisons it is suggested that there should be open prisons with an industrial / manufacturing base as well. Open Prisons for women should also be encouraged</w:t>
      </w:r>
      <w:r>
        <w:rPr>
          <w:rFonts w:ascii="Times New Roman" w:hAnsi="Times New Roman" w:cs="Times New Roman"/>
          <w:sz w:val="24"/>
          <w:szCs w:val="24"/>
        </w:rPr>
        <w:t xml:space="preserve">. </w:t>
      </w:r>
    </w:p>
    <w:p w:rsidR="006D1624" w:rsidRDefault="006D1624" w:rsidP="00140A02">
      <w:pPr>
        <w:spacing w:after="0" w:line="360" w:lineRule="auto"/>
        <w:rPr>
          <w:rFonts w:ascii="Times New Roman" w:hAnsi="Times New Roman" w:cs="Times New Roman"/>
          <w:sz w:val="24"/>
          <w:szCs w:val="24"/>
        </w:rPr>
      </w:pPr>
    </w:p>
    <w:p w:rsidR="00EF7C0B" w:rsidRPr="00EF7C0B" w:rsidRDefault="006D1624" w:rsidP="00EF7C0B">
      <w:pPr>
        <w:spacing w:after="0" w:line="360" w:lineRule="auto"/>
        <w:rPr>
          <w:rFonts w:ascii="Times New Roman" w:hAnsi="Times New Roman" w:cs="Times New Roman"/>
          <w:sz w:val="24"/>
          <w:szCs w:val="24"/>
        </w:rPr>
      </w:pPr>
      <w:r w:rsidRPr="00EF7C0B">
        <w:rPr>
          <w:rFonts w:ascii="Times New Roman" w:hAnsi="Times New Roman" w:cs="Times New Roman"/>
          <w:sz w:val="24"/>
          <w:szCs w:val="24"/>
        </w:rPr>
        <w:t>Supreme Court again in 1977 in Hiralal’s case</w:t>
      </w:r>
      <w:r w:rsidR="00873BF5">
        <w:rPr>
          <w:rFonts w:ascii="Times New Roman" w:hAnsi="Times New Roman" w:cs="Times New Roman"/>
          <w:sz w:val="24"/>
          <w:szCs w:val="24"/>
        </w:rPr>
        <w:t xml:space="preserve"> </w:t>
      </w:r>
      <w:r w:rsidR="005B10F5">
        <w:rPr>
          <w:rFonts w:ascii="Times New Roman" w:hAnsi="Times New Roman" w:cs="Times New Roman"/>
          <w:sz w:val="24"/>
          <w:szCs w:val="24"/>
          <w:vertAlign w:val="superscript"/>
        </w:rPr>
        <w:t>[</w:t>
      </w:r>
      <w:r w:rsidR="005B10F5">
        <w:rPr>
          <w:rStyle w:val="FootnoteReference"/>
          <w:rFonts w:ascii="Times New Roman" w:hAnsi="Times New Roman" w:cs="Times New Roman"/>
          <w:sz w:val="24"/>
          <w:szCs w:val="24"/>
        </w:rPr>
        <w:footnoteReference w:id="17"/>
      </w:r>
      <w:r w:rsidR="00873BF5" w:rsidRPr="00873BF5">
        <w:rPr>
          <w:rFonts w:ascii="Times New Roman" w:hAnsi="Times New Roman" w:cs="Times New Roman"/>
          <w:sz w:val="24"/>
          <w:szCs w:val="24"/>
          <w:vertAlign w:val="superscript"/>
        </w:rPr>
        <w:t>]</w:t>
      </w:r>
      <w:r w:rsidRPr="00EF7C0B">
        <w:rPr>
          <w:rFonts w:ascii="Times New Roman" w:hAnsi="Times New Roman" w:cs="Times New Roman"/>
          <w:sz w:val="24"/>
          <w:szCs w:val="24"/>
        </w:rPr>
        <w:t xml:space="preserve"> stressed for the rehabilitation of prisoners and reformation of prisons. This judicial wave continued.</w:t>
      </w:r>
    </w:p>
    <w:p w:rsidR="00EF7C0B" w:rsidRPr="00EF7C0B" w:rsidRDefault="00305565" w:rsidP="00EF7C0B">
      <w:pPr>
        <w:spacing w:after="0" w:line="360" w:lineRule="auto"/>
      </w:pPr>
      <w:r w:rsidRPr="00EF7C0B">
        <w:rPr>
          <w:rFonts w:ascii="Times New Roman" w:eastAsia="Times New Roman" w:hAnsi="Times New Roman" w:cs="Times New Roman"/>
          <w:sz w:val="24"/>
          <w:szCs w:val="24"/>
          <w:lang w:eastAsia="en-IN"/>
        </w:rPr>
        <w:t>It has been said that using Public Interest Litigation (PIL</w:t>
      </w:r>
      <w:r w:rsidR="00EF7C0B">
        <w:rPr>
          <w:rFonts w:ascii="Times New Roman" w:eastAsia="Times New Roman" w:hAnsi="Times New Roman" w:cs="Times New Roman"/>
          <w:sz w:val="24"/>
          <w:szCs w:val="24"/>
          <w:lang w:eastAsia="en-IN"/>
        </w:rPr>
        <w:t>s) to address</w:t>
      </w:r>
      <w:r w:rsidRPr="00EF7C0B">
        <w:rPr>
          <w:rFonts w:ascii="Times New Roman" w:eastAsia="Times New Roman" w:hAnsi="Times New Roman" w:cs="Times New Roman"/>
          <w:sz w:val="24"/>
          <w:szCs w:val="24"/>
          <w:lang w:eastAsia="en-IN"/>
        </w:rPr>
        <w:t xml:space="preserve"> overpopulation of prisons is proven to be effective in tackling the said issue. </w:t>
      </w:r>
      <w:r w:rsidR="00EF7C0B" w:rsidRPr="00EF7C0B">
        <w:rPr>
          <w:rFonts w:ascii="Times New Roman" w:eastAsia="Times New Roman" w:hAnsi="Times New Roman" w:cs="Times New Roman"/>
          <w:color w:val="212529"/>
          <w:sz w:val="24"/>
          <w:szCs w:val="24"/>
          <w:lang w:eastAsia="en-IN"/>
        </w:rPr>
        <w:t xml:space="preserve">In </w:t>
      </w:r>
      <w:r w:rsidR="00EF7C0B" w:rsidRPr="00EF7C0B">
        <w:rPr>
          <w:rFonts w:ascii="Times New Roman" w:eastAsia="Times New Roman" w:hAnsi="Times New Roman" w:cs="Times New Roman"/>
          <w:bCs/>
          <w:color w:val="212529"/>
          <w:sz w:val="24"/>
          <w:szCs w:val="24"/>
          <w:lang w:eastAsia="en-IN"/>
        </w:rPr>
        <w:t>Hussainara Khatoon v. State of Bihar</w:t>
      </w:r>
      <w:r w:rsidR="00EF7C0B" w:rsidRPr="006556AF">
        <w:rPr>
          <w:rFonts w:ascii="Times New Roman" w:eastAsia="Times New Roman" w:hAnsi="Times New Roman" w:cs="Times New Roman"/>
          <w:color w:val="212529"/>
          <w:sz w:val="24"/>
          <w:szCs w:val="24"/>
          <w:lang w:eastAsia="en-IN"/>
        </w:rPr>
        <w:t xml:space="preserve">, </w:t>
      </w:r>
      <w:r w:rsidR="00EF7C0B">
        <w:rPr>
          <w:rFonts w:ascii="Times New Roman" w:eastAsia="Times New Roman" w:hAnsi="Times New Roman" w:cs="Times New Roman"/>
          <w:color w:val="212529"/>
          <w:sz w:val="24"/>
          <w:szCs w:val="24"/>
          <w:lang w:eastAsia="en-IN"/>
        </w:rPr>
        <w:t xml:space="preserve">the Supreme Court held that </w:t>
      </w:r>
      <w:r w:rsidR="00EF7C0B" w:rsidRPr="006556AF">
        <w:rPr>
          <w:rFonts w:ascii="Times New Roman" w:eastAsia="Times New Roman" w:hAnsi="Times New Roman" w:cs="Times New Roman"/>
          <w:color w:val="212529"/>
          <w:sz w:val="24"/>
          <w:szCs w:val="24"/>
          <w:lang w:eastAsia="en-IN"/>
        </w:rPr>
        <w:t>the plight of under</w:t>
      </w:r>
      <w:r w:rsidR="00EF7C0B" w:rsidRPr="00EF7C0B">
        <w:rPr>
          <w:rFonts w:ascii="Times New Roman" w:eastAsia="Times New Roman" w:hAnsi="Times New Roman" w:cs="Times New Roman"/>
          <w:color w:val="212529"/>
          <w:sz w:val="24"/>
          <w:szCs w:val="24"/>
          <w:lang w:eastAsia="en-IN"/>
        </w:rPr>
        <w:t xml:space="preserve"> </w:t>
      </w:r>
      <w:r w:rsidR="00EF7C0B" w:rsidRPr="006556AF">
        <w:rPr>
          <w:rFonts w:ascii="Times New Roman" w:eastAsia="Times New Roman" w:hAnsi="Times New Roman" w:cs="Times New Roman"/>
          <w:color w:val="212529"/>
          <w:sz w:val="24"/>
          <w:szCs w:val="24"/>
          <w:lang w:eastAsia="en-IN"/>
        </w:rPr>
        <w:t>trial prisoners who had been languishing in jails for years without trial was brought to the notice of the Supreme Court through a PIL filed by a journalist. The court’s intervention led to the release of thousands of under</w:t>
      </w:r>
      <w:r w:rsidR="00EF7C0B" w:rsidRPr="00EF7C0B">
        <w:rPr>
          <w:rFonts w:ascii="Times New Roman" w:eastAsia="Times New Roman" w:hAnsi="Times New Roman" w:cs="Times New Roman"/>
          <w:color w:val="212529"/>
          <w:sz w:val="24"/>
          <w:szCs w:val="24"/>
          <w:lang w:eastAsia="en-IN"/>
        </w:rPr>
        <w:t xml:space="preserve"> </w:t>
      </w:r>
      <w:r w:rsidR="00EF7C0B" w:rsidRPr="006556AF">
        <w:rPr>
          <w:rFonts w:ascii="Times New Roman" w:eastAsia="Times New Roman" w:hAnsi="Times New Roman" w:cs="Times New Roman"/>
          <w:color w:val="212529"/>
          <w:sz w:val="24"/>
          <w:szCs w:val="24"/>
          <w:lang w:eastAsia="en-IN"/>
        </w:rPr>
        <w:t>trial prisoners, underscoring the potential of PIL in addressing systemic injustices</w:t>
      </w:r>
      <w:r w:rsidR="00EF7C0B" w:rsidRPr="006556AF">
        <w:rPr>
          <w:rFonts w:ascii="Arial" w:eastAsia="Times New Roman" w:hAnsi="Arial" w:cs="Arial"/>
          <w:color w:val="212529"/>
          <w:sz w:val="24"/>
          <w:szCs w:val="24"/>
          <w:lang w:eastAsia="en-IN"/>
        </w:rPr>
        <w:t>.</w:t>
      </w:r>
    </w:p>
    <w:p w:rsidR="00873BF5" w:rsidRDefault="00EF7C0B" w:rsidP="00EF7C0B">
      <w:pPr>
        <w:spacing w:after="0" w:line="360" w:lineRule="auto"/>
        <w:rPr>
          <w:rFonts w:ascii="Times New Roman" w:eastAsia="Times New Roman" w:hAnsi="Times New Roman" w:cs="Times New Roman"/>
          <w:sz w:val="24"/>
          <w:szCs w:val="24"/>
          <w:lang w:eastAsia="en-IN"/>
        </w:rPr>
      </w:pPr>
      <w:r w:rsidRPr="00EF7C0B">
        <w:rPr>
          <w:rFonts w:ascii="Times New Roman" w:eastAsia="Times New Roman" w:hAnsi="Times New Roman" w:cs="Times New Roman"/>
          <w:sz w:val="24"/>
          <w:szCs w:val="24"/>
          <w:lang w:eastAsia="en-IN"/>
        </w:rPr>
        <w:t xml:space="preserve">In a press release, the Uttarakhand High Court highlighted the important steps taken to implement important jail reforms in the state through Public Interest Litigation (PILs) aimed at giving prisoners equitable treatment in accordance with the Article 21 constitutional mandate. </w:t>
      </w:r>
    </w:p>
    <w:p w:rsidR="00873BF5" w:rsidRDefault="00873BF5" w:rsidP="00EF7C0B">
      <w:pPr>
        <w:spacing w:after="0" w:line="360" w:lineRule="auto"/>
        <w:rPr>
          <w:rFonts w:ascii="Times New Roman" w:eastAsia="Times New Roman" w:hAnsi="Times New Roman" w:cs="Times New Roman"/>
          <w:sz w:val="24"/>
          <w:szCs w:val="24"/>
          <w:lang w:eastAsia="en-IN"/>
        </w:rPr>
      </w:pPr>
    </w:p>
    <w:p w:rsidR="00873BF5" w:rsidRDefault="00873BF5" w:rsidP="00EF7C0B">
      <w:pPr>
        <w:spacing w:after="0" w:line="360" w:lineRule="auto"/>
        <w:rPr>
          <w:rFonts w:ascii="Times New Roman" w:eastAsia="Times New Roman" w:hAnsi="Times New Roman" w:cs="Times New Roman"/>
          <w:sz w:val="24"/>
          <w:szCs w:val="24"/>
          <w:lang w:eastAsia="en-IN"/>
        </w:rPr>
      </w:pPr>
    </w:p>
    <w:p w:rsidR="00873BF5" w:rsidRDefault="00873BF5" w:rsidP="00EF7C0B">
      <w:pPr>
        <w:spacing w:after="0" w:line="360" w:lineRule="auto"/>
        <w:rPr>
          <w:rFonts w:ascii="Times New Roman" w:eastAsia="Times New Roman" w:hAnsi="Times New Roman" w:cs="Times New Roman"/>
          <w:sz w:val="24"/>
          <w:szCs w:val="24"/>
          <w:lang w:eastAsia="en-IN"/>
        </w:rPr>
      </w:pPr>
    </w:p>
    <w:p w:rsidR="00EF7C0B" w:rsidRDefault="00EF7C0B" w:rsidP="00EF7C0B">
      <w:pPr>
        <w:spacing w:after="0" w:line="360" w:lineRule="auto"/>
        <w:rPr>
          <w:rFonts w:ascii="Arial" w:hAnsi="Arial" w:cs="Arial"/>
          <w:color w:val="545D7E"/>
          <w:spacing w:val="2"/>
          <w:shd w:val="clear" w:color="auto" w:fill="FFFFFF"/>
        </w:rPr>
      </w:pPr>
      <w:r>
        <w:rPr>
          <w:rFonts w:ascii="Times New Roman" w:eastAsia="Times New Roman" w:hAnsi="Times New Roman" w:cs="Times New Roman"/>
          <w:sz w:val="24"/>
          <w:szCs w:val="24"/>
          <w:lang w:eastAsia="en-IN"/>
        </w:rPr>
        <w:lastRenderedPageBreak/>
        <w:t xml:space="preserve">The </w:t>
      </w:r>
      <w:r w:rsidR="00955013">
        <w:rPr>
          <w:rFonts w:ascii="Times New Roman" w:eastAsia="Times New Roman" w:hAnsi="Times New Roman" w:cs="Times New Roman"/>
          <w:sz w:val="24"/>
          <w:szCs w:val="24"/>
          <w:lang w:eastAsia="en-IN"/>
        </w:rPr>
        <w:t>Supreme Court, on 11</w:t>
      </w:r>
      <w:r w:rsidR="00955013" w:rsidRPr="00955013">
        <w:rPr>
          <w:rFonts w:ascii="Times New Roman" w:eastAsia="Times New Roman" w:hAnsi="Times New Roman" w:cs="Times New Roman"/>
          <w:sz w:val="24"/>
          <w:szCs w:val="24"/>
          <w:vertAlign w:val="superscript"/>
          <w:lang w:eastAsia="en-IN"/>
        </w:rPr>
        <w:t>th</w:t>
      </w:r>
      <w:r w:rsidR="00955013">
        <w:rPr>
          <w:rFonts w:ascii="Times New Roman" w:eastAsia="Times New Roman" w:hAnsi="Times New Roman" w:cs="Times New Roman"/>
          <w:sz w:val="24"/>
          <w:szCs w:val="24"/>
          <w:lang w:eastAsia="en-IN"/>
        </w:rPr>
        <w:t xml:space="preserve"> of July</w:t>
      </w:r>
      <w:r w:rsidR="00873BF5">
        <w:rPr>
          <w:rFonts w:ascii="Times New Roman" w:eastAsia="Times New Roman" w:hAnsi="Times New Roman" w:cs="Times New Roman"/>
          <w:sz w:val="24"/>
          <w:szCs w:val="24"/>
          <w:lang w:eastAsia="en-IN"/>
        </w:rPr>
        <w:t>, 2024</w:t>
      </w:r>
      <w:r w:rsidR="00955013">
        <w:rPr>
          <w:rFonts w:ascii="Times New Roman" w:eastAsia="Times New Roman" w:hAnsi="Times New Roman" w:cs="Times New Roman"/>
          <w:sz w:val="24"/>
          <w:szCs w:val="24"/>
          <w:lang w:eastAsia="en-IN"/>
        </w:rPr>
        <w:t xml:space="preserve"> passed a comprehensive order stating the necessary guidelines to be followed while addressing the issue of overcrowding of prisons through PILs. This includes </w:t>
      </w:r>
      <w:r w:rsidR="00955013">
        <w:rPr>
          <w:rFonts w:ascii="Times New Roman" w:hAnsi="Times New Roman" w:cs="Times New Roman"/>
          <w:color w:val="000000" w:themeColor="text1"/>
          <w:spacing w:val="2"/>
          <w:sz w:val="24"/>
          <w:szCs w:val="24"/>
          <w:shd w:val="clear" w:color="auto" w:fill="FFFFFF"/>
        </w:rPr>
        <w:t>directing the</w:t>
      </w:r>
      <w:r w:rsidR="00955013" w:rsidRPr="00955013">
        <w:rPr>
          <w:rFonts w:ascii="Times New Roman" w:hAnsi="Times New Roman" w:cs="Times New Roman"/>
          <w:color w:val="000000" w:themeColor="text1"/>
          <w:spacing w:val="2"/>
          <w:sz w:val="24"/>
          <w:szCs w:val="24"/>
          <w:shd w:val="clear" w:color="auto" w:fill="FFFFFF"/>
        </w:rPr>
        <w:t xml:space="preserve"> states and Union Territories to provide information on the </w:t>
      </w:r>
      <w:r w:rsidR="00955013">
        <w:rPr>
          <w:rFonts w:ascii="Times New Roman" w:hAnsi="Times New Roman" w:cs="Times New Roman"/>
          <w:color w:val="000000" w:themeColor="text1"/>
          <w:spacing w:val="2"/>
          <w:sz w:val="24"/>
          <w:szCs w:val="24"/>
          <w:shd w:val="clear" w:color="auto" w:fill="FFFFFF"/>
        </w:rPr>
        <w:t>operation</w:t>
      </w:r>
      <w:r w:rsidR="00955013" w:rsidRPr="00955013">
        <w:rPr>
          <w:rFonts w:ascii="Times New Roman" w:hAnsi="Times New Roman" w:cs="Times New Roman"/>
          <w:color w:val="000000" w:themeColor="text1"/>
          <w:spacing w:val="2"/>
          <w:sz w:val="24"/>
          <w:szCs w:val="24"/>
          <w:shd w:val="clear" w:color="auto" w:fill="FFFFFF"/>
        </w:rPr>
        <w:t xml:space="preserve"> of open prisons. Open prisons allow offenders to work outside the prison during the day and return in the evening</w:t>
      </w:r>
      <w:r w:rsidR="00955013" w:rsidRPr="00955013">
        <w:rPr>
          <w:rFonts w:ascii="Arial" w:hAnsi="Arial" w:cs="Arial"/>
          <w:color w:val="000000" w:themeColor="text1"/>
          <w:spacing w:val="2"/>
          <w:shd w:val="clear" w:color="auto" w:fill="FFFFFF"/>
        </w:rPr>
        <w:t>. It has provided a detailed procedure to be followed during premature release of eligible convicts along with addressing the issue of jail infrastructure through district-level committees</w:t>
      </w:r>
      <w:r w:rsidR="00955013">
        <w:rPr>
          <w:rFonts w:ascii="Arial" w:hAnsi="Arial" w:cs="Arial"/>
          <w:color w:val="545D7E"/>
          <w:spacing w:val="2"/>
          <w:shd w:val="clear" w:color="auto" w:fill="FFFFFF"/>
        </w:rPr>
        <w:t>.</w:t>
      </w:r>
    </w:p>
    <w:p w:rsidR="00581D46" w:rsidRDefault="00873BF5" w:rsidP="00581D46">
      <w:pPr>
        <w:shd w:val="clear" w:color="auto" w:fill="FFFFFF"/>
        <w:spacing w:before="100" w:beforeAutospacing="1" w:after="100" w:afterAutospacing="1" w:line="360" w:lineRule="auto"/>
        <w:jc w:val="both"/>
        <w:rPr>
          <w:rFonts w:ascii="Times New Roman" w:hAnsi="Times New Roman" w:cs="Times New Roman"/>
          <w:sz w:val="24"/>
          <w:szCs w:val="24"/>
        </w:rPr>
      </w:pPr>
      <w:r w:rsidRPr="00581D46">
        <w:rPr>
          <w:rFonts w:ascii="Times New Roman" w:eastAsia="Times New Roman" w:hAnsi="Times New Roman" w:cs="Times New Roman"/>
          <w:sz w:val="24"/>
          <w:szCs w:val="24"/>
          <w:lang w:eastAsia="en-IN"/>
        </w:rPr>
        <w:t xml:space="preserve">It is heart-wrenching to say that women are not safe in prisons either. They face a lot of atrocities which includes custodial rape, gang rapes etc. The court has however made diligent efforts to address this issue as well to the maximum level possible. </w:t>
      </w:r>
      <w:r w:rsidR="00581D46" w:rsidRPr="00581D46">
        <w:rPr>
          <w:rFonts w:ascii="Times New Roman" w:hAnsi="Times New Roman" w:cs="Times New Roman"/>
          <w:sz w:val="24"/>
          <w:szCs w:val="24"/>
        </w:rPr>
        <w:t>DK Basu vs</w:t>
      </w:r>
      <w:r w:rsidR="00CC5AD4">
        <w:rPr>
          <w:rFonts w:ascii="Times New Roman" w:hAnsi="Times New Roman" w:cs="Times New Roman"/>
          <w:sz w:val="24"/>
          <w:szCs w:val="24"/>
        </w:rPr>
        <w:t xml:space="preserve">. State of West Bengal </w:t>
      </w:r>
      <w:r w:rsidR="005B10F5">
        <w:rPr>
          <w:rFonts w:ascii="Times New Roman" w:hAnsi="Times New Roman" w:cs="Times New Roman"/>
          <w:sz w:val="24"/>
          <w:szCs w:val="24"/>
          <w:vertAlign w:val="superscript"/>
        </w:rPr>
        <w:t>[</w:t>
      </w:r>
      <w:r w:rsidR="005B10F5">
        <w:rPr>
          <w:rStyle w:val="FootnoteReference"/>
          <w:rFonts w:ascii="Times New Roman" w:hAnsi="Times New Roman" w:cs="Times New Roman"/>
          <w:sz w:val="24"/>
          <w:szCs w:val="24"/>
        </w:rPr>
        <w:footnoteReference w:id="18"/>
      </w:r>
      <w:r w:rsidR="00CC5AD4" w:rsidRPr="00CC5AD4">
        <w:rPr>
          <w:rFonts w:ascii="Times New Roman" w:hAnsi="Times New Roman" w:cs="Times New Roman"/>
          <w:sz w:val="24"/>
          <w:szCs w:val="24"/>
          <w:vertAlign w:val="superscript"/>
        </w:rPr>
        <w:t>]</w:t>
      </w:r>
      <w:r w:rsidR="00581D46">
        <w:rPr>
          <w:rFonts w:ascii="Times New Roman" w:hAnsi="Times New Roman" w:cs="Times New Roman"/>
          <w:sz w:val="24"/>
          <w:szCs w:val="24"/>
        </w:rPr>
        <w:t xml:space="preserve"> is known to be a </w:t>
      </w:r>
      <w:r w:rsidR="00581D46" w:rsidRPr="00581D46">
        <w:rPr>
          <w:rFonts w:ascii="Times New Roman" w:hAnsi="Times New Roman" w:cs="Times New Roman"/>
          <w:sz w:val="24"/>
          <w:szCs w:val="24"/>
        </w:rPr>
        <w:t xml:space="preserve">landmark judgment </w:t>
      </w:r>
      <w:r w:rsidR="00581D46">
        <w:rPr>
          <w:rFonts w:ascii="Times New Roman" w:hAnsi="Times New Roman" w:cs="Times New Roman"/>
          <w:sz w:val="24"/>
          <w:szCs w:val="24"/>
        </w:rPr>
        <w:t xml:space="preserve">as it </w:t>
      </w:r>
      <w:r w:rsidR="00581D46" w:rsidRPr="00581D46">
        <w:rPr>
          <w:rFonts w:ascii="Times New Roman" w:hAnsi="Times New Roman" w:cs="Times New Roman"/>
          <w:sz w:val="24"/>
          <w:szCs w:val="24"/>
        </w:rPr>
        <w:t>established guidelines for the treatment of prisoners, including women prisoners, and laid down measures to prevent custodial violence and abuse</w:t>
      </w:r>
      <w:r w:rsidR="00581D46">
        <w:t xml:space="preserve">. </w:t>
      </w:r>
      <w:r w:rsidR="00581D46" w:rsidRPr="00581D46">
        <w:rPr>
          <w:rFonts w:ascii="Times New Roman" w:hAnsi="Times New Roman" w:cs="Times New Roman"/>
          <w:sz w:val="24"/>
          <w:szCs w:val="24"/>
        </w:rPr>
        <w:t>An editorial published in The Times of India in 2015</w:t>
      </w:r>
      <w:r w:rsidR="00CC5AD4">
        <w:rPr>
          <w:rFonts w:ascii="Times New Roman" w:hAnsi="Times New Roman" w:cs="Times New Roman"/>
          <w:sz w:val="24"/>
          <w:szCs w:val="24"/>
        </w:rPr>
        <w:t xml:space="preserve"> </w:t>
      </w:r>
      <w:r w:rsidR="005B10F5">
        <w:rPr>
          <w:rFonts w:ascii="Times New Roman" w:hAnsi="Times New Roman" w:cs="Times New Roman"/>
          <w:sz w:val="24"/>
          <w:szCs w:val="24"/>
          <w:vertAlign w:val="superscript"/>
        </w:rPr>
        <w:t>[</w:t>
      </w:r>
      <w:r w:rsidR="005B10F5">
        <w:rPr>
          <w:rStyle w:val="FootnoteReference"/>
          <w:rFonts w:ascii="Times New Roman" w:hAnsi="Times New Roman" w:cs="Times New Roman"/>
          <w:sz w:val="24"/>
          <w:szCs w:val="24"/>
        </w:rPr>
        <w:footnoteReference w:id="19"/>
      </w:r>
      <w:r w:rsidR="00CC5AD4" w:rsidRPr="00CC5AD4">
        <w:rPr>
          <w:rFonts w:ascii="Times New Roman" w:hAnsi="Times New Roman" w:cs="Times New Roman"/>
          <w:sz w:val="24"/>
          <w:szCs w:val="24"/>
          <w:vertAlign w:val="superscript"/>
        </w:rPr>
        <w:t>]</w:t>
      </w:r>
      <w:r w:rsidR="00581D46" w:rsidRPr="00581D46">
        <w:rPr>
          <w:rFonts w:ascii="Times New Roman" w:hAnsi="Times New Roman" w:cs="Times New Roman"/>
          <w:sz w:val="24"/>
          <w:szCs w:val="24"/>
        </w:rPr>
        <w:t xml:space="preserve"> narrated the ordeals of prisoners of Tihar. The prisoners foretold in the interviews about how they were being looked upon by “sexual predators” in jails. Acts of “Sodomy” is a common practice committed by the hyper-masculine of all and sometimes the entire gang. Prisoners quoted that there are special ways of torture in Tihar which they say is “Colgate”, “Band Baja” etc.</w:t>
      </w:r>
    </w:p>
    <w:p w:rsidR="00581D46" w:rsidRDefault="00F25F44" w:rsidP="00581D46">
      <w:pPr>
        <w:shd w:val="clear" w:color="auto" w:fill="FFFFFF"/>
        <w:spacing w:before="100" w:beforeAutospacing="1" w:after="100" w:afterAutospacing="1" w:line="360" w:lineRule="auto"/>
        <w:jc w:val="both"/>
        <w:rPr>
          <w:rFonts w:ascii="Times New Roman" w:hAnsi="Times New Roman" w:cs="Times New Roman"/>
          <w:sz w:val="24"/>
          <w:szCs w:val="24"/>
        </w:rPr>
      </w:pPr>
      <w:r>
        <w:rPr>
          <w:rFonts w:ascii="Times New Roman" w:hAnsi="Times New Roman" w:cs="Times New Roman"/>
          <w:sz w:val="24"/>
          <w:szCs w:val="24"/>
        </w:rPr>
        <w:t xml:space="preserve">MODEL </w:t>
      </w:r>
      <w:r w:rsidR="003C2FD1">
        <w:rPr>
          <w:rFonts w:ascii="Times New Roman" w:hAnsi="Times New Roman" w:cs="Times New Roman"/>
          <w:sz w:val="24"/>
          <w:szCs w:val="24"/>
        </w:rPr>
        <w:t>PRISON MANUAL, 2003</w:t>
      </w:r>
    </w:p>
    <w:p w:rsidR="003C2FD1" w:rsidRPr="003C2FD1" w:rsidRDefault="003C2FD1" w:rsidP="003C2FD1">
      <w:pPr>
        <w:shd w:val="clear" w:color="auto" w:fill="FFFFFF"/>
        <w:spacing w:before="100" w:beforeAutospacing="1" w:after="100" w:afterAutospacing="1" w:line="360" w:lineRule="auto"/>
        <w:jc w:val="both"/>
        <w:rPr>
          <w:rFonts w:ascii="Times New Roman" w:hAnsi="Times New Roman" w:cs="Times New Roman"/>
          <w:sz w:val="24"/>
          <w:szCs w:val="24"/>
        </w:rPr>
      </w:pPr>
      <w:r w:rsidRPr="003C2FD1">
        <w:rPr>
          <w:rFonts w:ascii="Times New Roman" w:hAnsi="Times New Roman" w:cs="Times New Roman"/>
          <w:sz w:val="24"/>
          <w:szCs w:val="24"/>
        </w:rPr>
        <w:t>Following th</w:t>
      </w:r>
      <w:r>
        <w:rPr>
          <w:rFonts w:ascii="Times New Roman" w:hAnsi="Times New Roman" w:cs="Times New Roman"/>
          <w:sz w:val="24"/>
          <w:szCs w:val="24"/>
        </w:rPr>
        <w:t xml:space="preserve">e Supreme Court's directive in </w:t>
      </w:r>
      <w:r w:rsidRPr="003C2FD1">
        <w:rPr>
          <w:rFonts w:ascii="Times New Roman" w:hAnsi="Times New Roman" w:cs="Times New Roman"/>
          <w:sz w:val="24"/>
          <w:szCs w:val="24"/>
        </w:rPr>
        <w:t>R</w:t>
      </w:r>
      <w:r>
        <w:rPr>
          <w:rFonts w:ascii="Times New Roman" w:hAnsi="Times New Roman" w:cs="Times New Roman"/>
          <w:sz w:val="24"/>
          <w:szCs w:val="24"/>
        </w:rPr>
        <w:t>amamurthy v. State of Karnataka</w:t>
      </w:r>
      <w:r w:rsidR="000F6B4B">
        <w:rPr>
          <w:rFonts w:ascii="Times New Roman" w:hAnsi="Times New Roman" w:cs="Times New Roman"/>
          <w:sz w:val="24"/>
          <w:szCs w:val="24"/>
        </w:rPr>
        <w:t xml:space="preserve"> </w:t>
      </w:r>
      <w:r w:rsidR="005B10F5">
        <w:rPr>
          <w:rFonts w:ascii="Times New Roman" w:hAnsi="Times New Roman" w:cs="Times New Roman"/>
          <w:sz w:val="24"/>
          <w:szCs w:val="24"/>
          <w:vertAlign w:val="superscript"/>
        </w:rPr>
        <w:t>[</w:t>
      </w:r>
      <w:r w:rsidR="005B10F5">
        <w:rPr>
          <w:rStyle w:val="FootnoteReference"/>
          <w:rFonts w:ascii="Times New Roman" w:hAnsi="Times New Roman" w:cs="Times New Roman"/>
          <w:sz w:val="24"/>
          <w:szCs w:val="24"/>
        </w:rPr>
        <w:footnoteReference w:id="20"/>
      </w:r>
      <w:r w:rsidR="000F6B4B" w:rsidRPr="000F6B4B">
        <w:rPr>
          <w:rFonts w:ascii="Times New Roman" w:hAnsi="Times New Roman" w:cs="Times New Roman"/>
          <w:sz w:val="24"/>
          <w:szCs w:val="24"/>
          <w:vertAlign w:val="superscript"/>
        </w:rPr>
        <w:t>]</w:t>
      </w:r>
      <w:r w:rsidRPr="003C2FD1">
        <w:rPr>
          <w:rFonts w:ascii="Times New Roman" w:hAnsi="Times New Roman" w:cs="Times New Roman"/>
          <w:sz w:val="24"/>
          <w:szCs w:val="24"/>
        </w:rPr>
        <w:t xml:space="preserve"> to create a model All India Jail Manual, a committee was formed under the Bureau of Police Research and Development in the Ministry of Home Affairs. The draft manual was accepted by the Central Government and distributed to State Governments in December 2003. It</w:t>
      </w:r>
      <w:r w:rsidR="000F6B4B">
        <w:rPr>
          <w:rFonts w:ascii="Times New Roman" w:hAnsi="Times New Roman" w:cs="Times New Roman"/>
          <w:sz w:val="24"/>
          <w:szCs w:val="24"/>
        </w:rPr>
        <w:t xml:space="preserve"> addresses the following </w:t>
      </w:r>
      <w:r w:rsidRPr="003C2FD1">
        <w:rPr>
          <w:rFonts w:ascii="Times New Roman" w:hAnsi="Times New Roman" w:cs="Times New Roman"/>
          <w:sz w:val="24"/>
          <w:szCs w:val="24"/>
        </w:rPr>
        <w:t>1. Developing procedures to protect the human rights of prisoners within the confines of incarceration.</w:t>
      </w:r>
    </w:p>
    <w:p w:rsidR="000F6B4B" w:rsidRDefault="003C2FD1" w:rsidP="003C2FD1">
      <w:pPr>
        <w:shd w:val="clear" w:color="auto" w:fill="FFFFFF"/>
        <w:spacing w:before="100" w:beforeAutospacing="1" w:after="100" w:afterAutospacing="1" w:line="360" w:lineRule="auto"/>
        <w:jc w:val="both"/>
        <w:rPr>
          <w:rFonts w:ascii="Times New Roman" w:hAnsi="Times New Roman" w:cs="Times New Roman"/>
          <w:sz w:val="24"/>
          <w:szCs w:val="24"/>
        </w:rPr>
      </w:pPr>
      <w:r w:rsidRPr="003C2FD1">
        <w:rPr>
          <w:rFonts w:ascii="Times New Roman" w:hAnsi="Times New Roman" w:cs="Times New Roman"/>
          <w:sz w:val="24"/>
          <w:szCs w:val="24"/>
        </w:rPr>
        <w:lastRenderedPageBreak/>
        <w:t>2. Offering a scientific basis for treating special categories of prisoners, such as women, adolescents, and high-security inmates.</w:t>
      </w:r>
    </w:p>
    <w:p w:rsidR="00CC5AD4" w:rsidRPr="000F6B4B" w:rsidRDefault="003C2FD1" w:rsidP="003C2FD1">
      <w:pPr>
        <w:shd w:val="clear" w:color="auto" w:fill="FFFFFF"/>
        <w:spacing w:before="100" w:beforeAutospacing="1" w:after="100" w:afterAutospacing="1" w:line="360" w:lineRule="auto"/>
        <w:jc w:val="both"/>
        <w:rPr>
          <w:rFonts w:ascii="Times New Roman" w:hAnsi="Times New Roman" w:cs="Times New Roman"/>
          <w:sz w:val="24"/>
          <w:szCs w:val="24"/>
        </w:rPr>
      </w:pPr>
      <w:r w:rsidRPr="003C2FD1">
        <w:rPr>
          <w:rFonts w:ascii="Times New Roman" w:hAnsi="Times New Roman" w:cs="Times New Roman"/>
          <w:sz w:val="24"/>
          <w:szCs w:val="24"/>
        </w:rPr>
        <w:t>3. Enhancing coordination between prison services and the broader criminal justice system.</w:t>
      </w:r>
    </w:p>
    <w:p w:rsidR="00093195" w:rsidRDefault="00093195" w:rsidP="00F32E54">
      <w:pPr>
        <w:shd w:val="clear" w:color="auto" w:fill="FFFFFF"/>
        <w:spacing w:before="100" w:beforeAutospacing="1" w:after="100" w:afterAutospacing="1" w:line="360" w:lineRule="auto"/>
        <w:jc w:val="both"/>
        <w:rPr>
          <w:rFonts w:ascii="Times New Roman" w:hAnsi="Times New Roman" w:cs="Times New Roman"/>
          <w:sz w:val="24"/>
          <w:szCs w:val="24"/>
        </w:rPr>
      </w:pPr>
      <w:r w:rsidRPr="00093195">
        <w:rPr>
          <w:rFonts w:ascii="Times New Roman" w:hAnsi="Times New Roman" w:cs="Times New Roman"/>
          <w:sz w:val="24"/>
          <w:szCs w:val="24"/>
        </w:rPr>
        <w:t>The Model Prison Manual seeks to create an effective prison system centred on reform and rehabilitation, offering a framework to improve prisoner treatment and enhance conditions for prison staff.</w:t>
      </w:r>
    </w:p>
    <w:p w:rsidR="00F32E54" w:rsidRPr="00B327E7" w:rsidRDefault="00BC7F75" w:rsidP="00F32E54">
      <w:pPr>
        <w:shd w:val="clear" w:color="auto" w:fill="FFFFFF"/>
        <w:spacing w:before="100" w:beforeAutospacing="1" w:after="100" w:afterAutospacing="1" w:line="360" w:lineRule="auto"/>
        <w:jc w:val="both"/>
        <w:rPr>
          <w:rFonts w:ascii="Times New Roman" w:hAnsi="Times New Roman" w:cs="Times New Roman"/>
          <w:iCs/>
          <w:color w:val="000000"/>
          <w:sz w:val="24"/>
          <w:szCs w:val="24"/>
          <w:shd w:val="clear" w:color="auto" w:fill="FFFFFF"/>
        </w:rPr>
      </w:pPr>
      <w:r w:rsidRPr="00B327E7">
        <w:rPr>
          <w:rFonts w:ascii="Times New Roman" w:hAnsi="Times New Roman" w:cs="Times New Roman"/>
          <w:sz w:val="24"/>
          <w:szCs w:val="24"/>
        </w:rPr>
        <w:t>In Sukanya Shanti v. Unio</w:t>
      </w:r>
      <w:r w:rsidR="00B327E7" w:rsidRPr="00B327E7">
        <w:rPr>
          <w:rFonts w:ascii="Times New Roman" w:hAnsi="Times New Roman" w:cs="Times New Roman"/>
          <w:sz w:val="24"/>
          <w:szCs w:val="24"/>
        </w:rPr>
        <w:t>n of India</w:t>
      </w:r>
      <w:r w:rsidR="00962510">
        <w:rPr>
          <w:rFonts w:ascii="Times New Roman" w:hAnsi="Times New Roman" w:cs="Times New Roman"/>
          <w:sz w:val="24"/>
          <w:szCs w:val="24"/>
        </w:rPr>
        <w:t xml:space="preserve"> </w:t>
      </w:r>
      <w:r w:rsidR="005B10F5">
        <w:rPr>
          <w:rFonts w:ascii="Times New Roman" w:hAnsi="Times New Roman" w:cs="Times New Roman"/>
          <w:sz w:val="24"/>
          <w:szCs w:val="24"/>
          <w:vertAlign w:val="superscript"/>
        </w:rPr>
        <w:t>[</w:t>
      </w:r>
      <w:r w:rsidR="005B10F5">
        <w:rPr>
          <w:rStyle w:val="FootnoteReference"/>
          <w:rFonts w:ascii="Times New Roman" w:hAnsi="Times New Roman" w:cs="Times New Roman"/>
          <w:sz w:val="24"/>
          <w:szCs w:val="24"/>
        </w:rPr>
        <w:footnoteReference w:id="21"/>
      </w:r>
      <w:r w:rsidR="00962510" w:rsidRPr="00962510">
        <w:rPr>
          <w:rFonts w:ascii="Times New Roman" w:hAnsi="Times New Roman" w:cs="Times New Roman"/>
          <w:sz w:val="24"/>
          <w:szCs w:val="24"/>
          <w:vertAlign w:val="superscript"/>
        </w:rPr>
        <w:t>]</w:t>
      </w:r>
      <w:r w:rsidR="00B327E7" w:rsidRPr="00B327E7">
        <w:rPr>
          <w:rFonts w:ascii="Times New Roman" w:hAnsi="Times New Roman" w:cs="Times New Roman"/>
          <w:sz w:val="24"/>
          <w:szCs w:val="24"/>
        </w:rPr>
        <w:t xml:space="preserve">, the question of law </w:t>
      </w:r>
      <w:r w:rsidRPr="00B327E7">
        <w:rPr>
          <w:rFonts w:ascii="Times New Roman" w:hAnsi="Times New Roman" w:cs="Times New Roman"/>
          <w:sz w:val="24"/>
          <w:szCs w:val="24"/>
        </w:rPr>
        <w:t xml:space="preserve">held was </w:t>
      </w:r>
      <w:r w:rsidRPr="00B327E7">
        <w:rPr>
          <w:rFonts w:ascii="Times New Roman" w:hAnsi="Times New Roman" w:cs="Times New Roman"/>
          <w:color w:val="000000"/>
          <w:sz w:val="24"/>
          <w:szCs w:val="24"/>
          <w:shd w:val="clear" w:color="auto" w:fill="FFFFFF"/>
        </w:rPr>
        <w:t>whether provisions in the Prison Manuals of various States which distinguish between inmates based on caste are unconstitutional.</w:t>
      </w:r>
      <w:r w:rsidRPr="00B327E7">
        <w:rPr>
          <w:rFonts w:ascii="Times New Roman" w:hAnsi="Times New Roman" w:cs="Times New Roman"/>
          <w:sz w:val="24"/>
          <w:szCs w:val="24"/>
        </w:rPr>
        <w:t xml:space="preserve"> The Supreme Court held that </w:t>
      </w:r>
      <w:r w:rsidR="00F32E54" w:rsidRPr="00B327E7">
        <w:rPr>
          <w:rFonts w:ascii="Times New Roman" w:hAnsi="Times New Roman" w:cs="Times New Roman"/>
          <w:iCs/>
          <w:color w:val="000000"/>
          <w:sz w:val="24"/>
          <w:szCs w:val="24"/>
          <w:bdr w:val="none" w:sz="0" w:space="0" w:color="auto" w:frame="1"/>
        </w:rPr>
        <w:t>d</w:t>
      </w:r>
      <w:r w:rsidR="00F32E54" w:rsidRPr="00B327E7">
        <w:rPr>
          <w:rFonts w:ascii="Times New Roman" w:hAnsi="Times New Roman" w:cs="Times New Roman"/>
          <w:iCs/>
          <w:color w:val="000000"/>
          <w:sz w:val="24"/>
          <w:szCs w:val="24"/>
          <w:bdr w:val="none" w:sz="0" w:space="0" w:color="auto" w:frame="1"/>
        </w:rPr>
        <w:t>iscrimination against de-not</w:t>
      </w:r>
      <w:r w:rsidR="00F32E54" w:rsidRPr="00B327E7">
        <w:rPr>
          <w:rFonts w:ascii="Times New Roman" w:hAnsi="Times New Roman" w:cs="Times New Roman"/>
          <w:iCs/>
          <w:color w:val="000000"/>
          <w:sz w:val="24"/>
          <w:szCs w:val="24"/>
          <w:bdr w:val="none" w:sz="0" w:space="0" w:color="auto" w:frame="1"/>
        </w:rPr>
        <w:t xml:space="preserve">ified tribes and </w:t>
      </w:r>
      <w:r w:rsidR="00F32E54" w:rsidRPr="00B327E7">
        <w:rPr>
          <w:rFonts w:ascii="Times New Roman" w:hAnsi="Times New Roman" w:cs="Times New Roman"/>
          <w:iCs/>
          <w:color w:val="000000"/>
          <w:sz w:val="24"/>
          <w:szCs w:val="24"/>
          <w:shd w:val="clear" w:color="auto" w:fill="FFFFFF"/>
        </w:rPr>
        <w:t>c</w:t>
      </w:r>
      <w:r w:rsidR="00F32E54" w:rsidRPr="00B327E7">
        <w:rPr>
          <w:rFonts w:ascii="Times New Roman" w:hAnsi="Times New Roman" w:cs="Times New Roman"/>
          <w:iCs/>
          <w:color w:val="000000"/>
          <w:sz w:val="24"/>
          <w:szCs w:val="24"/>
          <w:shd w:val="clear" w:color="auto" w:fill="FFFFFF"/>
        </w:rPr>
        <w:t>lassification based on cas</w:t>
      </w:r>
      <w:r w:rsidR="00F32E54" w:rsidRPr="00B327E7">
        <w:rPr>
          <w:rFonts w:ascii="Times New Roman" w:hAnsi="Times New Roman" w:cs="Times New Roman"/>
          <w:iCs/>
          <w:color w:val="000000"/>
          <w:sz w:val="24"/>
          <w:szCs w:val="24"/>
          <w:shd w:val="clear" w:color="auto" w:fill="FFFFFF"/>
        </w:rPr>
        <w:t xml:space="preserve">te under the Prison Manuals are said to be </w:t>
      </w:r>
      <w:r w:rsidR="00F32E54" w:rsidRPr="00B327E7">
        <w:rPr>
          <w:rFonts w:ascii="Times New Roman" w:hAnsi="Times New Roman" w:cs="Times New Roman"/>
          <w:iCs/>
          <w:color w:val="000000"/>
          <w:sz w:val="24"/>
          <w:szCs w:val="24"/>
          <w:shd w:val="clear" w:color="auto" w:fill="FFFFFF"/>
        </w:rPr>
        <w:t>unconstitutional</w:t>
      </w:r>
      <w:r w:rsidR="00F32E54" w:rsidRPr="00B327E7">
        <w:rPr>
          <w:rFonts w:ascii="Times New Roman" w:hAnsi="Times New Roman" w:cs="Times New Roman"/>
          <w:iCs/>
          <w:color w:val="000000"/>
          <w:sz w:val="24"/>
          <w:szCs w:val="24"/>
          <w:shd w:val="clear" w:color="auto" w:fill="FFFFFF"/>
        </w:rPr>
        <w:t xml:space="preserve">. </w:t>
      </w:r>
    </w:p>
    <w:p w:rsidR="00F32E54" w:rsidRDefault="00F32E54" w:rsidP="00F32E54">
      <w:pPr>
        <w:shd w:val="clear" w:color="auto" w:fill="FFFFFF"/>
        <w:spacing w:before="100" w:beforeAutospacing="1" w:after="100" w:afterAutospacing="1" w:line="360" w:lineRule="auto"/>
        <w:jc w:val="both"/>
        <w:rPr>
          <w:rFonts w:ascii="roboto" w:hAnsi="roboto"/>
          <w:i/>
          <w:iCs/>
          <w:color w:val="000000"/>
          <w:u w:val="single"/>
          <w:shd w:val="clear" w:color="auto" w:fill="FFFFFF"/>
        </w:rPr>
      </w:pPr>
      <w:r>
        <w:rPr>
          <w:rFonts w:ascii="Times New Roman" w:hAnsi="Times New Roman" w:cs="Times New Roman"/>
          <w:iCs/>
          <w:color w:val="000000"/>
          <w:sz w:val="24"/>
          <w:szCs w:val="24"/>
          <w:shd w:val="clear" w:color="auto" w:fill="FFFFFF"/>
        </w:rPr>
        <w:t xml:space="preserve">For </w:t>
      </w:r>
      <w:r w:rsidR="00A5428F">
        <w:rPr>
          <w:rFonts w:ascii="Times New Roman" w:hAnsi="Times New Roman" w:cs="Times New Roman"/>
          <w:iCs/>
          <w:color w:val="000000"/>
          <w:sz w:val="24"/>
          <w:szCs w:val="24"/>
          <w:shd w:val="clear" w:color="auto" w:fill="FFFFFF"/>
        </w:rPr>
        <w:t xml:space="preserve">example, </w:t>
      </w:r>
      <w:r>
        <w:rPr>
          <w:rFonts w:ascii="Times New Roman" w:hAnsi="Times New Roman" w:cs="Times New Roman"/>
          <w:iCs/>
          <w:color w:val="000000"/>
          <w:sz w:val="24"/>
          <w:szCs w:val="24"/>
          <w:shd w:val="clear" w:color="auto" w:fill="FFFFFF"/>
        </w:rPr>
        <w:t>Punjab Prison Manual &amp; Haryana Prison Manual provides that female convicts of ‘suitable caste’ must be employed in the job of conservancy. The Punjab Manual further mandates that persons from the ‘Mehtars’ or other similar caste must be given the job of sweeping. The MP Manual, even after the amendment of the previous manual states that “Mehtar prisoners” are responsible for handling human excreta from the toilets</w:t>
      </w:r>
      <w:r w:rsidR="00B327E7">
        <w:rPr>
          <w:rFonts w:ascii="Times New Roman" w:hAnsi="Times New Roman" w:cs="Times New Roman"/>
          <w:iCs/>
          <w:color w:val="000000"/>
          <w:sz w:val="24"/>
          <w:szCs w:val="24"/>
          <w:shd w:val="clear" w:color="auto" w:fill="FFFFFF"/>
        </w:rPr>
        <w:t>. This results in different classes of persons receiving privilege</w:t>
      </w:r>
      <w:r w:rsidR="00A5428F">
        <w:rPr>
          <w:rStyle w:val="FootnoteReference"/>
          <w:rFonts w:ascii="Times New Roman" w:hAnsi="Times New Roman" w:cs="Times New Roman"/>
          <w:iCs/>
          <w:color w:val="000000"/>
          <w:sz w:val="24"/>
          <w:szCs w:val="24"/>
          <w:shd w:val="clear" w:color="auto" w:fill="FFFFFF"/>
        </w:rPr>
        <w:footnoteReference w:id="22"/>
      </w:r>
      <w:r w:rsidR="00B327E7">
        <w:rPr>
          <w:rFonts w:ascii="Times New Roman" w:hAnsi="Times New Roman" w:cs="Times New Roman"/>
          <w:iCs/>
          <w:color w:val="000000"/>
          <w:sz w:val="24"/>
          <w:szCs w:val="24"/>
          <w:shd w:val="clear" w:color="auto" w:fill="FFFFFF"/>
        </w:rPr>
        <w:t xml:space="preserve"> treatment that extends to providing more nutritious food to prisoners of higher classes. Such discriminatory provi</w:t>
      </w:r>
      <w:r w:rsidR="00093195">
        <w:rPr>
          <w:rFonts w:ascii="Times New Roman" w:hAnsi="Times New Roman" w:cs="Times New Roman"/>
          <w:iCs/>
          <w:color w:val="000000"/>
          <w:sz w:val="24"/>
          <w:szCs w:val="24"/>
          <w:shd w:val="clear" w:color="auto" w:fill="FFFFFF"/>
        </w:rPr>
        <w:t>sions are said to constitute</w:t>
      </w:r>
      <w:r w:rsidR="00B327E7">
        <w:rPr>
          <w:rFonts w:ascii="Times New Roman" w:hAnsi="Times New Roman" w:cs="Times New Roman"/>
          <w:iCs/>
          <w:color w:val="000000"/>
          <w:sz w:val="24"/>
          <w:szCs w:val="24"/>
          <w:shd w:val="clear" w:color="auto" w:fill="FFFFFF"/>
        </w:rPr>
        <w:t xml:space="preserve"> prison manual that have adverse effects on their legal rights. </w:t>
      </w:r>
    </w:p>
    <w:p w:rsidR="00F32E54" w:rsidRDefault="00F32E54" w:rsidP="00F32E54">
      <w:pPr>
        <w:pStyle w:val="NormalWeb"/>
        <w:shd w:val="clear" w:color="auto" w:fill="FFFFFF"/>
        <w:spacing w:after="0"/>
        <w:jc w:val="both"/>
        <w:textAlignment w:val="baseline"/>
        <w:rPr>
          <w:rFonts w:ascii="roboto" w:hAnsi="roboto"/>
          <w:color w:val="000000"/>
          <w:sz w:val="15"/>
          <w:szCs w:val="15"/>
        </w:rPr>
      </w:pPr>
    </w:p>
    <w:p w:rsidR="00BC7F75" w:rsidRPr="003C2FD1" w:rsidRDefault="00BC7F75" w:rsidP="003C2FD1">
      <w:pPr>
        <w:shd w:val="clear" w:color="auto" w:fill="FFFFFF"/>
        <w:spacing w:before="100" w:beforeAutospacing="1" w:after="100" w:afterAutospacing="1" w:line="360" w:lineRule="auto"/>
        <w:jc w:val="both"/>
        <w:rPr>
          <w:rFonts w:ascii="Times New Roman" w:hAnsi="Times New Roman" w:cs="Times New Roman"/>
          <w:sz w:val="24"/>
          <w:szCs w:val="24"/>
        </w:rPr>
      </w:pPr>
    </w:p>
    <w:p w:rsidR="00873BF5" w:rsidRPr="00EF7C0B" w:rsidRDefault="00873BF5" w:rsidP="00EF7C0B">
      <w:pPr>
        <w:spacing w:after="0" w:line="360" w:lineRule="auto"/>
        <w:rPr>
          <w:rFonts w:ascii="Times New Roman" w:eastAsia="Times New Roman" w:hAnsi="Times New Roman" w:cs="Times New Roman"/>
          <w:sz w:val="24"/>
          <w:szCs w:val="24"/>
          <w:lang w:eastAsia="en-IN"/>
        </w:rPr>
      </w:pPr>
    </w:p>
    <w:p w:rsidR="006D1624" w:rsidRPr="006D1624" w:rsidRDefault="006D1624" w:rsidP="006D1624">
      <w:pPr>
        <w:spacing w:after="0" w:line="360" w:lineRule="auto"/>
        <w:rPr>
          <w:rFonts w:ascii="Times New Roman" w:eastAsia="Times New Roman" w:hAnsi="Times New Roman" w:cs="Times New Roman"/>
          <w:sz w:val="24"/>
          <w:szCs w:val="24"/>
          <w:lang w:eastAsia="en-IN"/>
        </w:rPr>
      </w:pPr>
    </w:p>
    <w:p w:rsidR="00140A02" w:rsidRDefault="00140A02" w:rsidP="00EF2FB1">
      <w:pPr>
        <w:spacing w:line="360" w:lineRule="auto"/>
        <w:rPr>
          <w:rFonts w:ascii="Times New Roman" w:eastAsia="Times New Roman" w:hAnsi="Times New Roman" w:cs="Times New Roman"/>
          <w:sz w:val="24"/>
          <w:szCs w:val="24"/>
          <w:lang w:eastAsia="en-IN"/>
        </w:rPr>
      </w:pPr>
    </w:p>
    <w:p w:rsidR="005C307D" w:rsidRPr="00CD53DC" w:rsidRDefault="005C307D" w:rsidP="00BD13E4">
      <w:pPr>
        <w:spacing w:line="360" w:lineRule="auto"/>
        <w:rPr>
          <w:rFonts w:ascii="Times New Roman" w:eastAsia="Times New Roman" w:hAnsi="Times New Roman" w:cs="Times New Roman"/>
          <w:sz w:val="24"/>
          <w:szCs w:val="24"/>
          <w:lang w:eastAsia="en-IN"/>
        </w:rPr>
      </w:pPr>
    </w:p>
    <w:p w:rsidR="00093195" w:rsidRDefault="00093195" w:rsidP="005F5BB2">
      <w:pPr>
        <w:spacing w:line="360" w:lineRule="auto"/>
        <w:rPr>
          <w:rFonts w:ascii="Times New Roman" w:eastAsia="Times New Roman" w:hAnsi="Times New Roman" w:cs="Times New Roman"/>
          <w:sz w:val="24"/>
          <w:szCs w:val="24"/>
          <w:lang w:eastAsia="en-IN"/>
        </w:rPr>
      </w:pPr>
    </w:p>
    <w:p w:rsidR="00093195" w:rsidRDefault="00093195" w:rsidP="005F5BB2">
      <w:pPr>
        <w:spacing w:line="360" w:lineRule="auto"/>
        <w:rPr>
          <w:rFonts w:ascii="Times New Roman" w:eastAsia="Times New Roman" w:hAnsi="Times New Roman" w:cs="Times New Roman"/>
          <w:sz w:val="24"/>
          <w:szCs w:val="24"/>
          <w:lang w:eastAsia="en-IN"/>
        </w:rPr>
      </w:pPr>
    </w:p>
    <w:p w:rsidR="005F5BB2" w:rsidRPr="00093195" w:rsidRDefault="00B327E7" w:rsidP="00093195">
      <w:pPr>
        <w:spacing w:line="360" w:lineRule="auto"/>
        <w:rPr>
          <w:rFonts w:ascii="Times New Roman" w:eastAsia="Times New Roman" w:hAnsi="Times New Roman" w:cs="Times New Roman"/>
          <w:sz w:val="24"/>
          <w:szCs w:val="24"/>
          <w:u w:val="single"/>
          <w:lang w:eastAsia="en-IN"/>
        </w:rPr>
      </w:pPr>
      <w:r w:rsidRPr="00093195">
        <w:rPr>
          <w:rFonts w:ascii="Times New Roman" w:eastAsia="Times New Roman" w:hAnsi="Times New Roman" w:cs="Times New Roman"/>
          <w:sz w:val="24"/>
          <w:szCs w:val="24"/>
          <w:u w:val="single"/>
          <w:lang w:eastAsia="en-IN"/>
        </w:rPr>
        <w:lastRenderedPageBreak/>
        <w:t xml:space="preserve">CONCLUSION </w:t>
      </w:r>
    </w:p>
    <w:p w:rsidR="00132CFD" w:rsidRDefault="00132CFD" w:rsidP="00962510">
      <w:pPr>
        <w:spacing w:after="0" w:line="360" w:lineRule="auto"/>
        <w:rPr>
          <w:rFonts w:ascii="Times New Roman" w:eastAsia="Times New Roman" w:hAnsi="Times New Roman" w:cs="Times New Roman"/>
          <w:sz w:val="24"/>
          <w:szCs w:val="24"/>
          <w:lang w:eastAsia="en-IN"/>
        </w:rPr>
      </w:pPr>
    </w:p>
    <w:p w:rsidR="001F36D9" w:rsidRDefault="001F36D9" w:rsidP="001F36D9">
      <w:pPr>
        <w:spacing w:line="36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w:t>
      </w:r>
      <w:r w:rsidR="00962510">
        <w:rPr>
          <w:rFonts w:ascii="Times New Roman" w:eastAsia="Times New Roman" w:hAnsi="Times New Roman" w:cs="Times New Roman"/>
          <w:sz w:val="24"/>
          <w:szCs w:val="24"/>
          <w:lang w:eastAsia="en-IN"/>
        </w:rPr>
        <w:t>To improve prison conditions does not mean that prison life should be made soft; it means that it should be made human and sensible</w:t>
      </w:r>
      <w:r w:rsidR="00093195">
        <w:rPr>
          <w:rFonts w:ascii="Times New Roman" w:eastAsia="Times New Roman" w:hAnsi="Times New Roman" w:cs="Times New Roman"/>
          <w:sz w:val="24"/>
          <w:szCs w:val="24"/>
          <w:lang w:eastAsia="en-IN"/>
        </w:rPr>
        <w:t xml:space="preserve">. </w:t>
      </w:r>
      <w:r w:rsidR="00093195" w:rsidRPr="00093195">
        <w:rPr>
          <w:rFonts w:ascii="Times New Roman" w:eastAsia="Times New Roman" w:hAnsi="Times New Roman" w:cs="Times New Roman"/>
          <w:sz w:val="24"/>
          <w:szCs w:val="24"/>
          <w:lang w:eastAsia="en-IN"/>
        </w:rPr>
        <w:t>The Model Prison Manual provides a framework for reforming state jails, but it has drawbacks, including implementation gaps due to lack of resources, inadequate addressing of overcrowding, and limited focus on healthcare, education, and rehabilitation. Significant s</w:t>
      </w:r>
      <w:r w:rsidR="00093195">
        <w:rPr>
          <w:rFonts w:ascii="Times New Roman" w:eastAsia="Times New Roman" w:hAnsi="Times New Roman" w:cs="Times New Roman"/>
          <w:sz w:val="24"/>
          <w:szCs w:val="24"/>
          <w:lang w:eastAsia="en-IN"/>
        </w:rPr>
        <w:t xml:space="preserve">teps are needed for improvement. </w:t>
      </w:r>
      <w:r w:rsidRPr="001F36D9">
        <w:rPr>
          <w:rFonts w:ascii="Times New Roman" w:eastAsia="Times New Roman" w:hAnsi="Times New Roman" w:cs="Times New Roman"/>
          <w:sz w:val="24"/>
          <w:szCs w:val="24"/>
          <w:lang w:eastAsia="en-IN"/>
        </w:rPr>
        <w:t xml:space="preserve">The prison system needs to be improved by implementing new management strategies and educating staff members on their constitutional duties to inmates. Inmates' reformation and rehabilitation will undoubtedly benefit from the honesty, loyalty, and tact of the prison administration. </w:t>
      </w:r>
    </w:p>
    <w:p w:rsidR="001F36D9" w:rsidRDefault="001F36D9" w:rsidP="001F36D9">
      <w:pPr>
        <w:spacing w:line="360" w:lineRule="auto"/>
        <w:rPr>
          <w:rFonts w:ascii="Times New Roman" w:eastAsia="Times New Roman" w:hAnsi="Times New Roman" w:cs="Times New Roman"/>
          <w:sz w:val="24"/>
          <w:szCs w:val="24"/>
          <w:lang w:eastAsia="en-IN"/>
        </w:rPr>
      </w:pPr>
    </w:p>
    <w:p w:rsidR="001F36D9" w:rsidRPr="00093195" w:rsidRDefault="001F36D9" w:rsidP="001F36D9">
      <w:pPr>
        <w:spacing w:line="360" w:lineRule="auto"/>
        <w:rPr>
          <w:rFonts w:ascii="Times New Roman" w:eastAsia="Times New Roman" w:hAnsi="Times New Roman" w:cs="Times New Roman"/>
          <w:sz w:val="24"/>
          <w:szCs w:val="24"/>
          <w:u w:val="single"/>
          <w:lang w:eastAsia="en-IN"/>
        </w:rPr>
      </w:pPr>
      <w:r w:rsidRPr="00093195">
        <w:rPr>
          <w:rFonts w:ascii="Times New Roman" w:eastAsia="Times New Roman" w:hAnsi="Times New Roman" w:cs="Times New Roman"/>
          <w:sz w:val="24"/>
          <w:szCs w:val="24"/>
          <w:u w:val="single"/>
          <w:lang w:eastAsia="en-IN"/>
        </w:rPr>
        <w:t xml:space="preserve">REFERENCES </w:t>
      </w:r>
    </w:p>
    <w:p w:rsidR="001F36D9" w:rsidRDefault="008303B0" w:rsidP="001F36D9">
      <w:pPr>
        <w:spacing w:line="36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Dr. L.P RAJU, Historical Evolution of Prison System in India, Vol.4 Issue 5, ISSN- 2249-555X, May 2014</w:t>
      </w:r>
    </w:p>
    <w:p w:rsidR="008303B0" w:rsidRDefault="008303B0" w:rsidP="001F36D9">
      <w:pPr>
        <w:spacing w:line="36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Dr. Alok Kumar Meena, History of Indian Prison System: an overview, ISSN- 2349-5162, 2014</w:t>
      </w:r>
    </w:p>
    <w:p w:rsidR="008303B0" w:rsidRDefault="008303B0" w:rsidP="001F36D9">
      <w:pPr>
        <w:spacing w:line="360" w:lineRule="auto"/>
        <w:rPr>
          <w:rFonts w:ascii="Times New Roman" w:eastAsia="Times New Roman" w:hAnsi="Times New Roman" w:cs="Times New Roman"/>
          <w:sz w:val="24"/>
          <w:szCs w:val="24"/>
          <w:lang w:eastAsia="en-IN"/>
        </w:rPr>
      </w:pPr>
      <w:r>
        <w:rPr>
          <w:rFonts w:ascii="Times New Roman" w:eastAsia="Times New Roman" w:hAnsi="Times New Roman" w:cs="Times New Roman"/>
          <w:sz w:val="24"/>
          <w:szCs w:val="24"/>
          <w:lang w:eastAsia="en-IN"/>
        </w:rPr>
        <w:t xml:space="preserve">Prof. N.V Paranjapee, Criminology &amp; Penology with Victimology, </w:t>
      </w:r>
      <w:r w:rsidR="00A255E7">
        <w:rPr>
          <w:rFonts w:ascii="Times New Roman" w:eastAsia="Times New Roman" w:hAnsi="Times New Roman" w:cs="Times New Roman"/>
          <w:sz w:val="24"/>
          <w:szCs w:val="24"/>
          <w:lang w:eastAsia="en-IN"/>
        </w:rPr>
        <w:t>16</w:t>
      </w:r>
      <w:r w:rsidR="00A255E7" w:rsidRPr="00A255E7">
        <w:rPr>
          <w:rFonts w:ascii="Times New Roman" w:eastAsia="Times New Roman" w:hAnsi="Times New Roman" w:cs="Times New Roman"/>
          <w:sz w:val="24"/>
          <w:szCs w:val="24"/>
          <w:vertAlign w:val="superscript"/>
          <w:lang w:eastAsia="en-IN"/>
        </w:rPr>
        <w:t>th</w:t>
      </w:r>
      <w:r w:rsidR="00A255E7">
        <w:rPr>
          <w:rFonts w:ascii="Times New Roman" w:eastAsia="Times New Roman" w:hAnsi="Times New Roman" w:cs="Times New Roman"/>
          <w:sz w:val="24"/>
          <w:szCs w:val="24"/>
          <w:lang w:eastAsia="en-IN"/>
        </w:rPr>
        <w:t xml:space="preserve"> edition, </w:t>
      </w:r>
      <w:r>
        <w:rPr>
          <w:rFonts w:ascii="Times New Roman" w:eastAsia="Times New Roman" w:hAnsi="Times New Roman" w:cs="Times New Roman"/>
          <w:sz w:val="24"/>
          <w:szCs w:val="24"/>
          <w:lang w:eastAsia="en-IN"/>
        </w:rPr>
        <w:t>Central Law Publications, 2019</w:t>
      </w:r>
    </w:p>
    <w:p w:rsidR="008303B0" w:rsidRDefault="00A255E7" w:rsidP="001F36D9">
      <w:pPr>
        <w:spacing w:line="360" w:lineRule="auto"/>
        <w:rPr>
          <w:rFonts w:ascii="Times New Roman" w:eastAsia="Times New Roman" w:hAnsi="Times New Roman" w:cs="Times New Roman"/>
          <w:sz w:val="24"/>
          <w:szCs w:val="24"/>
          <w:lang w:eastAsia="en-IN"/>
        </w:rPr>
      </w:pPr>
      <w:r w:rsidRPr="00A255E7">
        <w:rPr>
          <w:rFonts w:ascii="Times New Roman" w:hAnsi="Times New Roman" w:cs="Times New Roman"/>
          <w:sz w:val="24"/>
          <w:szCs w:val="24"/>
        </w:rPr>
        <w:t>Raghavan, Vijay. (2011). Prison Reforms from the Lens of Outcome Budgeting. The Indian journal of social work. Vol 72. 635-652</w:t>
      </w:r>
      <w:r w:rsidR="008303B0" w:rsidRPr="00A255E7">
        <w:rPr>
          <w:rFonts w:ascii="Times New Roman" w:eastAsia="Times New Roman" w:hAnsi="Times New Roman" w:cs="Times New Roman"/>
          <w:sz w:val="24"/>
          <w:szCs w:val="24"/>
          <w:lang w:eastAsia="en-IN"/>
        </w:rPr>
        <w:t xml:space="preserve">  </w:t>
      </w:r>
    </w:p>
    <w:p w:rsidR="00A255E7" w:rsidRDefault="00A255E7" w:rsidP="00A255E7">
      <w:pPr>
        <w:spacing w:line="360" w:lineRule="auto"/>
        <w:rPr>
          <w:rFonts w:ascii="Times New Roman" w:hAnsi="Times New Roman" w:cs="Times New Roman"/>
          <w:sz w:val="24"/>
          <w:szCs w:val="24"/>
        </w:rPr>
      </w:pPr>
      <w:r>
        <w:rPr>
          <w:rFonts w:ascii="Times New Roman" w:hAnsi="Times New Roman" w:cs="Times New Roman"/>
          <w:sz w:val="24"/>
          <w:szCs w:val="24"/>
        </w:rPr>
        <w:t xml:space="preserve">Tiwari A </w:t>
      </w:r>
      <w:r w:rsidRPr="00A255E7">
        <w:rPr>
          <w:rFonts w:ascii="Times New Roman" w:hAnsi="Times New Roman" w:cs="Times New Roman"/>
          <w:sz w:val="24"/>
          <w:szCs w:val="24"/>
        </w:rPr>
        <w:t>‘Prison Reforms in India: Retrospect and Prospect’. New Delhi:</w:t>
      </w:r>
      <w:r>
        <w:rPr>
          <w:rFonts w:ascii="Times New Roman" w:hAnsi="Times New Roman" w:cs="Times New Roman"/>
          <w:sz w:val="24"/>
          <w:szCs w:val="24"/>
        </w:rPr>
        <w:t xml:space="preserve"> </w:t>
      </w:r>
      <w:r w:rsidRPr="00A255E7">
        <w:rPr>
          <w:rFonts w:ascii="Times New Roman" w:hAnsi="Times New Roman" w:cs="Times New Roman"/>
          <w:sz w:val="24"/>
          <w:szCs w:val="24"/>
        </w:rPr>
        <w:t>Journal of Criminolo</w:t>
      </w:r>
      <w:r>
        <w:rPr>
          <w:rFonts w:ascii="Times New Roman" w:hAnsi="Times New Roman" w:cs="Times New Roman"/>
          <w:sz w:val="24"/>
          <w:szCs w:val="24"/>
        </w:rPr>
        <w:t>gy and Criminalistics, Vol. XXI, 2000</w:t>
      </w:r>
    </w:p>
    <w:p w:rsidR="00A255E7" w:rsidRDefault="00A255E7" w:rsidP="00A255E7">
      <w:pPr>
        <w:spacing w:line="360" w:lineRule="auto"/>
        <w:rPr>
          <w:rFonts w:ascii="Times New Roman" w:hAnsi="Times New Roman" w:cs="Times New Roman"/>
          <w:sz w:val="24"/>
          <w:szCs w:val="24"/>
        </w:rPr>
      </w:pPr>
      <w:r>
        <w:rPr>
          <w:rFonts w:ascii="Times New Roman" w:hAnsi="Times New Roman" w:cs="Times New Roman"/>
          <w:sz w:val="24"/>
          <w:szCs w:val="24"/>
        </w:rPr>
        <w:t>Model Prison Manual of 2003 &amp; 2016</w:t>
      </w:r>
      <w:r w:rsidR="005B10F5">
        <w:rPr>
          <w:rFonts w:ascii="Times New Roman" w:hAnsi="Times New Roman" w:cs="Times New Roman"/>
          <w:sz w:val="24"/>
          <w:szCs w:val="24"/>
        </w:rPr>
        <w:t>, Ministry of India</w:t>
      </w:r>
    </w:p>
    <w:p w:rsidR="00A255E7" w:rsidRPr="00A255E7" w:rsidRDefault="00A255E7" w:rsidP="00A255E7">
      <w:pPr>
        <w:spacing w:line="360" w:lineRule="auto"/>
        <w:rPr>
          <w:rFonts w:ascii="Times New Roman" w:eastAsia="Times New Roman" w:hAnsi="Times New Roman" w:cs="Times New Roman"/>
          <w:sz w:val="24"/>
          <w:szCs w:val="24"/>
          <w:lang w:eastAsia="en-IN"/>
        </w:rPr>
      </w:pPr>
    </w:p>
    <w:p w:rsidR="00A255E7" w:rsidRPr="00A255E7" w:rsidRDefault="00A255E7" w:rsidP="001F36D9">
      <w:pPr>
        <w:spacing w:line="360" w:lineRule="auto"/>
        <w:rPr>
          <w:rFonts w:ascii="Times New Roman" w:eastAsia="Times New Roman" w:hAnsi="Times New Roman" w:cs="Times New Roman"/>
          <w:sz w:val="24"/>
          <w:szCs w:val="24"/>
          <w:lang w:eastAsia="en-IN"/>
        </w:rPr>
      </w:pPr>
    </w:p>
    <w:p w:rsidR="008303B0" w:rsidRPr="001F36D9" w:rsidRDefault="008303B0" w:rsidP="001F36D9">
      <w:pPr>
        <w:spacing w:line="360" w:lineRule="auto"/>
        <w:rPr>
          <w:rFonts w:ascii="Times New Roman" w:eastAsia="Times New Roman" w:hAnsi="Times New Roman" w:cs="Times New Roman"/>
          <w:sz w:val="24"/>
          <w:szCs w:val="24"/>
          <w:lang w:eastAsia="en-IN"/>
        </w:rPr>
      </w:pPr>
    </w:p>
    <w:p w:rsidR="00962510" w:rsidRDefault="00962510" w:rsidP="00962510">
      <w:pPr>
        <w:spacing w:after="0" w:line="360" w:lineRule="auto"/>
        <w:rPr>
          <w:rFonts w:ascii="Times New Roman" w:eastAsia="Times New Roman" w:hAnsi="Times New Roman" w:cs="Times New Roman"/>
          <w:sz w:val="24"/>
          <w:szCs w:val="24"/>
          <w:lang w:eastAsia="en-IN"/>
        </w:rPr>
      </w:pPr>
    </w:p>
    <w:p w:rsidR="00B327E7" w:rsidRPr="005F5BB2" w:rsidRDefault="00B327E7" w:rsidP="005F5BB2">
      <w:pPr>
        <w:spacing w:after="0" w:line="360" w:lineRule="auto"/>
        <w:rPr>
          <w:rFonts w:ascii="Times New Roman" w:eastAsia="Times New Roman" w:hAnsi="Times New Roman" w:cs="Times New Roman"/>
          <w:sz w:val="24"/>
          <w:szCs w:val="24"/>
          <w:lang w:eastAsia="en-IN"/>
        </w:rPr>
      </w:pPr>
    </w:p>
    <w:p w:rsidR="005F5BB2" w:rsidRDefault="005F5BB2" w:rsidP="005F5BB2">
      <w:pPr>
        <w:spacing w:line="360" w:lineRule="auto"/>
        <w:rPr>
          <w:rFonts w:ascii="Times New Roman" w:hAnsi="Times New Roman" w:cs="Times New Roman"/>
          <w:sz w:val="24"/>
          <w:szCs w:val="24"/>
        </w:rPr>
      </w:pPr>
    </w:p>
    <w:p w:rsidR="003815F8" w:rsidRPr="005F5BB2" w:rsidRDefault="005F5BB2" w:rsidP="005F5BB2">
      <w:pPr>
        <w:spacing w:line="360" w:lineRule="auto"/>
        <w:rPr>
          <w:rFonts w:ascii="Times New Roman" w:hAnsi="Times New Roman" w:cs="Times New Roman"/>
          <w:sz w:val="24"/>
          <w:szCs w:val="24"/>
        </w:rPr>
      </w:pPr>
      <w:r>
        <w:rPr>
          <w:rFonts w:ascii="Times New Roman" w:hAnsi="Times New Roman" w:cs="Times New Roman"/>
          <w:sz w:val="24"/>
          <w:szCs w:val="24"/>
        </w:rPr>
        <w:t xml:space="preserve"> </w:t>
      </w:r>
    </w:p>
    <w:sectPr w:rsidR="003815F8" w:rsidRPr="005F5BB2" w:rsidSect="003815F8">
      <w:pgSz w:w="11906" w:h="16838"/>
      <w:pgMar w:top="1440" w:right="1440" w:bottom="1440" w:left="1440" w:header="708" w:footer="708" w:gutter="0"/>
      <w:pgBorders w:offsetFrom="page">
        <w:top w:val="single" w:sz="4" w:space="24" w:color="auto"/>
        <w:left w:val="single" w:sz="4" w:space="24" w:color="auto"/>
        <w:bottom w:val="single" w:sz="4" w:space="24" w:color="auto"/>
        <w:right w:val="single" w:sz="4" w:space="24" w:color="auto"/>
      </w:pgBorders>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endnote w:type="separator" w:id="-1">
    <w:p w:rsidR="002E40DB" w:rsidRDefault="002E40DB" w:rsidP="00A5428F">
      <w:pPr>
        <w:spacing w:after="0" w:line="240" w:lineRule="auto"/>
      </w:pPr>
      <w:r>
        <w:separator/>
      </w:r>
    </w:p>
  </w:endnote>
  <w:endnote w:type="continuationSeparator" w:id="0">
    <w:p w:rsidR="002E40DB" w:rsidRDefault="002E40DB" w:rsidP="00A5428F">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AFF" w:usb1="C0007843" w:usb2="00000009" w:usb3="00000000" w:csb0="000001FF"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Arial">
    <w:panose1 w:val="020B0604020202020204"/>
    <w:charset w:val="00"/>
    <w:family w:val="swiss"/>
    <w:pitch w:val="variable"/>
    <w:sig w:usb0="E0002AFF" w:usb1="C0007843" w:usb2="00000009" w:usb3="00000000" w:csb0="000001FF" w:csb1="00000000"/>
  </w:font>
  <w:font w:name="roboto">
    <w:altName w:val="Times New Roman"/>
    <w:panose1 w:val="00000000000000000000"/>
    <w:charset w:val="00"/>
    <w:family w:val="roman"/>
    <w:notTrueType/>
    <w:pitch w:val="default"/>
  </w:font>
  <w:font w:name="Calibri Light">
    <w:panose1 w:val="020F0302020204030204"/>
    <w:charset w:val="00"/>
    <w:family w:val="swiss"/>
    <w:pitch w:val="variable"/>
    <w:sig w:usb0="A00002EF" w:usb1="4000207B" w:usb2="00000000" w:usb3="00000000" w:csb0="0000009F" w:csb1="00000000"/>
  </w:font>
</w:fonts>
</file>

<file path=word/footnotes.xml><?xml version="1.0" encoding="utf-8"?>
<w:footnotes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footnote w:type="separator" w:id="-1">
    <w:p w:rsidR="002E40DB" w:rsidRDefault="002E40DB" w:rsidP="00A5428F">
      <w:pPr>
        <w:spacing w:after="0" w:line="240" w:lineRule="auto"/>
      </w:pPr>
      <w:r>
        <w:separator/>
      </w:r>
    </w:p>
  </w:footnote>
  <w:footnote w:type="continuationSeparator" w:id="0">
    <w:p w:rsidR="002E40DB" w:rsidRDefault="002E40DB" w:rsidP="00A5428F">
      <w:pPr>
        <w:spacing w:after="0" w:line="240" w:lineRule="auto"/>
      </w:pPr>
      <w:r>
        <w:continuationSeparator/>
      </w:r>
    </w:p>
  </w:footnote>
  <w:footnote w:id="1">
    <w:p w:rsidR="00A5428F" w:rsidRDefault="00A5428F">
      <w:pPr>
        <w:pStyle w:val="FootnoteText"/>
      </w:pPr>
      <w:r>
        <w:rPr>
          <w:rStyle w:val="FootnoteReference"/>
        </w:rPr>
        <w:footnoteRef/>
      </w:r>
      <w:r>
        <w:t xml:space="preserve"> </w:t>
      </w:r>
      <w:r w:rsidRPr="005B10F5">
        <w:rPr>
          <w:rFonts w:ascii="Times New Roman" w:hAnsi="Times New Roman" w:cs="Times New Roman"/>
          <w:sz w:val="24"/>
          <w:szCs w:val="24"/>
        </w:rPr>
        <w:t>Replaced by the Model Prison manual</w:t>
      </w:r>
    </w:p>
  </w:footnote>
  <w:footnote w:id="2">
    <w:p w:rsidR="00A5428F" w:rsidRDefault="00A5428F" w:rsidP="00A5428F">
      <w:pPr>
        <w:pStyle w:val="FootnoteText"/>
      </w:pPr>
      <w:r>
        <w:rPr>
          <w:rStyle w:val="FootnoteReference"/>
        </w:rPr>
        <w:footnoteRef/>
      </w:r>
      <w:r>
        <w:t xml:space="preserve"> </w:t>
      </w:r>
      <w:r w:rsidRPr="005B10F5">
        <w:rPr>
          <w:rFonts w:ascii="Times New Roman" w:eastAsia="Times New Roman" w:hAnsi="Times New Roman" w:cs="Times New Roman"/>
          <w:color w:val="000000" w:themeColor="text1"/>
          <w:sz w:val="24"/>
          <w:szCs w:val="24"/>
          <w:lang w:eastAsia="en-IN"/>
        </w:rPr>
        <w:t>It has been said that Manu, the great commentator of law is a believer of the deterrence theory of punishment.</w:t>
      </w:r>
    </w:p>
  </w:footnote>
  <w:footnote w:id="3">
    <w:p w:rsidR="00A5428F" w:rsidRPr="00F34EE9" w:rsidRDefault="00A5428F" w:rsidP="00A5428F">
      <w:pPr>
        <w:pStyle w:val="NormalWeb"/>
        <w:shd w:val="clear" w:color="auto" w:fill="FFFFFF"/>
        <w:spacing w:after="0" w:line="360" w:lineRule="auto"/>
        <w:rPr>
          <w:rFonts w:eastAsia="Times New Roman"/>
          <w:color w:val="000000" w:themeColor="text1"/>
          <w:lang w:eastAsia="en-IN"/>
        </w:rPr>
      </w:pPr>
      <w:r>
        <w:rPr>
          <w:rStyle w:val="FootnoteReference"/>
        </w:rPr>
        <w:footnoteRef/>
      </w:r>
      <w:r>
        <w:t xml:space="preserve"> </w:t>
      </w:r>
      <w:r>
        <w:rPr>
          <w:rFonts w:eastAsia="Times New Roman"/>
          <w:color w:val="000000" w:themeColor="text1"/>
          <w:lang w:eastAsia="en-IN"/>
        </w:rPr>
        <w:t xml:space="preserve">Formed in 1980 by the Government of India </w:t>
      </w:r>
    </w:p>
    <w:p w:rsidR="00A5428F" w:rsidRDefault="00A5428F">
      <w:pPr>
        <w:pStyle w:val="FootnoteText"/>
      </w:pPr>
    </w:p>
  </w:footnote>
  <w:footnote w:id="4">
    <w:p w:rsidR="00A5428F" w:rsidRPr="00A5428F" w:rsidRDefault="00A5428F" w:rsidP="00A5428F">
      <w:pPr>
        <w:spacing w:after="0" w:line="360" w:lineRule="auto"/>
        <w:rPr>
          <w:rFonts w:ascii="Times New Roman" w:hAnsi="Times New Roman" w:cs="Times New Roman"/>
          <w:sz w:val="24"/>
          <w:szCs w:val="24"/>
        </w:rPr>
      </w:pPr>
      <w:r>
        <w:rPr>
          <w:rStyle w:val="FootnoteReference"/>
        </w:rPr>
        <w:footnoteRef/>
      </w:r>
      <w:r w:rsidRPr="00A5428F">
        <w:rPr>
          <w:rFonts w:ascii="Times New Roman" w:hAnsi="Times New Roman" w:cs="Times New Roman"/>
          <w:sz w:val="24"/>
          <w:szCs w:val="24"/>
        </w:rPr>
        <w:t>AIR 1996 SC 1739</w:t>
      </w:r>
    </w:p>
    <w:p w:rsidR="00A5428F" w:rsidRDefault="00A5428F">
      <w:pPr>
        <w:pStyle w:val="FootnoteText"/>
      </w:pPr>
      <w:r>
        <w:t xml:space="preserve"> </w:t>
      </w:r>
    </w:p>
  </w:footnote>
  <w:footnote w:id="5">
    <w:p w:rsidR="00A5428F" w:rsidRDefault="00A5428F" w:rsidP="00A5428F">
      <w:pPr>
        <w:pStyle w:val="NormalWeb"/>
        <w:shd w:val="clear" w:color="auto" w:fill="FFFFFF"/>
        <w:spacing w:after="0" w:line="360" w:lineRule="auto"/>
        <w:rPr>
          <w:color w:val="001D35"/>
          <w:shd w:val="clear" w:color="auto" w:fill="FFFFFF"/>
        </w:rPr>
      </w:pPr>
      <w:r>
        <w:rPr>
          <w:rStyle w:val="FootnoteReference"/>
        </w:rPr>
        <w:footnoteRef/>
      </w:r>
      <w:r>
        <w:t xml:space="preserve"> </w:t>
      </w:r>
      <w:r>
        <w:rPr>
          <w:color w:val="001D35"/>
          <w:shd w:val="clear" w:color="auto" w:fill="FFFFFF"/>
        </w:rPr>
        <w:t>amended in some states</w:t>
      </w:r>
    </w:p>
    <w:p w:rsidR="00A5428F" w:rsidRDefault="00A5428F">
      <w:pPr>
        <w:pStyle w:val="FootnoteText"/>
      </w:pPr>
    </w:p>
  </w:footnote>
  <w:footnote w:id="6">
    <w:p w:rsidR="00A5428F" w:rsidRDefault="00A5428F" w:rsidP="00A5428F">
      <w:pPr>
        <w:pStyle w:val="NormalWeb"/>
        <w:shd w:val="clear" w:color="auto" w:fill="FFFFFF"/>
        <w:spacing w:after="0" w:line="360" w:lineRule="auto"/>
        <w:rPr>
          <w:color w:val="001D35"/>
          <w:shd w:val="clear" w:color="auto" w:fill="FFFFFF"/>
        </w:rPr>
      </w:pPr>
      <w:r>
        <w:rPr>
          <w:rStyle w:val="FootnoteReference"/>
        </w:rPr>
        <w:footnoteRef/>
      </w:r>
      <w:r>
        <w:t xml:space="preserve"> </w:t>
      </w:r>
      <w:r>
        <w:rPr>
          <w:color w:val="001D35"/>
          <w:shd w:val="clear" w:color="auto" w:fill="FFFFFF"/>
        </w:rPr>
        <w:t>repealed, replaced by Model Prison Manual</w:t>
      </w:r>
    </w:p>
    <w:p w:rsidR="00A5428F" w:rsidRDefault="00A5428F">
      <w:pPr>
        <w:pStyle w:val="FootnoteText"/>
      </w:pPr>
    </w:p>
  </w:footnote>
  <w:footnote w:id="7">
    <w:p w:rsidR="00A5428F" w:rsidRDefault="00A5428F">
      <w:pPr>
        <w:pStyle w:val="FootnoteText"/>
      </w:pPr>
      <w:r>
        <w:rPr>
          <w:rStyle w:val="FootnoteReference"/>
        </w:rPr>
        <w:footnoteRef/>
      </w:r>
      <w:r>
        <w:t xml:space="preserve"> Repealed.</w:t>
      </w:r>
    </w:p>
  </w:footnote>
  <w:footnote w:id="8">
    <w:p w:rsidR="00A5428F" w:rsidRDefault="00A5428F">
      <w:pPr>
        <w:pStyle w:val="FootnoteText"/>
      </w:pPr>
      <w:r>
        <w:rPr>
          <w:rStyle w:val="FootnoteReference"/>
        </w:rPr>
        <w:footnoteRef/>
      </w:r>
      <w:r>
        <w:t xml:space="preserve"> Repealed </w:t>
      </w:r>
    </w:p>
  </w:footnote>
  <w:footnote w:id="9">
    <w:p w:rsidR="00A5428F" w:rsidRPr="00A5428F" w:rsidRDefault="00A5428F" w:rsidP="00A5428F">
      <w:pPr>
        <w:spacing w:after="0" w:line="360" w:lineRule="auto"/>
        <w:rPr>
          <w:rFonts w:ascii="Times New Roman" w:eastAsia="Times New Roman" w:hAnsi="Times New Roman" w:cs="Times New Roman"/>
          <w:sz w:val="24"/>
          <w:szCs w:val="24"/>
          <w:lang w:eastAsia="en-IN"/>
        </w:rPr>
      </w:pPr>
      <w:r>
        <w:rPr>
          <w:rStyle w:val="FootnoteReference"/>
        </w:rPr>
        <w:footnoteRef/>
      </w:r>
      <w:r>
        <w:t xml:space="preserve"> </w:t>
      </w:r>
      <w:r w:rsidRPr="00A5428F">
        <w:rPr>
          <w:color w:val="001D35"/>
          <w:shd w:val="clear" w:color="auto" w:fill="FFFFFF"/>
        </w:rPr>
        <w:t>(1983) 2 SCC 308</w:t>
      </w:r>
    </w:p>
    <w:p w:rsidR="00A5428F" w:rsidRDefault="00A5428F">
      <w:pPr>
        <w:pStyle w:val="FootnoteText"/>
      </w:pPr>
    </w:p>
  </w:footnote>
  <w:footnote w:id="10">
    <w:p w:rsidR="00A5428F" w:rsidRPr="00A5428F" w:rsidRDefault="00A5428F" w:rsidP="00A5428F">
      <w:pPr>
        <w:spacing w:after="0" w:line="360" w:lineRule="auto"/>
        <w:rPr>
          <w:rFonts w:ascii="Times New Roman" w:eastAsia="Times New Roman" w:hAnsi="Times New Roman" w:cs="Times New Roman"/>
          <w:sz w:val="24"/>
          <w:szCs w:val="24"/>
          <w:lang w:eastAsia="en-IN"/>
        </w:rPr>
      </w:pPr>
      <w:r>
        <w:rPr>
          <w:rStyle w:val="FootnoteReference"/>
        </w:rPr>
        <w:footnoteRef/>
      </w:r>
      <w:r>
        <w:t xml:space="preserve"> </w:t>
      </w:r>
      <w:r w:rsidRPr="00A5428F">
        <w:rPr>
          <w:rFonts w:ascii="Times New Roman" w:eastAsia="Times New Roman" w:hAnsi="Times New Roman" w:cs="Times New Roman"/>
          <w:sz w:val="24"/>
          <w:szCs w:val="24"/>
          <w:lang w:eastAsia="en-IN"/>
        </w:rPr>
        <w:t>1980–83</w:t>
      </w:r>
    </w:p>
    <w:p w:rsidR="00A5428F" w:rsidRDefault="00A5428F">
      <w:pPr>
        <w:pStyle w:val="FootnoteText"/>
      </w:pPr>
    </w:p>
  </w:footnote>
  <w:footnote w:id="11">
    <w:p w:rsidR="00A5428F" w:rsidRPr="00A5428F" w:rsidRDefault="00A5428F" w:rsidP="00A5428F">
      <w:pPr>
        <w:spacing w:after="0" w:line="360" w:lineRule="auto"/>
        <w:rPr>
          <w:rFonts w:ascii="Times New Roman" w:eastAsia="Times New Roman" w:hAnsi="Times New Roman" w:cs="Times New Roman"/>
          <w:sz w:val="24"/>
          <w:szCs w:val="24"/>
          <w:lang w:eastAsia="en-IN"/>
        </w:rPr>
      </w:pPr>
      <w:r>
        <w:rPr>
          <w:rStyle w:val="FootnoteReference"/>
        </w:rPr>
        <w:footnoteRef/>
      </w:r>
      <w:r>
        <w:t xml:space="preserve"> </w:t>
      </w:r>
      <w:r w:rsidRPr="00A5428F">
        <w:rPr>
          <w:rFonts w:ascii="Times New Roman" w:eastAsia="Times New Roman" w:hAnsi="Times New Roman" w:cs="Times New Roman"/>
          <w:sz w:val="24"/>
          <w:szCs w:val="24"/>
          <w:lang w:eastAsia="en-IN"/>
        </w:rPr>
        <w:t>Article 21 of the Constitution of India</w:t>
      </w:r>
    </w:p>
    <w:p w:rsidR="00A5428F" w:rsidRDefault="00A5428F">
      <w:pPr>
        <w:pStyle w:val="FootnoteText"/>
      </w:pPr>
      <w:bookmarkStart w:id="0" w:name="_GoBack"/>
      <w:bookmarkEnd w:id="0"/>
    </w:p>
  </w:footnote>
  <w:footnote w:id="12">
    <w:p w:rsidR="005B10F5" w:rsidRPr="005B10F5" w:rsidRDefault="005B10F5">
      <w:pPr>
        <w:pStyle w:val="FootnoteText"/>
        <w:rPr>
          <w:rFonts w:ascii="Times New Roman" w:hAnsi="Times New Roman" w:cs="Times New Roman"/>
          <w:sz w:val="22"/>
          <w:szCs w:val="22"/>
        </w:rPr>
      </w:pPr>
      <w:r w:rsidRPr="005B10F5">
        <w:rPr>
          <w:rStyle w:val="FootnoteReference"/>
          <w:rFonts w:ascii="Times New Roman" w:hAnsi="Times New Roman" w:cs="Times New Roman"/>
          <w:sz w:val="22"/>
          <w:szCs w:val="22"/>
        </w:rPr>
        <w:footnoteRef/>
      </w:r>
      <w:r w:rsidRPr="005B10F5">
        <w:rPr>
          <w:rFonts w:ascii="Times New Roman" w:hAnsi="Times New Roman" w:cs="Times New Roman"/>
          <w:sz w:val="22"/>
          <w:szCs w:val="22"/>
        </w:rPr>
        <w:t xml:space="preserve"> Article 39(a)</w:t>
      </w:r>
    </w:p>
  </w:footnote>
  <w:footnote w:id="13">
    <w:p w:rsidR="005B10F5" w:rsidRPr="005B10F5" w:rsidRDefault="005B10F5" w:rsidP="005B10F5">
      <w:pPr>
        <w:rPr>
          <w:rFonts w:ascii="Times New Roman" w:hAnsi="Times New Roman" w:cs="Times New Roman"/>
        </w:rPr>
      </w:pPr>
      <w:r w:rsidRPr="005B10F5">
        <w:rPr>
          <w:rStyle w:val="FootnoteReference"/>
          <w:rFonts w:ascii="Times New Roman" w:hAnsi="Times New Roman" w:cs="Times New Roman"/>
        </w:rPr>
        <w:footnoteRef/>
      </w:r>
      <w:r w:rsidRPr="005B10F5">
        <w:rPr>
          <w:rFonts w:ascii="Times New Roman" w:hAnsi="Times New Roman" w:cs="Times New Roman"/>
        </w:rPr>
        <w:t xml:space="preserve"> </w:t>
      </w:r>
      <w:r w:rsidRPr="005B10F5">
        <w:rPr>
          <w:rFonts w:ascii="Times New Roman" w:hAnsi="Times New Roman" w:cs="Times New Roman"/>
        </w:rPr>
        <w:t>R.D. Upadhyay v. State of A.P. and Ors., AIR 2001 (SCC 437)</w:t>
      </w:r>
    </w:p>
    <w:p w:rsidR="005B10F5" w:rsidRPr="005B10F5" w:rsidRDefault="005B10F5">
      <w:pPr>
        <w:pStyle w:val="FootnoteText"/>
        <w:rPr>
          <w:rFonts w:ascii="Times New Roman" w:hAnsi="Times New Roman" w:cs="Times New Roman"/>
          <w:sz w:val="22"/>
          <w:szCs w:val="22"/>
        </w:rPr>
      </w:pPr>
    </w:p>
  </w:footnote>
  <w:footnote w:id="14">
    <w:p w:rsidR="005B10F5" w:rsidRPr="005B10F5" w:rsidRDefault="005B10F5" w:rsidP="005B10F5">
      <w:pPr>
        <w:spacing w:after="240" w:line="360" w:lineRule="auto"/>
        <w:rPr>
          <w:rFonts w:ascii="Times New Roman" w:hAnsi="Times New Roman" w:cs="Times New Roman"/>
        </w:rPr>
      </w:pPr>
      <w:r w:rsidRPr="005B10F5">
        <w:rPr>
          <w:rStyle w:val="FootnoteReference"/>
          <w:rFonts w:ascii="Times New Roman" w:hAnsi="Times New Roman" w:cs="Times New Roman"/>
        </w:rPr>
        <w:footnoteRef/>
      </w:r>
      <w:r w:rsidRPr="005B10F5">
        <w:rPr>
          <w:rFonts w:ascii="Times New Roman" w:hAnsi="Times New Roman" w:cs="Times New Roman"/>
        </w:rPr>
        <w:t xml:space="preserve"> </w:t>
      </w:r>
      <w:r w:rsidRPr="005B10F5">
        <w:rPr>
          <w:rFonts w:ascii="Times New Roman" w:hAnsi="Times New Roman" w:cs="Times New Roman"/>
        </w:rPr>
        <w:t>D. B. M. Patnaik v. State of A. P., AIR 1974 (SC 2092)</w:t>
      </w:r>
    </w:p>
    <w:p w:rsidR="005B10F5" w:rsidRDefault="005B10F5">
      <w:pPr>
        <w:pStyle w:val="FootnoteText"/>
      </w:pPr>
    </w:p>
  </w:footnote>
  <w:footnote w:id="15">
    <w:p w:rsidR="005B10F5" w:rsidRPr="005B10F5" w:rsidRDefault="005B10F5" w:rsidP="005B10F5">
      <w:pPr>
        <w:spacing w:after="0" w:line="360" w:lineRule="auto"/>
        <w:rPr>
          <w:rFonts w:ascii="Times New Roman" w:eastAsia="Times New Roman" w:hAnsi="Times New Roman" w:cs="Times New Roman"/>
          <w:sz w:val="24"/>
          <w:szCs w:val="24"/>
          <w:lang w:eastAsia="en-IN"/>
        </w:rPr>
      </w:pPr>
      <w:r>
        <w:rPr>
          <w:rStyle w:val="FootnoteReference"/>
        </w:rPr>
        <w:footnoteRef/>
      </w:r>
      <w:r>
        <w:t xml:space="preserve"> </w:t>
      </w:r>
      <w:r w:rsidRPr="005B10F5">
        <w:rPr>
          <w:rFonts w:ascii="Times New Roman" w:hAnsi="Times New Roman" w:cs="Times New Roman"/>
          <w:sz w:val="24"/>
          <w:szCs w:val="24"/>
        </w:rPr>
        <w:t>Sunil Batra v. Delhi Administration., AIR 1978 (SC 1675)</w:t>
      </w:r>
    </w:p>
    <w:p w:rsidR="005B10F5" w:rsidRDefault="005B10F5">
      <w:pPr>
        <w:pStyle w:val="FootnoteText"/>
      </w:pPr>
    </w:p>
  </w:footnote>
  <w:footnote w:id="16">
    <w:p w:rsidR="005B10F5" w:rsidRPr="005B10F5" w:rsidRDefault="005B10F5" w:rsidP="005B10F5">
      <w:pPr>
        <w:spacing w:after="0" w:line="360" w:lineRule="auto"/>
        <w:rPr>
          <w:rFonts w:ascii="Times New Roman" w:eastAsia="Times New Roman" w:hAnsi="Times New Roman" w:cs="Times New Roman"/>
          <w:sz w:val="24"/>
          <w:szCs w:val="24"/>
          <w:lang w:eastAsia="en-IN"/>
        </w:rPr>
      </w:pPr>
      <w:r>
        <w:rPr>
          <w:rStyle w:val="FootnoteReference"/>
        </w:rPr>
        <w:footnoteRef/>
      </w:r>
      <w:r>
        <w:t xml:space="preserve"> </w:t>
      </w:r>
      <w:r w:rsidRPr="005B10F5">
        <w:rPr>
          <w:rFonts w:ascii="Times New Roman" w:eastAsia="Times New Roman" w:hAnsi="Times New Roman" w:cs="Times New Roman"/>
          <w:sz w:val="24"/>
          <w:szCs w:val="24"/>
          <w:lang w:eastAsia="en-IN"/>
        </w:rPr>
        <w:t>1979 AIR 1595</w:t>
      </w:r>
    </w:p>
    <w:p w:rsidR="005B10F5" w:rsidRDefault="005B10F5">
      <w:pPr>
        <w:pStyle w:val="FootnoteText"/>
      </w:pPr>
    </w:p>
  </w:footnote>
  <w:footnote w:id="17">
    <w:p w:rsidR="005B10F5" w:rsidRPr="005B10F5" w:rsidRDefault="005B10F5" w:rsidP="005B10F5">
      <w:pPr>
        <w:spacing w:after="0" w:line="360" w:lineRule="auto"/>
        <w:rPr>
          <w:rFonts w:ascii="Times New Roman" w:eastAsia="Times New Roman" w:hAnsi="Times New Roman" w:cs="Times New Roman"/>
          <w:sz w:val="24"/>
          <w:szCs w:val="24"/>
          <w:lang w:eastAsia="en-IN"/>
        </w:rPr>
      </w:pPr>
      <w:r>
        <w:rPr>
          <w:rStyle w:val="FootnoteReference"/>
        </w:rPr>
        <w:footnoteRef/>
      </w:r>
      <w:r>
        <w:t xml:space="preserve"> </w:t>
      </w:r>
      <w:r w:rsidRPr="005B10F5">
        <w:rPr>
          <w:rFonts w:ascii="Times New Roman" w:hAnsi="Times New Roman" w:cs="Times New Roman"/>
          <w:sz w:val="24"/>
          <w:szCs w:val="24"/>
        </w:rPr>
        <w:t>Hiralal Mallick v. State of Bihar., AIR 1977 (SC 2237)</w:t>
      </w:r>
    </w:p>
    <w:p w:rsidR="005B10F5" w:rsidRDefault="005B10F5">
      <w:pPr>
        <w:pStyle w:val="FootnoteText"/>
      </w:pPr>
    </w:p>
  </w:footnote>
  <w:footnote w:id="18">
    <w:p w:rsidR="005B10F5" w:rsidRDefault="005B10F5" w:rsidP="005B10F5">
      <w:pPr>
        <w:shd w:val="clear" w:color="auto" w:fill="FFFFFF"/>
        <w:spacing w:before="100" w:beforeAutospacing="1" w:after="100" w:afterAutospacing="1" w:line="360" w:lineRule="auto"/>
        <w:jc w:val="both"/>
        <w:rPr>
          <w:rFonts w:ascii="Times New Roman" w:hAnsi="Times New Roman" w:cs="Times New Roman"/>
          <w:color w:val="001D35"/>
          <w:sz w:val="24"/>
          <w:szCs w:val="24"/>
          <w:shd w:val="clear" w:color="auto" w:fill="FFFFFF"/>
        </w:rPr>
      </w:pPr>
      <w:r>
        <w:rPr>
          <w:rStyle w:val="FootnoteReference"/>
        </w:rPr>
        <w:footnoteRef/>
      </w:r>
      <w:r>
        <w:t xml:space="preserve"> </w:t>
      </w:r>
      <w:r w:rsidRPr="00CC5AD4">
        <w:rPr>
          <w:rFonts w:ascii="Times New Roman" w:hAnsi="Times New Roman" w:cs="Times New Roman"/>
          <w:color w:val="001D35"/>
          <w:sz w:val="24"/>
          <w:szCs w:val="24"/>
          <w:shd w:val="clear" w:color="auto" w:fill="FFFFFF"/>
        </w:rPr>
        <w:t> (1997) 6 SCC 642</w:t>
      </w:r>
    </w:p>
    <w:p w:rsidR="005B10F5" w:rsidRDefault="005B10F5">
      <w:pPr>
        <w:pStyle w:val="FootnoteText"/>
      </w:pPr>
    </w:p>
  </w:footnote>
  <w:footnote w:id="19">
    <w:p w:rsidR="005B10F5" w:rsidRDefault="005B10F5">
      <w:pPr>
        <w:pStyle w:val="FootnoteText"/>
      </w:pPr>
      <w:r>
        <w:rPr>
          <w:rStyle w:val="FootnoteReference"/>
        </w:rPr>
        <w:footnoteRef/>
      </w:r>
      <w:r>
        <w:t xml:space="preserve"> </w:t>
      </w:r>
      <w:r>
        <w:rPr>
          <w:rFonts w:ascii="Times New Roman" w:hAnsi="Times New Roman" w:cs="Times New Roman"/>
          <w:color w:val="001D35"/>
          <w:sz w:val="24"/>
          <w:szCs w:val="24"/>
          <w:shd w:val="clear" w:color="auto" w:fill="FFFFFF"/>
        </w:rPr>
        <w:t xml:space="preserve"> Rampant sexual abuse is a real nightmare in Tihal </w:t>
      </w:r>
      <w:hyperlink r:id="rId1" w:history="1">
        <w:r w:rsidRPr="00E7731E">
          <w:rPr>
            <w:rStyle w:val="Hyperlink"/>
            <w:rFonts w:ascii="Times New Roman" w:hAnsi="Times New Roman" w:cs="Times New Roman"/>
            <w:sz w:val="24"/>
            <w:szCs w:val="24"/>
            <w:shd w:val="clear" w:color="auto" w:fill="FFFFFF"/>
          </w:rPr>
          <w:t>https://timesofindia.indiatimes.com</w:t>
        </w:r>
      </w:hyperlink>
    </w:p>
  </w:footnote>
  <w:footnote w:id="20">
    <w:p w:rsidR="005B10F5" w:rsidRDefault="005B10F5">
      <w:pPr>
        <w:pStyle w:val="FootnoteText"/>
      </w:pPr>
      <w:r>
        <w:rPr>
          <w:rStyle w:val="FootnoteReference"/>
        </w:rPr>
        <w:footnoteRef/>
      </w:r>
      <w:r>
        <w:t xml:space="preserve"> Ibid</w:t>
      </w:r>
    </w:p>
  </w:footnote>
  <w:footnote w:id="21">
    <w:p w:rsidR="005B10F5" w:rsidRDefault="005B10F5">
      <w:pPr>
        <w:pStyle w:val="FootnoteText"/>
      </w:pPr>
      <w:r>
        <w:rPr>
          <w:rStyle w:val="FootnoteReference"/>
        </w:rPr>
        <w:footnoteRef/>
      </w:r>
      <w:r>
        <w:t xml:space="preserve"> </w:t>
      </w:r>
      <w:r>
        <w:rPr>
          <w:rFonts w:ascii="Times New Roman" w:eastAsia="Times New Roman" w:hAnsi="Times New Roman" w:cs="Times New Roman"/>
          <w:sz w:val="24"/>
          <w:szCs w:val="24"/>
          <w:lang w:eastAsia="en-IN"/>
        </w:rPr>
        <w:t>2024 INSC 753</w:t>
      </w:r>
    </w:p>
  </w:footnote>
  <w:footnote w:id="22">
    <w:p w:rsidR="00A5428F" w:rsidRDefault="00A5428F">
      <w:pPr>
        <w:pStyle w:val="FootnoteText"/>
      </w:pPr>
    </w:p>
  </w:footnote>
</w:footnote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8F3049B"/>
    <w:multiLevelType w:val="hybridMultilevel"/>
    <w:tmpl w:val="9F9A5FB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24AF0219"/>
    <w:multiLevelType w:val="multilevel"/>
    <w:tmpl w:val="368AAE70"/>
    <w:lvl w:ilvl="0">
      <w:start w:val="1"/>
      <w:numFmt w:val="decimal"/>
      <w:lvlText w:val="%1."/>
      <w:lvlJc w:val="left"/>
      <w:pPr>
        <w:tabs>
          <w:tab w:val="num" w:pos="720"/>
        </w:tabs>
        <w:ind w:left="720" w:hanging="360"/>
      </w:pPr>
    </w:lvl>
    <w:lvl w:ilvl="1">
      <w:start w:val="1"/>
      <w:numFmt w:val="bullet"/>
      <w:lvlText w:val="o"/>
      <w:lvlJc w:val="left"/>
      <w:pPr>
        <w:tabs>
          <w:tab w:val="num" w:pos="1440"/>
        </w:tabs>
        <w:ind w:left="1440" w:hanging="360"/>
      </w:pPr>
      <w:rPr>
        <w:rFonts w:ascii="Courier New" w:hAnsi="Courier New" w:hint="default"/>
        <w:sz w:val="20"/>
      </w:r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 w15:restartNumberingAfterBreak="0">
    <w:nsid w:val="3B323F7E"/>
    <w:multiLevelType w:val="hybridMultilevel"/>
    <w:tmpl w:val="9F9A5FB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6BBC4995"/>
    <w:multiLevelType w:val="hybridMultilevel"/>
    <w:tmpl w:val="A41A152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72D10913"/>
    <w:multiLevelType w:val="hybridMultilevel"/>
    <w:tmpl w:val="9F9A5FB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3"/>
  </w:num>
  <w:num w:numId="2">
    <w:abstractNumId w:val="2"/>
  </w:num>
  <w:num w:numId="3">
    <w:abstractNumId w:val="4"/>
  </w:num>
  <w:num w:numId="4">
    <w:abstractNumId w:val="1"/>
  </w:num>
  <w:num w:numId="5">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0"/>
  <w:proofState w:spelling="clean" w:grammar="clean"/>
  <w:defaultTabStop w:val="720"/>
  <w:characterSpacingControl w:val="doNotCompres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815F8"/>
    <w:rsid w:val="00093195"/>
    <w:rsid w:val="000F0AAD"/>
    <w:rsid w:val="000F6B4B"/>
    <w:rsid w:val="00132CFD"/>
    <w:rsid w:val="00140A02"/>
    <w:rsid w:val="001F36D9"/>
    <w:rsid w:val="00297D3A"/>
    <w:rsid w:val="002E40DB"/>
    <w:rsid w:val="00305565"/>
    <w:rsid w:val="003815F8"/>
    <w:rsid w:val="003C2FD1"/>
    <w:rsid w:val="00581D46"/>
    <w:rsid w:val="005B10F5"/>
    <w:rsid w:val="005C307D"/>
    <w:rsid w:val="005F5BB2"/>
    <w:rsid w:val="006D1624"/>
    <w:rsid w:val="008303B0"/>
    <w:rsid w:val="00873BF5"/>
    <w:rsid w:val="00955013"/>
    <w:rsid w:val="00962510"/>
    <w:rsid w:val="00A255E7"/>
    <w:rsid w:val="00A5428F"/>
    <w:rsid w:val="00A73893"/>
    <w:rsid w:val="00B327E7"/>
    <w:rsid w:val="00BC7F75"/>
    <w:rsid w:val="00BD13E4"/>
    <w:rsid w:val="00CC5AD4"/>
    <w:rsid w:val="00E620A5"/>
    <w:rsid w:val="00E67F53"/>
    <w:rsid w:val="00EF2FB1"/>
    <w:rsid w:val="00EF7C0B"/>
    <w:rsid w:val="00F25F44"/>
    <w:rsid w:val="00F32E54"/>
    <w:rsid w:val="00F34EE9"/>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065E07DA"/>
  <w15:chartTrackingRefBased/>
  <w15:docId w15:val="{332F8177-16CD-4236-AA9C-87D27D1742B0}"/>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5F5BB2"/>
    <w:rPr>
      <w:color w:val="0563C1" w:themeColor="hyperlink"/>
      <w:u w:val="single"/>
    </w:rPr>
  </w:style>
  <w:style w:type="paragraph" w:styleId="NormalWeb">
    <w:name w:val="Normal (Web)"/>
    <w:basedOn w:val="Normal"/>
    <w:uiPriority w:val="99"/>
    <w:unhideWhenUsed/>
    <w:rsid w:val="00BD13E4"/>
    <w:rPr>
      <w:rFonts w:ascii="Times New Roman" w:hAnsi="Times New Roman" w:cs="Times New Roman"/>
      <w:sz w:val="24"/>
      <w:szCs w:val="24"/>
    </w:rPr>
  </w:style>
  <w:style w:type="paragraph" w:styleId="ListParagraph">
    <w:name w:val="List Paragraph"/>
    <w:basedOn w:val="Normal"/>
    <w:uiPriority w:val="34"/>
    <w:qFormat/>
    <w:rsid w:val="00140A02"/>
    <w:pPr>
      <w:ind w:left="720"/>
      <w:contextualSpacing/>
    </w:pPr>
  </w:style>
  <w:style w:type="character" w:customStyle="1" w:styleId="uv3um">
    <w:name w:val="uv3um"/>
    <w:basedOn w:val="DefaultParagraphFont"/>
    <w:rsid w:val="00CC5AD4"/>
  </w:style>
  <w:style w:type="paragraph" w:styleId="FootnoteText">
    <w:name w:val="footnote text"/>
    <w:basedOn w:val="Normal"/>
    <w:link w:val="FootnoteTextChar"/>
    <w:uiPriority w:val="99"/>
    <w:semiHidden/>
    <w:unhideWhenUsed/>
    <w:rsid w:val="00A5428F"/>
    <w:pPr>
      <w:spacing w:after="0" w:line="240" w:lineRule="auto"/>
    </w:pPr>
    <w:rPr>
      <w:sz w:val="20"/>
      <w:szCs w:val="20"/>
    </w:rPr>
  </w:style>
  <w:style w:type="character" w:customStyle="1" w:styleId="FootnoteTextChar">
    <w:name w:val="Footnote Text Char"/>
    <w:basedOn w:val="DefaultParagraphFont"/>
    <w:link w:val="FootnoteText"/>
    <w:uiPriority w:val="99"/>
    <w:semiHidden/>
    <w:rsid w:val="00A5428F"/>
    <w:rPr>
      <w:sz w:val="20"/>
      <w:szCs w:val="20"/>
    </w:rPr>
  </w:style>
  <w:style w:type="character" w:styleId="FootnoteReference">
    <w:name w:val="footnote reference"/>
    <w:basedOn w:val="DefaultParagraphFont"/>
    <w:uiPriority w:val="99"/>
    <w:semiHidden/>
    <w:unhideWhenUsed/>
    <w:rsid w:val="00A5428F"/>
    <w:rPr>
      <w:vertAlign w:val="superscript"/>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ivs>
    <w:div w:id="1277981427">
      <w:bodyDiv w:val="1"/>
      <w:marLeft w:val="0"/>
      <w:marRight w:val="0"/>
      <w:marTop w:val="0"/>
      <w:marBottom w:val="0"/>
      <w:divBdr>
        <w:top w:val="none" w:sz="0" w:space="0" w:color="auto"/>
        <w:left w:val="none" w:sz="0" w:space="0" w:color="auto"/>
        <w:bottom w:val="none" w:sz="0" w:space="0" w:color="auto"/>
        <w:right w:val="none" w:sz="0" w:space="0" w:color="auto"/>
      </w:divBdr>
    </w:div>
    <w:div w:id="1387604681">
      <w:bodyDiv w:val="1"/>
      <w:marLeft w:val="0"/>
      <w:marRight w:val="0"/>
      <w:marTop w:val="0"/>
      <w:marBottom w:val="0"/>
      <w:divBdr>
        <w:top w:val="none" w:sz="0" w:space="0" w:color="auto"/>
        <w:left w:val="none" w:sz="0" w:space="0" w:color="auto"/>
        <w:bottom w:val="none" w:sz="0" w:space="0" w:color="auto"/>
        <w:right w:val="none" w:sz="0" w:space="0" w:color="auto"/>
      </w:divBdr>
    </w:div>
    <w:div w:id="190179374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hyperlink" Target="mailto:nikitha.khened@gmail.com" TargetMode="Externa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 Id="rId9" Type="http://schemas.openxmlformats.org/officeDocument/2006/relationships/theme" Target="theme/theme1.xml"/></Relationships>
</file>

<file path=word/_rels/footnotes.xml.rels><?xml version="1.0" encoding="UTF-8" standalone="yes"?>
<Relationships xmlns="http://schemas.openxmlformats.org/package/2006/relationships"><Relationship Id="rId1" Type="http://schemas.openxmlformats.org/officeDocument/2006/relationships/hyperlink" Target="https://timesofindia.indiatimes.com"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Template>
  <TotalTime>856</TotalTime>
  <Pages>11</Pages>
  <Words>2890</Words>
  <Characters>15698</Characters>
  <Application>Microsoft Office Word</Application>
  <DocSecurity>0</DocSecurity>
  <Lines>296</Lines>
  <Paragraphs>97</Paragraphs>
  <ScaleCrop>false</ScaleCrop>
  <HeadingPairs>
    <vt:vector size="2" baseType="variant">
      <vt:variant>
        <vt:lpstr>Title</vt:lpstr>
      </vt:variant>
      <vt:variant>
        <vt:i4>1</vt:i4>
      </vt:variant>
    </vt:vector>
  </HeadingPairs>
  <TitlesOfParts>
    <vt:vector size="1" baseType="lpstr">
      <vt:lpstr/>
    </vt:vector>
  </TitlesOfParts>
  <Company>HP</Company>
  <LinksUpToDate>false</LinksUpToDate>
  <CharactersWithSpaces>18491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NIKITHA</dc:creator>
  <cp:keywords/>
  <dc:description/>
  <cp:lastModifiedBy>NIKITHA</cp:lastModifiedBy>
  <cp:revision>1</cp:revision>
  <dcterms:created xsi:type="dcterms:W3CDTF">2024-10-25T14:14:00Z</dcterms:created>
  <dcterms:modified xsi:type="dcterms:W3CDTF">2024-10-26T19:04:00Z</dcterms:modified>
</cp:coreProperties>
</file>