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732CFC" w14:textId="77777777" w:rsidR="007D2D0A" w:rsidRPr="007D2D0A" w:rsidRDefault="007D2D0A" w:rsidP="00DD65A8">
      <w:pPr>
        <w:spacing w:before="100" w:beforeAutospacing="1" w:after="100" w:afterAutospacing="1" w:line="360" w:lineRule="auto"/>
        <w:jc w:val="center"/>
        <w:rPr>
          <w:rFonts w:ascii="Times New Roman" w:eastAsia="Times New Roman" w:hAnsi="Times New Roman" w:cs="Times New Roman"/>
          <w:kern w:val="0"/>
          <w:sz w:val="28"/>
          <w:szCs w:val="28"/>
          <w:lang w:eastAsia="en-IN"/>
          <w14:ligatures w14:val="none"/>
        </w:rPr>
      </w:pPr>
      <w:r w:rsidRPr="007D2D0A">
        <w:rPr>
          <w:rFonts w:ascii="Times New Roman" w:eastAsia="Times New Roman" w:hAnsi="Times New Roman" w:cs="Times New Roman"/>
          <w:kern w:val="0"/>
          <w:sz w:val="28"/>
          <w:szCs w:val="28"/>
          <w:u w:val="single"/>
          <w:lang w:eastAsia="en-IN"/>
          <w14:ligatures w14:val="none"/>
        </w:rPr>
        <w:t>APPLICABILITY OF LABOUR LAWS IN UNORGANISED SECTOR</w:t>
      </w:r>
    </w:p>
    <w:p w14:paraId="47907701" w14:textId="77777777" w:rsidR="0028603A" w:rsidRDefault="0028603A" w:rsidP="00DD65A8">
      <w:pPr>
        <w:spacing w:before="100" w:beforeAutospacing="1" w:after="100" w:afterAutospacing="1" w:line="360" w:lineRule="auto"/>
        <w:rPr>
          <w:rFonts w:ascii="Times New Roman" w:eastAsia="Times New Roman" w:hAnsi="Times New Roman" w:cs="Times New Roman"/>
          <w:i/>
          <w:iCs/>
          <w:kern w:val="0"/>
          <w:sz w:val="24"/>
          <w:szCs w:val="24"/>
          <w:lang w:eastAsia="en-IN"/>
          <w14:ligatures w14:val="none"/>
        </w:rPr>
      </w:pPr>
    </w:p>
    <w:p w14:paraId="79918FCB" w14:textId="4B8850CC"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i/>
          <w:iCs/>
          <w:kern w:val="0"/>
          <w:sz w:val="24"/>
          <w:szCs w:val="24"/>
          <w:lang w:eastAsia="en-IN"/>
          <w14:ligatures w14:val="none"/>
        </w:rPr>
        <w:t xml:space="preserve">ABSTRACT: </w:t>
      </w:r>
    </w:p>
    <w:p w14:paraId="60464D30"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i/>
          <w:iCs/>
          <w:kern w:val="0"/>
          <w:sz w:val="24"/>
          <w:szCs w:val="24"/>
          <w:lang w:eastAsia="en-IN"/>
          <w14:ligatures w14:val="none"/>
        </w:rPr>
        <w:t xml:space="preserve">The duty of a welfare state is to ensure equality and security for its citizens without any discrimination, and the same is applicable to workers in an unorganised sector who are the biggest workforce in India, and it becomes necessary to secure such </w:t>
      </w:r>
      <w:proofErr w:type="gramStart"/>
      <w:r w:rsidRPr="007D2D0A">
        <w:rPr>
          <w:rFonts w:ascii="Times New Roman" w:eastAsia="Times New Roman" w:hAnsi="Times New Roman" w:cs="Times New Roman"/>
          <w:i/>
          <w:iCs/>
          <w:kern w:val="0"/>
          <w:sz w:val="24"/>
          <w:szCs w:val="24"/>
          <w:lang w:eastAsia="en-IN"/>
          <w14:ligatures w14:val="none"/>
        </w:rPr>
        <w:t>a large number of</w:t>
      </w:r>
      <w:proofErr w:type="gramEnd"/>
      <w:r w:rsidRPr="007D2D0A">
        <w:rPr>
          <w:rFonts w:ascii="Times New Roman" w:eastAsia="Times New Roman" w:hAnsi="Times New Roman" w:cs="Times New Roman"/>
          <w:i/>
          <w:iCs/>
          <w:kern w:val="0"/>
          <w:sz w:val="24"/>
          <w:szCs w:val="24"/>
          <w:lang w:eastAsia="en-IN"/>
          <w14:ligatures w14:val="none"/>
        </w:rPr>
        <w:t xml:space="preserve"> individuals who strive to make a living. Social security is an instrument to measure the development made by a nation towards its goal of a welfare state. It is a tool to deal with economic insecurity. The problems faced by the unorganized sector are numerous, and hence it is crucial to discuss the issues and challenges faced by them and remove them with the tool of social security. </w:t>
      </w:r>
    </w:p>
    <w:p w14:paraId="60513852" w14:textId="09C36C90"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Key Words: Unorganised Sector, Labour Law, Unorganised Worker, Social Security, Informal Sector.</w:t>
      </w:r>
    </w:p>
    <w:p w14:paraId="26EA8213"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INTRODUCTION:</w:t>
      </w:r>
    </w:p>
    <w:p w14:paraId="6EFC0DE1" w14:textId="13B35E48" w:rsid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India is a welfare state, and under this form of government, the state actively contributes to the preservation and advancement of the social and economic well-being of its citizens. The same is reflected in the fundamental rights and directive principles of state policy under the constitution, wherein Article 14 guarantees equality before law and Article 19(1) provides for various freedoms guaranteed to citizens. In Article 39(a), wherein the state shall direct its policy towards securing livelihood, the Preamble of the Constitution itself guarantees justice, liberty, and equality. There are many more provisions securing justice and security for citizens, and they are all equally available and applicable to workers in the unorganized sector as they are to workers in the organised sector.</w:t>
      </w:r>
    </w:p>
    <w:p w14:paraId="74C9D748" w14:textId="77777777" w:rsidR="00DD65A8" w:rsidRPr="007D2D0A" w:rsidRDefault="00DD65A8"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p>
    <w:p w14:paraId="56AD5F2E"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UNDERSTANDING UNORGANISED SECTOR:</w:t>
      </w:r>
    </w:p>
    <w:p w14:paraId="54295E06"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 xml:space="preserve">The unorganized sector is so large that various estimates show that almost 90% of the total workforce is employed in the unorganised sector, whose contribution towards the GDP of the </w:t>
      </w:r>
      <w:r w:rsidRPr="007D2D0A">
        <w:rPr>
          <w:rFonts w:ascii="Times New Roman" w:eastAsia="Times New Roman" w:hAnsi="Times New Roman" w:cs="Times New Roman"/>
          <w:kern w:val="0"/>
          <w:sz w:val="24"/>
          <w:szCs w:val="24"/>
          <w:lang w:eastAsia="en-IN"/>
          <w14:ligatures w14:val="none"/>
        </w:rPr>
        <w:lastRenderedPageBreak/>
        <w:t>nation is 50%. It is understood that the exact number of individuals employed in this sector is unknown, yet there are certain national and international surveys that we can rely on.</w:t>
      </w:r>
    </w:p>
    <w:p w14:paraId="76423E07" w14:textId="710137E1"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According to the National Sample Survey Organization in 2009–10, the total employment in the unorganized sector is 43.7 crore, and Niti Aayog's Strategy for New India, released in November 2018, said: "By some estimates, India's informal sector employs approximately 85% of all workers." </w:t>
      </w:r>
      <w:r w:rsidRPr="00DD65A8">
        <w:rPr>
          <w:rStyle w:val="FootnoteReference"/>
          <w:rFonts w:ascii="Times New Roman" w:eastAsia="Times New Roman" w:hAnsi="Times New Roman" w:cs="Times New Roman"/>
          <w:kern w:val="0"/>
          <w:sz w:val="24"/>
          <w:szCs w:val="24"/>
          <w:lang w:eastAsia="en-IN"/>
          <w14:ligatures w14:val="none"/>
        </w:rPr>
        <w:footnoteReference w:id="1"/>
      </w:r>
      <w:r w:rsidRPr="00DD65A8">
        <w:rPr>
          <w:rFonts w:ascii="Times New Roman" w:eastAsia="Times New Roman" w:hAnsi="Times New Roman" w:cs="Times New Roman"/>
          <w:kern w:val="0"/>
          <w:sz w:val="24"/>
          <w:szCs w:val="24"/>
          <w:lang w:eastAsia="en-IN"/>
          <w14:ligatures w14:val="none"/>
        </w:rPr>
        <w:t xml:space="preserve"> </w:t>
      </w:r>
    </w:p>
    <w:p w14:paraId="665280FC" w14:textId="6AD32800"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 xml:space="preserve">Hence, a sector so huge and versatile that it includes so many industries under its scope, ranging from a small family-owned business to employees in the beedi or salt industries. The term “Unorganised sector” has been difficult to define, but various attempts have been made. The statutory definition can be found under Section 2(l) of the </w:t>
      </w:r>
      <w:r w:rsidRPr="007D2D0A">
        <w:rPr>
          <w:rFonts w:ascii="Times New Roman" w:eastAsia="Times New Roman" w:hAnsi="Times New Roman" w:cs="Times New Roman"/>
          <w:i/>
          <w:iCs/>
          <w:kern w:val="0"/>
          <w:sz w:val="24"/>
          <w:szCs w:val="24"/>
          <w:lang w:eastAsia="en-IN"/>
          <w14:ligatures w14:val="none"/>
        </w:rPr>
        <w:t>Unorganised Workers’ Social Security Act, 2008</w:t>
      </w:r>
      <w:r w:rsidRPr="00DD65A8">
        <w:rPr>
          <w:rStyle w:val="FootnoteReference"/>
          <w:rFonts w:ascii="Times New Roman" w:eastAsia="Times New Roman" w:hAnsi="Times New Roman" w:cs="Times New Roman"/>
          <w:i/>
          <w:iCs/>
          <w:kern w:val="0"/>
          <w:sz w:val="24"/>
          <w:szCs w:val="24"/>
          <w:lang w:eastAsia="en-IN"/>
          <w14:ligatures w14:val="none"/>
        </w:rPr>
        <w:footnoteReference w:id="2"/>
      </w:r>
    </w:p>
    <w:p w14:paraId="062B39DD" w14:textId="0666D97E"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 xml:space="preserve">The unorganized sector can be understood as a sector comprising various industries that are not formal and are unable to be included in the formal sector due to various issues. It can be identified by characteristics such as a lack of proper employer-employee relationships, illiteracy, small establishments, irregular work, a lack of job security, a scattered work environment, poor wages, and not being governed by social security laws. </w:t>
      </w:r>
      <w:r w:rsidRPr="00DD65A8">
        <w:rPr>
          <w:rStyle w:val="FootnoteReference"/>
          <w:rFonts w:ascii="Times New Roman" w:eastAsia="Times New Roman" w:hAnsi="Times New Roman" w:cs="Times New Roman"/>
          <w:kern w:val="0"/>
          <w:sz w:val="24"/>
          <w:szCs w:val="24"/>
          <w:lang w:eastAsia="en-IN"/>
          <w14:ligatures w14:val="none"/>
        </w:rPr>
        <w:footnoteReference w:id="3"/>
      </w:r>
    </w:p>
    <w:p w14:paraId="43577F7E" w14:textId="5D6FDA1E"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As per the Report of the National Commission on Labour, 1969, the unorganised sector consists of the following</w:t>
      </w:r>
      <w:r w:rsidRPr="00DD65A8">
        <w:rPr>
          <w:rStyle w:val="FootnoteReference"/>
          <w:rFonts w:ascii="Times New Roman" w:eastAsia="Times New Roman" w:hAnsi="Times New Roman" w:cs="Times New Roman"/>
          <w:kern w:val="0"/>
          <w:sz w:val="24"/>
          <w:szCs w:val="24"/>
          <w:lang w:eastAsia="en-IN"/>
          <w14:ligatures w14:val="none"/>
        </w:rPr>
        <w:footnoteReference w:id="4"/>
      </w:r>
    </w:p>
    <w:p w14:paraId="0EC2E50F" w14:textId="77777777" w:rsidR="007D2D0A" w:rsidRPr="007D2D0A" w:rsidRDefault="007D2D0A" w:rsidP="00DD65A8">
      <w:pPr>
        <w:numPr>
          <w:ilvl w:val="0"/>
          <w:numId w:val="1"/>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Contract Labour</w:t>
      </w:r>
    </w:p>
    <w:p w14:paraId="65DA3395" w14:textId="77777777" w:rsidR="007D2D0A" w:rsidRPr="007D2D0A" w:rsidRDefault="007D2D0A" w:rsidP="00DD65A8">
      <w:pPr>
        <w:numPr>
          <w:ilvl w:val="0"/>
          <w:numId w:val="1"/>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Construction Workers</w:t>
      </w:r>
    </w:p>
    <w:p w14:paraId="7EF9D1BD" w14:textId="77777777" w:rsidR="007D2D0A" w:rsidRPr="007D2D0A" w:rsidRDefault="007D2D0A" w:rsidP="00DD65A8">
      <w:pPr>
        <w:numPr>
          <w:ilvl w:val="0"/>
          <w:numId w:val="1"/>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Casual Labour</w:t>
      </w:r>
    </w:p>
    <w:p w14:paraId="50F02E1B" w14:textId="77777777" w:rsidR="007D2D0A" w:rsidRPr="007D2D0A" w:rsidRDefault="007D2D0A" w:rsidP="00DD65A8">
      <w:pPr>
        <w:numPr>
          <w:ilvl w:val="0"/>
          <w:numId w:val="1"/>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Labour in Small-Scale Industries</w:t>
      </w:r>
    </w:p>
    <w:p w14:paraId="292591C2" w14:textId="77777777" w:rsidR="007D2D0A" w:rsidRPr="007D2D0A" w:rsidRDefault="007D2D0A" w:rsidP="00DD65A8">
      <w:pPr>
        <w:numPr>
          <w:ilvl w:val="0"/>
          <w:numId w:val="1"/>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lastRenderedPageBreak/>
        <w:t xml:space="preserve">Handloom and </w:t>
      </w:r>
      <w:proofErr w:type="spellStart"/>
      <w:r w:rsidRPr="007D2D0A">
        <w:rPr>
          <w:rFonts w:ascii="Times New Roman" w:eastAsia="Times New Roman" w:hAnsi="Times New Roman" w:cs="Times New Roman"/>
          <w:kern w:val="0"/>
          <w:sz w:val="24"/>
          <w:szCs w:val="24"/>
          <w:lang w:eastAsia="en-IN"/>
          <w14:ligatures w14:val="none"/>
        </w:rPr>
        <w:t>Powerloom</w:t>
      </w:r>
      <w:proofErr w:type="spellEnd"/>
      <w:r w:rsidRPr="007D2D0A">
        <w:rPr>
          <w:rFonts w:ascii="Times New Roman" w:eastAsia="Times New Roman" w:hAnsi="Times New Roman" w:cs="Times New Roman"/>
          <w:kern w:val="0"/>
          <w:sz w:val="24"/>
          <w:szCs w:val="24"/>
          <w:lang w:eastAsia="en-IN"/>
          <w14:ligatures w14:val="none"/>
        </w:rPr>
        <w:t xml:space="preserve"> Workers</w:t>
      </w:r>
    </w:p>
    <w:p w14:paraId="2155920D" w14:textId="77777777" w:rsidR="007D2D0A" w:rsidRPr="007D2D0A" w:rsidRDefault="007D2D0A" w:rsidP="00DD65A8">
      <w:pPr>
        <w:numPr>
          <w:ilvl w:val="0"/>
          <w:numId w:val="1"/>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Beedi Workers</w:t>
      </w:r>
    </w:p>
    <w:p w14:paraId="6AD0B6A4" w14:textId="77777777" w:rsidR="007D2D0A" w:rsidRPr="007D2D0A" w:rsidRDefault="007D2D0A" w:rsidP="00DD65A8">
      <w:pPr>
        <w:numPr>
          <w:ilvl w:val="0"/>
          <w:numId w:val="1"/>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Workers in Shops and Commercial Establishments</w:t>
      </w:r>
    </w:p>
    <w:p w14:paraId="63FB9B13" w14:textId="77777777" w:rsidR="007D2D0A" w:rsidRPr="007D2D0A" w:rsidRDefault="007D2D0A" w:rsidP="00DD65A8">
      <w:pPr>
        <w:numPr>
          <w:ilvl w:val="0"/>
          <w:numId w:val="1"/>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Sweepers and Scavengers</w:t>
      </w:r>
    </w:p>
    <w:p w14:paraId="46791E84" w14:textId="77777777" w:rsidR="007D2D0A" w:rsidRPr="007D2D0A" w:rsidRDefault="007D2D0A" w:rsidP="00DD65A8">
      <w:pPr>
        <w:numPr>
          <w:ilvl w:val="0"/>
          <w:numId w:val="1"/>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Workers in Tanneries</w:t>
      </w:r>
    </w:p>
    <w:p w14:paraId="2F947609" w14:textId="77777777" w:rsidR="007D2D0A" w:rsidRPr="007D2D0A" w:rsidRDefault="007D2D0A" w:rsidP="00DD65A8">
      <w:pPr>
        <w:numPr>
          <w:ilvl w:val="0"/>
          <w:numId w:val="1"/>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Leather Goods Manufacturers</w:t>
      </w:r>
    </w:p>
    <w:p w14:paraId="6D810711" w14:textId="77777777" w:rsidR="007D2D0A" w:rsidRPr="007D2D0A" w:rsidRDefault="007D2D0A" w:rsidP="00DD65A8">
      <w:pPr>
        <w:numPr>
          <w:ilvl w:val="0"/>
          <w:numId w:val="1"/>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Tribal Labour</w:t>
      </w:r>
    </w:p>
    <w:p w14:paraId="09F9022D" w14:textId="77777777" w:rsidR="007D2D0A" w:rsidRPr="007D2D0A" w:rsidRDefault="007D2D0A" w:rsidP="00DD65A8">
      <w:pPr>
        <w:numPr>
          <w:ilvl w:val="0"/>
          <w:numId w:val="1"/>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Labour in the cooperative sector and</w:t>
      </w:r>
    </w:p>
    <w:p w14:paraId="30D53A83" w14:textId="77777777" w:rsidR="007D2D0A" w:rsidRPr="007D2D0A" w:rsidRDefault="007D2D0A" w:rsidP="00DD65A8">
      <w:pPr>
        <w:numPr>
          <w:ilvl w:val="0"/>
          <w:numId w:val="1"/>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Unprotected Labour</w:t>
      </w:r>
    </w:p>
    <w:p w14:paraId="10DB9EDD" w14:textId="77777777" w:rsidR="00DD65A8"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These are certain illustrations to better comprehend the concept of unorganised sector.</w:t>
      </w:r>
    </w:p>
    <w:p w14:paraId="4DE4CF1C" w14:textId="0F678164"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 </w:t>
      </w:r>
    </w:p>
    <w:p w14:paraId="5DEA5689"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UNDERSTANDING UNORGANISED WORKER</w:t>
      </w:r>
      <w:r w:rsidRPr="007D2D0A">
        <w:rPr>
          <w:rFonts w:ascii="Times New Roman" w:eastAsia="Times New Roman" w:hAnsi="Times New Roman" w:cs="Times New Roman"/>
          <w:kern w:val="0"/>
          <w:sz w:val="24"/>
          <w:szCs w:val="24"/>
          <w:lang w:eastAsia="en-IN"/>
          <w14:ligatures w14:val="none"/>
        </w:rPr>
        <w:t>:</w:t>
      </w:r>
    </w:p>
    <w:p w14:paraId="57E01EE5" w14:textId="0D25E045" w:rsid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 xml:space="preserve">The term ‘unorganised worker’ has been defined under Section 2(m) of the </w:t>
      </w:r>
      <w:r w:rsidRPr="007D2D0A">
        <w:rPr>
          <w:rFonts w:ascii="Times New Roman" w:eastAsia="Times New Roman" w:hAnsi="Times New Roman" w:cs="Times New Roman"/>
          <w:i/>
          <w:iCs/>
          <w:kern w:val="0"/>
          <w:sz w:val="24"/>
          <w:szCs w:val="24"/>
          <w:lang w:eastAsia="en-IN"/>
          <w14:ligatures w14:val="none"/>
        </w:rPr>
        <w:t>Unorganised Workers’ Social Security Act, 2008</w:t>
      </w:r>
      <w:r w:rsidRPr="00DD65A8">
        <w:rPr>
          <w:rStyle w:val="FootnoteReference"/>
          <w:rFonts w:ascii="Times New Roman" w:eastAsia="Times New Roman" w:hAnsi="Times New Roman" w:cs="Times New Roman"/>
          <w:i/>
          <w:iCs/>
          <w:kern w:val="0"/>
          <w:sz w:val="24"/>
          <w:szCs w:val="24"/>
          <w:lang w:eastAsia="en-IN"/>
          <w14:ligatures w14:val="none"/>
        </w:rPr>
        <w:footnoteReference w:id="5"/>
      </w:r>
      <w:r w:rsidRPr="007D2D0A">
        <w:rPr>
          <w:rFonts w:ascii="Times New Roman" w:eastAsia="Times New Roman" w:hAnsi="Times New Roman" w:cs="Times New Roman"/>
          <w:i/>
          <w:iCs/>
          <w:kern w:val="0"/>
          <w:sz w:val="24"/>
          <w:szCs w:val="24"/>
          <w:lang w:eastAsia="en-IN"/>
          <w14:ligatures w14:val="none"/>
        </w:rPr>
        <w:t xml:space="preserve">. </w:t>
      </w:r>
      <w:r w:rsidRPr="007D2D0A">
        <w:rPr>
          <w:rFonts w:ascii="Times New Roman" w:eastAsia="Times New Roman" w:hAnsi="Times New Roman" w:cs="Times New Roman"/>
          <w:kern w:val="0"/>
          <w:sz w:val="24"/>
          <w:szCs w:val="24"/>
          <w:lang w:eastAsia="en-IN"/>
          <w14:ligatures w14:val="none"/>
        </w:rPr>
        <w:t xml:space="preserve">These include workers employed in unorganised sector and organised sector. Any home-based worker (any person who undertakes some sort of job or work from their home rather than working at the place of their employer), self-employed worker, or wage worker who is working in an unorganised sector is considered an unorganized worker, and any individual who works in an organised sector but is not covered by social security laws specified in Schedule II of the Act is also brought within the ambit of an unorganized worker. </w:t>
      </w:r>
      <w:r w:rsidRPr="00DD65A8">
        <w:rPr>
          <w:rStyle w:val="FootnoteReference"/>
          <w:rFonts w:ascii="Times New Roman" w:eastAsia="Times New Roman" w:hAnsi="Times New Roman" w:cs="Times New Roman"/>
          <w:kern w:val="0"/>
          <w:sz w:val="24"/>
          <w:szCs w:val="24"/>
          <w:lang w:eastAsia="en-IN"/>
          <w14:ligatures w14:val="none"/>
        </w:rPr>
        <w:footnoteReference w:id="6"/>
      </w:r>
    </w:p>
    <w:p w14:paraId="4763E4CE" w14:textId="77777777" w:rsidR="00DD65A8" w:rsidRPr="007D2D0A" w:rsidRDefault="00DD65A8"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p>
    <w:p w14:paraId="4C0E2E54"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LAWS APPLICABLE TO UNORGANISED SECTORS:</w:t>
      </w:r>
    </w:p>
    <w:p w14:paraId="57143603"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lastRenderedPageBreak/>
        <w:t>As discussed earlier, the laws that are applicable to organised sector providing social security are not applicable to the unorganized sector. Hence, special laws have been enacted that regulate the unorganised sector, which are discussed below:</w:t>
      </w:r>
    </w:p>
    <w:p w14:paraId="3D6907B4"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 xml:space="preserve">The Unorganised Workers’ Sector Social Security Act, 2008: </w:t>
      </w:r>
    </w:p>
    <w:p w14:paraId="01594C7A"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The said piece of legislation has been enacted on the recommendation of the Committee on Unorganised Sector, constituted by the National Statistical Commission (NSC), under the chairmanship of Prof. R. Radhakrishna. It lays down provisions comprising welfare measures and social security for the unorganised workers.</w:t>
      </w:r>
    </w:p>
    <w:p w14:paraId="59D78DC1"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i/>
          <w:iCs/>
          <w:kern w:val="0"/>
          <w:sz w:val="24"/>
          <w:szCs w:val="24"/>
          <w:lang w:eastAsia="en-IN"/>
          <w14:ligatures w14:val="none"/>
        </w:rPr>
        <w:t>Salient features of the Act</w:t>
      </w:r>
      <w:r w:rsidRPr="007D2D0A">
        <w:rPr>
          <w:rFonts w:ascii="Times New Roman" w:eastAsia="Times New Roman" w:hAnsi="Times New Roman" w:cs="Times New Roman"/>
          <w:kern w:val="0"/>
          <w:sz w:val="24"/>
          <w:szCs w:val="24"/>
          <w:lang w:eastAsia="en-IN"/>
          <w14:ligatures w14:val="none"/>
        </w:rPr>
        <w:t>:</w:t>
      </w:r>
    </w:p>
    <w:p w14:paraId="3D66101D" w14:textId="77777777" w:rsidR="007D2D0A" w:rsidRPr="007D2D0A" w:rsidRDefault="007D2D0A" w:rsidP="00DD65A8">
      <w:pPr>
        <w:numPr>
          <w:ilvl w:val="0"/>
          <w:numId w:val="2"/>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Social Security Board: The Act provides for the establishment of a national security board and a state social security board under Sections 5 and 6 of the Act, respectively. The function of these boards is to basically provide for schemes, recommend schemes, administer the funds under each scheme, and monitor the schemes already enforced.</w:t>
      </w:r>
    </w:p>
    <w:p w14:paraId="0F84F62A"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The Central Government is bestowed with the responsibility to frame schemes on matters specified under Section 3(1) of the Act, which are as follows:</w:t>
      </w:r>
    </w:p>
    <w:p w14:paraId="7AE463A0" w14:textId="77777777" w:rsidR="007D2D0A" w:rsidRPr="007D2D0A" w:rsidRDefault="007D2D0A" w:rsidP="00DD65A8">
      <w:pPr>
        <w:numPr>
          <w:ilvl w:val="0"/>
          <w:numId w:val="3"/>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Life and disability cover</w:t>
      </w:r>
    </w:p>
    <w:p w14:paraId="26CEDE13" w14:textId="77777777" w:rsidR="007D2D0A" w:rsidRPr="007D2D0A" w:rsidRDefault="007D2D0A" w:rsidP="00DD65A8">
      <w:pPr>
        <w:numPr>
          <w:ilvl w:val="0"/>
          <w:numId w:val="3"/>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health and maternity benefits</w:t>
      </w:r>
    </w:p>
    <w:p w14:paraId="692A3692" w14:textId="77777777" w:rsidR="007D2D0A" w:rsidRPr="007D2D0A" w:rsidRDefault="007D2D0A" w:rsidP="00DD65A8">
      <w:pPr>
        <w:numPr>
          <w:ilvl w:val="0"/>
          <w:numId w:val="3"/>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old-age protection and</w:t>
      </w:r>
    </w:p>
    <w:p w14:paraId="137C7DAC" w14:textId="5B68522E" w:rsidR="007D2D0A" w:rsidRPr="007D2D0A" w:rsidRDefault="009B57F9" w:rsidP="00DD65A8">
      <w:pPr>
        <w:numPr>
          <w:ilvl w:val="0"/>
          <w:numId w:val="3"/>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Pr>
          <w:rFonts w:ascii="Times New Roman" w:eastAsia="Times New Roman" w:hAnsi="Times New Roman" w:cs="Times New Roman"/>
          <w:kern w:val="0"/>
          <w:sz w:val="24"/>
          <w:szCs w:val="24"/>
          <w:lang w:eastAsia="en-IN"/>
          <w14:ligatures w14:val="none"/>
        </w:rPr>
        <w:t xml:space="preserve">any other benefit by Central Government. </w:t>
      </w:r>
    </w:p>
    <w:p w14:paraId="29EDE1EA"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The state government is bestowed with the responsibility to frame schemes on matters specified under Section 3(4) of the Act, which are as follows:</w:t>
      </w:r>
    </w:p>
    <w:p w14:paraId="26008ADA" w14:textId="77777777" w:rsidR="007D2D0A" w:rsidRPr="007D2D0A" w:rsidRDefault="007D2D0A" w:rsidP="00DD65A8">
      <w:pPr>
        <w:numPr>
          <w:ilvl w:val="0"/>
          <w:numId w:val="4"/>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provident fund</w:t>
      </w:r>
    </w:p>
    <w:p w14:paraId="7DDB938D" w14:textId="77777777" w:rsidR="007D2D0A" w:rsidRPr="007D2D0A" w:rsidRDefault="007D2D0A" w:rsidP="00DD65A8">
      <w:pPr>
        <w:numPr>
          <w:ilvl w:val="0"/>
          <w:numId w:val="4"/>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employment injury benefit</w:t>
      </w:r>
    </w:p>
    <w:p w14:paraId="6BB87790" w14:textId="77777777" w:rsidR="007D2D0A" w:rsidRPr="007D2D0A" w:rsidRDefault="007D2D0A" w:rsidP="00DD65A8">
      <w:pPr>
        <w:numPr>
          <w:ilvl w:val="0"/>
          <w:numId w:val="4"/>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housing</w:t>
      </w:r>
    </w:p>
    <w:p w14:paraId="1ECFCC85" w14:textId="77777777" w:rsidR="007D2D0A" w:rsidRPr="007D2D0A" w:rsidRDefault="007D2D0A" w:rsidP="00DD65A8">
      <w:pPr>
        <w:numPr>
          <w:ilvl w:val="0"/>
          <w:numId w:val="4"/>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Educational schemes for children</w:t>
      </w:r>
    </w:p>
    <w:p w14:paraId="24E5D1E0" w14:textId="77777777" w:rsidR="007D2D0A" w:rsidRPr="007D2D0A" w:rsidRDefault="007D2D0A" w:rsidP="00DD65A8">
      <w:pPr>
        <w:numPr>
          <w:ilvl w:val="0"/>
          <w:numId w:val="4"/>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skill upgradation of workers</w:t>
      </w:r>
    </w:p>
    <w:p w14:paraId="1FB143C3" w14:textId="77777777" w:rsidR="007D2D0A" w:rsidRPr="007D2D0A" w:rsidRDefault="007D2D0A" w:rsidP="00DD65A8">
      <w:pPr>
        <w:numPr>
          <w:ilvl w:val="0"/>
          <w:numId w:val="4"/>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funeral assistance</w:t>
      </w:r>
    </w:p>
    <w:p w14:paraId="6E814AF5" w14:textId="77777777" w:rsidR="007D2D0A" w:rsidRPr="007D2D0A" w:rsidRDefault="007D2D0A" w:rsidP="00DD65A8">
      <w:pPr>
        <w:numPr>
          <w:ilvl w:val="0"/>
          <w:numId w:val="4"/>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lastRenderedPageBreak/>
        <w:t>old-age homes.</w:t>
      </w:r>
    </w:p>
    <w:p w14:paraId="71257EE7" w14:textId="01FEFC4B" w:rsidR="007D2D0A" w:rsidRPr="007D2D0A" w:rsidRDefault="007D2D0A" w:rsidP="00DD65A8">
      <w:pPr>
        <w:numPr>
          <w:ilvl w:val="0"/>
          <w:numId w:val="5"/>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 xml:space="preserve">Worker facilitation centre: The State Government shall establish such centres for the purpose of facilitating the registration of unorganised workers and further enabling them to </w:t>
      </w:r>
      <w:proofErr w:type="spellStart"/>
      <w:r w:rsidRPr="007D2D0A">
        <w:rPr>
          <w:rFonts w:ascii="Times New Roman" w:eastAsia="Times New Roman" w:hAnsi="Times New Roman" w:cs="Times New Roman"/>
          <w:kern w:val="0"/>
          <w:sz w:val="24"/>
          <w:szCs w:val="24"/>
          <w:lang w:eastAsia="en-IN"/>
          <w14:ligatures w14:val="none"/>
        </w:rPr>
        <w:t>enroll</w:t>
      </w:r>
      <w:proofErr w:type="spellEnd"/>
      <w:r w:rsidRPr="007D2D0A">
        <w:rPr>
          <w:rFonts w:ascii="Times New Roman" w:eastAsia="Times New Roman" w:hAnsi="Times New Roman" w:cs="Times New Roman"/>
          <w:kern w:val="0"/>
          <w:sz w:val="24"/>
          <w:szCs w:val="24"/>
          <w:lang w:eastAsia="en-IN"/>
          <w14:ligatures w14:val="none"/>
        </w:rPr>
        <w:t xml:space="preserve"> in various social security schemes. </w:t>
      </w:r>
      <w:r w:rsidRPr="00DD65A8">
        <w:rPr>
          <w:rStyle w:val="FootnoteReference"/>
          <w:rFonts w:ascii="Times New Roman" w:eastAsia="Times New Roman" w:hAnsi="Times New Roman" w:cs="Times New Roman"/>
          <w:kern w:val="0"/>
          <w:sz w:val="24"/>
          <w:szCs w:val="24"/>
          <w:lang w:eastAsia="en-IN"/>
          <w14:ligatures w14:val="none"/>
        </w:rPr>
        <w:footnoteReference w:id="7"/>
      </w:r>
    </w:p>
    <w:p w14:paraId="46826552"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Code on Social Security, 2020</w:t>
      </w:r>
      <w:r w:rsidRPr="007D2D0A">
        <w:rPr>
          <w:rFonts w:ascii="Times New Roman" w:eastAsia="Times New Roman" w:hAnsi="Times New Roman" w:cs="Times New Roman"/>
          <w:kern w:val="0"/>
          <w:sz w:val="24"/>
          <w:szCs w:val="24"/>
          <w:lang w:eastAsia="en-IN"/>
          <w14:ligatures w14:val="none"/>
        </w:rPr>
        <w:t xml:space="preserve">: Now let us understand the concept of social security for unorganised workers </w:t>
      </w:r>
      <w:proofErr w:type="gramStart"/>
      <w:r w:rsidRPr="007D2D0A">
        <w:rPr>
          <w:rFonts w:ascii="Times New Roman" w:eastAsia="Times New Roman" w:hAnsi="Times New Roman" w:cs="Times New Roman"/>
          <w:kern w:val="0"/>
          <w:sz w:val="24"/>
          <w:szCs w:val="24"/>
          <w:lang w:eastAsia="en-IN"/>
          <w14:ligatures w14:val="none"/>
        </w:rPr>
        <w:t>in light of</w:t>
      </w:r>
      <w:proofErr w:type="gramEnd"/>
      <w:r w:rsidRPr="007D2D0A">
        <w:rPr>
          <w:rFonts w:ascii="Times New Roman" w:eastAsia="Times New Roman" w:hAnsi="Times New Roman" w:cs="Times New Roman"/>
          <w:kern w:val="0"/>
          <w:sz w:val="24"/>
          <w:szCs w:val="24"/>
          <w:lang w:eastAsia="en-IN"/>
          <w14:ligatures w14:val="none"/>
        </w:rPr>
        <w:t xml:space="preserve"> the Code on Social Security, 2020. The code subsumes the Unorganised Workers’ Sector Social Security Act, 2008.</w:t>
      </w:r>
    </w:p>
    <w:p w14:paraId="1375C8F1" w14:textId="4E98047A"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 xml:space="preserve">Various studies show that though the initiative to consolidate labour laws with the aim of achieving uniformity and bringing social security benefits to unorganised workers, gig workers, migrant </w:t>
      </w:r>
      <w:proofErr w:type="spellStart"/>
      <w:r w:rsidRPr="007D2D0A">
        <w:rPr>
          <w:rFonts w:ascii="Times New Roman" w:eastAsia="Times New Roman" w:hAnsi="Times New Roman" w:cs="Times New Roman"/>
          <w:kern w:val="0"/>
          <w:sz w:val="24"/>
          <w:szCs w:val="24"/>
          <w:lang w:eastAsia="en-IN"/>
          <w14:ligatures w14:val="none"/>
        </w:rPr>
        <w:t>laborers</w:t>
      </w:r>
      <w:proofErr w:type="spellEnd"/>
      <w:r w:rsidRPr="007D2D0A">
        <w:rPr>
          <w:rFonts w:ascii="Times New Roman" w:eastAsia="Times New Roman" w:hAnsi="Times New Roman" w:cs="Times New Roman"/>
          <w:kern w:val="0"/>
          <w:sz w:val="24"/>
          <w:szCs w:val="24"/>
          <w:lang w:eastAsia="en-IN"/>
          <w14:ligatures w14:val="none"/>
        </w:rPr>
        <w:t xml:space="preserve">, and contract workers is the need of the hour, major issues are yet to be addressed. It also provides for the establishment of national and state social security boards, creating funds for the workers. </w:t>
      </w:r>
      <w:r w:rsidRPr="00DD65A8">
        <w:rPr>
          <w:rStyle w:val="FootnoteReference"/>
          <w:rFonts w:ascii="Times New Roman" w:eastAsia="Times New Roman" w:hAnsi="Times New Roman" w:cs="Times New Roman"/>
          <w:kern w:val="0"/>
          <w:sz w:val="24"/>
          <w:szCs w:val="24"/>
          <w:lang w:eastAsia="en-IN"/>
          <w14:ligatures w14:val="none"/>
        </w:rPr>
        <w:footnoteReference w:id="8"/>
      </w:r>
    </w:p>
    <w:p w14:paraId="28AA8A56"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 xml:space="preserve">Apart from the above-mentioned laws, there are various industry-specific laws that have been enacted that only regulate the conditions of employment for that </w:t>
      </w:r>
      <w:proofErr w:type="gramStart"/>
      <w:r w:rsidRPr="007D2D0A">
        <w:rPr>
          <w:rFonts w:ascii="Times New Roman" w:eastAsia="Times New Roman" w:hAnsi="Times New Roman" w:cs="Times New Roman"/>
          <w:kern w:val="0"/>
          <w:sz w:val="24"/>
          <w:szCs w:val="24"/>
          <w:lang w:eastAsia="en-IN"/>
          <w14:ligatures w14:val="none"/>
        </w:rPr>
        <w:t>particular industry</w:t>
      </w:r>
      <w:proofErr w:type="gramEnd"/>
      <w:r w:rsidRPr="007D2D0A">
        <w:rPr>
          <w:rFonts w:ascii="Times New Roman" w:eastAsia="Times New Roman" w:hAnsi="Times New Roman" w:cs="Times New Roman"/>
          <w:kern w:val="0"/>
          <w:sz w:val="24"/>
          <w:szCs w:val="24"/>
          <w:lang w:eastAsia="en-IN"/>
          <w14:ligatures w14:val="none"/>
        </w:rPr>
        <w:t>. They are as follows:</w:t>
      </w:r>
    </w:p>
    <w:p w14:paraId="3189D557"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 </w:t>
      </w:r>
    </w:p>
    <w:p w14:paraId="0FCA4B1E"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 xml:space="preserve">Beedi Industry: </w:t>
      </w:r>
    </w:p>
    <w:p w14:paraId="5EB06F93" w14:textId="6120D1BF"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Beedi refers to a form of tobacco that is hand-rolled. It is very labo</w:t>
      </w:r>
      <w:r w:rsidR="00577030">
        <w:rPr>
          <w:rFonts w:ascii="Times New Roman" w:eastAsia="Times New Roman" w:hAnsi="Times New Roman" w:cs="Times New Roman"/>
          <w:kern w:val="0"/>
          <w:sz w:val="24"/>
          <w:szCs w:val="24"/>
          <w:lang w:eastAsia="en-IN"/>
          <w14:ligatures w14:val="none"/>
        </w:rPr>
        <w:t>u</w:t>
      </w:r>
      <w:r w:rsidRPr="007D2D0A">
        <w:rPr>
          <w:rFonts w:ascii="Times New Roman" w:eastAsia="Times New Roman" w:hAnsi="Times New Roman" w:cs="Times New Roman"/>
          <w:kern w:val="0"/>
          <w:sz w:val="24"/>
          <w:szCs w:val="24"/>
          <w:lang w:eastAsia="en-IN"/>
          <w14:ligatures w14:val="none"/>
        </w:rPr>
        <w:t>r-intensive. It can be classified as home-based, unorganized labo</w:t>
      </w:r>
      <w:r w:rsidR="00577030">
        <w:rPr>
          <w:rFonts w:ascii="Times New Roman" w:eastAsia="Times New Roman" w:hAnsi="Times New Roman" w:cs="Times New Roman"/>
          <w:kern w:val="0"/>
          <w:sz w:val="24"/>
          <w:szCs w:val="24"/>
          <w:lang w:eastAsia="en-IN"/>
          <w14:ligatures w14:val="none"/>
        </w:rPr>
        <w:t>u</w:t>
      </w:r>
      <w:r w:rsidRPr="007D2D0A">
        <w:rPr>
          <w:rFonts w:ascii="Times New Roman" w:eastAsia="Times New Roman" w:hAnsi="Times New Roman" w:cs="Times New Roman"/>
          <w:kern w:val="0"/>
          <w:sz w:val="24"/>
          <w:szCs w:val="24"/>
          <w:lang w:eastAsia="en-IN"/>
          <w14:ligatures w14:val="none"/>
        </w:rPr>
        <w:t xml:space="preserve">r, and one of the major problems faced in this industry is poor safety measures and health hazards. It is one of the largest unorganized sectors in India, and it is estimated by the Ministry of Labour to employ 4.5 million individuals. </w:t>
      </w:r>
      <w:r w:rsidRPr="00DD65A8">
        <w:rPr>
          <w:rStyle w:val="FootnoteReference"/>
          <w:rFonts w:ascii="Times New Roman" w:eastAsia="Times New Roman" w:hAnsi="Times New Roman" w:cs="Times New Roman"/>
          <w:kern w:val="0"/>
          <w:sz w:val="24"/>
          <w:szCs w:val="24"/>
          <w:lang w:eastAsia="en-IN"/>
          <w14:ligatures w14:val="none"/>
        </w:rPr>
        <w:footnoteReference w:id="9"/>
      </w:r>
    </w:p>
    <w:p w14:paraId="31B544A7"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lastRenderedPageBreak/>
        <w:t>Another major issue is the employment of children. As said earlier, it is home-based labour wherein children eventually end up helping their families in rolling out these beedis.</w:t>
      </w:r>
    </w:p>
    <w:p w14:paraId="121783E0"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The government has enacted the following laws to address issues and challenges arising in the beedi sector:</w:t>
      </w:r>
    </w:p>
    <w:p w14:paraId="2B2AED9C"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 xml:space="preserve">The Beedi and Cigar Workers (Conditions of Employment) Act, 1966: </w:t>
      </w:r>
      <w:r w:rsidRPr="007D2D0A">
        <w:rPr>
          <w:rFonts w:ascii="Times New Roman" w:eastAsia="Times New Roman" w:hAnsi="Times New Roman" w:cs="Times New Roman"/>
          <w:kern w:val="0"/>
          <w:sz w:val="24"/>
          <w:szCs w:val="24"/>
          <w:lang w:eastAsia="en-IN"/>
          <w14:ligatures w14:val="none"/>
        </w:rPr>
        <w:t>The Act provides for the registration of industrial premises, the availability of basic facilities such as latrines, urinals, creche facilities, drinking water, and regulating conditions of work by laying down provisions for ventilation, canteens, overcrowding, and further regulating and prescribing the working hours, and in the case of overtime, the overtime pay to be given and the leave or holidays to be granted. It directs the employer to ensure that the same is granted to the workers.</w:t>
      </w:r>
    </w:p>
    <w:p w14:paraId="28EA4D38"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 xml:space="preserve">The Beedi Workers Welfare Fund Act, 1976: </w:t>
      </w:r>
      <w:r w:rsidRPr="007D2D0A">
        <w:rPr>
          <w:rFonts w:ascii="Times New Roman" w:eastAsia="Times New Roman" w:hAnsi="Times New Roman" w:cs="Times New Roman"/>
          <w:kern w:val="0"/>
          <w:sz w:val="24"/>
          <w:szCs w:val="24"/>
          <w:lang w:eastAsia="en-IN"/>
          <w14:ligatures w14:val="none"/>
        </w:rPr>
        <w:t>The Act provides for the establishment of a welfare fund and the appointment of a welfare commissioner for the purpose of financing measures for individuals employed in the beedi industry.</w:t>
      </w:r>
    </w:p>
    <w:p w14:paraId="3FA12520" w14:textId="4886B534"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The Beedi Workers Welfare Cess Act, 1976</w:t>
      </w:r>
      <w:r w:rsidRPr="007D2D0A">
        <w:rPr>
          <w:rFonts w:ascii="Times New Roman" w:eastAsia="Times New Roman" w:hAnsi="Times New Roman" w:cs="Times New Roman"/>
          <w:kern w:val="0"/>
          <w:sz w:val="24"/>
          <w:szCs w:val="24"/>
          <w:lang w:eastAsia="en-IN"/>
          <w14:ligatures w14:val="none"/>
        </w:rPr>
        <w:t xml:space="preserve">: </w:t>
      </w:r>
      <w:proofErr w:type="gramStart"/>
      <w:r w:rsidRPr="007D2D0A">
        <w:rPr>
          <w:rFonts w:ascii="Times New Roman" w:eastAsia="Times New Roman" w:hAnsi="Times New Roman" w:cs="Times New Roman"/>
          <w:kern w:val="0"/>
          <w:sz w:val="24"/>
          <w:szCs w:val="24"/>
          <w:lang w:eastAsia="en-IN"/>
          <w14:ligatures w14:val="none"/>
        </w:rPr>
        <w:t>For the purpose of</w:t>
      </w:r>
      <w:proofErr w:type="gramEnd"/>
      <w:r w:rsidRPr="007D2D0A">
        <w:rPr>
          <w:rFonts w:ascii="Times New Roman" w:eastAsia="Times New Roman" w:hAnsi="Times New Roman" w:cs="Times New Roman"/>
          <w:kern w:val="0"/>
          <w:sz w:val="24"/>
          <w:szCs w:val="24"/>
          <w:lang w:eastAsia="en-IN"/>
          <w14:ligatures w14:val="none"/>
        </w:rPr>
        <w:t xml:space="preserve"> the welfare fund, this Act levies a cess on the quantity of beedi that is given out to individuals from the warehouse. </w:t>
      </w:r>
      <w:r w:rsidR="004118D9" w:rsidRPr="00DD65A8">
        <w:rPr>
          <w:rStyle w:val="FootnoteReference"/>
          <w:rFonts w:ascii="Times New Roman" w:eastAsia="Times New Roman" w:hAnsi="Times New Roman" w:cs="Times New Roman"/>
          <w:kern w:val="0"/>
          <w:sz w:val="24"/>
          <w:szCs w:val="24"/>
          <w:lang w:eastAsia="en-IN"/>
          <w14:ligatures w14:val="none"/>
        </w:rPr>
        <w:footnoteReference w:id="10"/>
      </w:r>
    </w:p>
    <w:p w14:paraId="241A16EA" w14:textId="5E4D942B"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p>
    <w:p w14:paraId="17EDE421"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Construction Industry:</w:t>
      </w:r>
    </w:p>
    <w:p w14:paraId="1C5586A7" w14:textId="1FE7BB0C"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A construction worker covers, within its ambit, all those individuals employed to work on a construction site. Construction workers form a large part of the unorganised labo</w:t>
      </w:r>
      <w:r w:rsidR="00A65762">
        <w:rPr>
          <w:rFonts w:ascii="Times New Roman" w:eastAsia="Times New Roman" w:hAnsi="Times New Roman" w:cs="Times New Roman"/>
          <w:kern w:val="0"/>
          <w:sz w:val="24"/>
          <w:szCs w:val="24"/>
          <w:lang w:eastAsia="en-IN"/>
          <w14:ligatures w14:val="none"/>
        </w:rPr>
        <w:t>u</w:t>
      </w:r>
      <w:r w:rsidRPr="007D2D0A">
        <w:rPr>
          <w:rFonts w:ascii="Times New Roman" w:eastAsia="Times New Roman" w:hAnsi="Times New Roman" w:cs="Times New Roman"/>
          <w:kern w:val="0"/>
          <w:sz w:val="24"/>
          <w:szCs w:val="24"/>
          <w:lang w:eastAsia="en-IN"/>
          <w14:ligatures w14:val="none"/>
        </w:rPr>
        <w:t xml:space="preserve">r force and are the second-largest employer. As per the survey conducted by the National Sample Survey Office (NSSO) in 2011–2012, there are almost 5 crore individuals who work in this industry. </w:t>
      </w:r>
      <w:r w:rsidR="004118D9" w:rsidRPr="00DD65A8">
        <w:rPr>
          <w:rStyle w:val="FootnoteReference"/>
          <w:rFonts w:ascii="Times New Roman" w:eastAsia="Times New Roman" w:hAnsi="Times New Roman" w:cs="Times New Roman"/>
          <w:kern w:val="0"/>
          <w:sz w:val="24"/>
          <w:szCs w:val="24"/>
          <w:lang w:eastAsia="en-IN"/>
          <w14:ligatures w14:val="none"/>
        </w:rPr>
        <w:footnoteReference w:id="11"/>
      </w:r>
      <w:r w:rsidRPr="007D2D0A">
        <w:rPr>
          <w:rFonts w:ascii="Times New Roman" w:eastAsia="Times New Roman" w:hAnsi="Times New Roman" w:cs="Times New Roman"/>
          <w:kern w:val="0"/>
          <w:sz w:val="24"/>
          <w:szCs w:val="24"/>
          <w:lang w:eastAsia="en-IN"/>
          <w14:ligatures w14:val="none"/>
        </w:rPr>
        <w:t xml:space="preserve">It contributed an estimated 8% to the national GDP in 2010–11. </w:t>
      </w:r>
      <w:r w:rsidR="004118D9" w:rsidRPr="00DD65A8">
        <w:rPr>
          <w:rStyle w:val="FootnoteReference"/>
          <w:rFonts w:ascii="Times New Roman" w:eastAsia="Times New Roman" w:hAnsi="Times New Roman" w:cs="Times New Roman"/>
          <w:kern w:val="0"/>
          <w:sz w:val="24"/>
          <w:szCs w:val="24"/>
          <w:lang w:eastAsia="en-IN"/>
          <w14:ligatures w14:val="none"/>
        </w:rPr>
        <w:footnoteReference w:id="12"/>
      </w:r>
    </w:p>
    <w:p w14:paraId="181B8525"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lastRenderedPageBreak/>
        <w:t>The government has enacted special legislation to regulate the construction industry.</w:t>
      </w:r>
    </w:p>
    <w:p w14:paraId="72CF9310" w14:textId="68838D38"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 xml:space="preserve">The Building and Other Construction Workers (Regulation of Employment and Conditions of Service) Act, 1996: </w:t>
      </w:r>
      <w:r w:rsidRPr="007D2D0A">
        <w:rPr>
          <w:rFonts w:ascii="Times New Roman" w:eastAsia="Times New Roman" w:hAnsi="Times New Roman" w:cs="Times New Roman"/>
          <w:kern w:val="0"/>
          <w:sz w:val="24"/>
          <w:szCs w:val="24"/>
          <w:lang w:eastAsia="en-IN"/>
          <w14:ligatures w14:val="none"/>
        </w:rPr>
        <w:t xml:space="preserve">The Act </w:t>
      </w:r>
      <w:r w:rsidR="009B57F9">
        <w:rPr>
          <w:rFonts w:ascii="Times New Roman" w:eastAsia="Times New Roman" w:hAnsi="Times New Roman" w:cs="Times New Roman"/>
          <w:kern w:val="0"/>
          <w:sz w:val="24"/>
          <w:szCs w:val="24"/>
          <w:lang w:eastAsia="en-IN"/>
          <w14:ligatures w14:val="none"/>
        </w:rPr>
        <w:t xml:space="preserve">provides for the </w:t>
      </w:r>
      <w:r w:rsidRPr="007D2D0A">
        <w:rPr>
          <w:rFonts w:ascii="Times New Roman" w:eastAsia="Times New Roman" w:hAnsi="Times New Roman" w:cs="Times New Roman"/>
          <w:kern w:val="0"/>
          <w:sz w:val="24"/>
          <w:szCs w:val="24"/>
          <w:lang w:eastAsia="en-IN"/>
          <w14:ligatures w14:val="none"/>
        </w:rPr>
        <w:t>constitu</w:t>
      </w:r>
      <w:r w:rsidR="009B57F9">
        <w:rPr>
          <w:rFonts w:ascii="Times New Roman" w:eastAsia="Times New Roman" w:hAnsi="Times New Roman" w:cs="Times New Roman"/>
          <w:kern w:val="0"/>
          <w:sz w:val="24"/>
          <w:szCs w:val="24"/>
          <w:lang w:eastAsia="en-IN"/>
          <w14:ligatures w14:val="none"/>
        </w:rPr>
        <w:t>tion of a</w:t>
      </w:r>
      <w:r w:rsidRPr="007D2D0A">
        <w:rPr>
          <w:rFonts w:ascii="Times New Roman" w:eastAsia="Times New Roman" w:hAnsi="Times New Roman" w:cs="Times New Roman"/>
          <w:kern w:val="0"/>
          <w:sz w:val="24"/>
          <w:szCs w:val="24"/>
          <w:lang w:eastAsia="en-IN"/>
          <w14:ligatures w14:val="none"/>
        </w:rPr>
        <w:t xml:space="preserve"> central and state advisory committees a</w:t>
      </w:r>
      <w:r w:rsidR="009B57F9">
        <w:rPr>
          <w:rFonts w:ascii="Times New Roman" w:eastAsia="Times New Roman" w:hAnsi="Times New Roman" w:cs="Times New Roman"/>
          <w:kern w:val="0"/>
          <w:sz w:val="24"/>
          <w:szCs w:val="24"/>
          <w:lang w:eastAsia="en-IN"/>
          <w14:ligatures w14:val="none"/>
        </w:rPr>
        <w:t>nd</w:t>
      </w:r>
      <w:r w:rsidRPr="007D2D0A">
        <w:rPr>
          <w:rFonts w:ascii="Times New Roman" w:eastAsia="Times New Roman" w:hAnsi="Times New Roman" w:cs="Times New Roman"/>
          <w:kern w:val="0"/>
          <w:sz w:val="24"/>
          <w:szCs w:val="24"/>
          <w:lang w:eastAsia="en-IN"/>
          <w14:ligatures w14:val="none"/>
        </w:rPr>
        <w:t xml:space="preserve"> expert committee. Additionally, the Act also lays down safety, health, and welfare measures for construction workers and regulates the conditions of work. A fund is also constituted for the welfare of the workers, and the contribution is also collected from the beneficiaries. Furthermore, state welfare boards are also to be constituted.</w:t>
      </w:r>
    </w:p>
    <w:p w14:paraId="2049B69D" w14:textId="39F105B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 xml:space="preserve">As of 2014, state governments and the Union Territories have collected a cess of Rs. 15217.71 crore, out of which Rs. 2702,97 has been directed towards welfare schemes. </w:t>
      </w:r>
      <w:r w:rsidR="004118D9" w:rsidRPr="00DD65A8">
        <w:rPr>
          <w:rStyle w:val="FootnoteReference"/>
          <w:rFonts w:ascii="Times New Roman" w:eastAsia="Times New Roman" w:hAnsi="Times New Roman" w:cs="Times New Roman"/>
          <w:kern w:val="0"/>
          <w:sz w:val="24"/>
          <w:szCs w:val="24"/>
          <w:lang w:eastAsia="en-IN"/>
          <w14:ligatures w14:val="none"/>
        </w:rPr>
        <w:footnoteReference w:id="13"/>
      </w:r>
    </w:p>
    <w:p w14:paraId="46EF6ACB" w14:textId="6F14B04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The Building and Other Construction Workers Welfare Cess Act, 1996</w:t>
      </w:r>
      <w:r w:rsidRPr="007D2D0A">
        <w:rPr>
          <w:rFonts w:ascii="Times New Roman" w:eastAsia="Times New Roman" w:hAnsi="Times New Roman" w:cs="Times New Roman"/>
          <w:kern w:val="0"/>
          <w:sz w:val="24"/>
          <w:szCs w:val="24"/>
          <w:lang w:eastAsia="en-IN"/>
          <w14:ligatures w14:val="none"/>
        </w:rPr>
        <w:t xml:space="preserve">: The </w:t>
      </w:r>
      <w:proofErr w:type="gramStart"/>
      <w:r w:rsidRPr="007D2D0A">
        <w:rPr>
          <w:rFonts w:ascii="Times New Roman" w:eastAsia="Times New Roman" w:hAnsi="Times New Roman" w:cs="Times New Roman"/>
          <w:kern w:val="0"/>
          <w:sz w:val="24"/>
          <w:szCs w:val="24"/>
          <w:lang w:eastAsia="en-IN"/>
          <w14:ligatures w14:val="none"/>
        </w:rPr>
        <w:t>aforementioned cess</w:t>
      </w:r>
      <w:proofErr w:type="gramEnd"/>
      <w:r w:rsidRPr="007D2D0A">
        <w:rPr>
          <w:rFonts w:ascii="Times New Roman" w:eastAsia="Times New Roman" w:hAnsi="Times New Roman" w:cs="Times New Roman"/>
          <w:kern w:val="0"/>
          <w:sz w:val="24"/>
          <w:szCs w:val="24"/>
          <w:lang w:eastAsia="en-IN"/>
          <w14:ligatures w14:val="none"/>
        </w:rPr>
        <w:t xml:space="preserve"> is regulated by this Act, whose object is to augment resources under the welfare boards constituted by the previous Act. The cess is collected on the total cost of construction incurred by the employer. The rate of such cess shall not be less than 1% and not exceed 2% as per Section 3 of the Act. </w:t>
      </w:r>
      <w:r w:rsidR="004118D9" w:rsidRPr="00DD65A8">
        <w:rPr>
          <w:rStyle w:val="FootnoteReference"/>
          <w:rFonts w:ascii="Times New Roman" w:eastAsia="Times New Roman" w:hAnsi="Times New Roman" w:cs="Times New Roman"/>
          <w:kern w:val="0"/>
          <w:sz w:val="24"/>
          <w:szCs w:val="24"/>
          <w:lang w:eastAsia="en-IN"/>
          <w14:ligatures w14:val="none"/>
        </w:rPr>
        <w:footnoteReference w:id="14"/>
      </w:r>
    </w:p>
    <w:p w14:paraId="69E0CBB4"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Plantation Labour:</w:t>
      </w:r>
    </w:p>
    <w:p w14:paraId="72B5BFA2" w14:textId="0CDFE2FD"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 xml:space="preserve">The plantation workers are governed by the Plantation Labour Act, 1951. The general dictionary meaning of the term plantation refers to the place of cultivation of crops like coffee, tea, rubber, etc. </w:t>
      </w:r>
      <w:r w:rsidR="004118D9" w:rsidRPr="00DD65A8">
        <w:rPr>
          <w:rStyle w:val="FootnoteReference"/>
          <w:rFonts w:ascii="Times New Roman" w:eastAsia="Times New Roman" w:hAnsi="Times New Roman" w:cs="Times New Roman"/>
          <w:kern w:val="0"/>
          <w:sz w:val="24"/>
          <w:szCs w:val="24"/>
          <w:lang w:eastAsia="en-IN"/>
          <w14:ligatures w14:val="none"/>
        </w:rPr>
        <w:footnoteReference w:id="15"/>
      </w:r>
      <w:r w:rsidRPr="007D2D0A">
        <w:rPr>
          <w:rFonts w:ascii="Times New Roman" w:eastAsia="Times New Roman" w:hAnsi="Times New Roman" w:cs="Times New Roman"/>
          <w:kern w:val="0"/>
          <w:sz w:val="24"/>
          <w:szCs w:val="24"/>
          <w:lang w:eastAsia="en-IN"/>
          <w14:ligatures w14:val="none"/>
        </w:rPr>
        <w:t>The Plantation Labour Act, 1951, provides for the statutory definition under Section 2(f) of the Act</w:t>
      </w:r>
      <w:r w:rsidR="004118D9" w:rsidRPr="00DD65A8">
        <w:rPr>
          <w:rFonts w:ascii="Times New Roman" w:eastAsia="Times New Roman" w:hAnsi="Times New Roman" w:cs="Times New Roman"/>
          <w:kern w:val="0"/>
          <w:sz w:val="24"/>
          <w:szCs w:val="24"/>
          <w:lang w:eastAsia="en-IN"/>
          <w14:ligatures w14:val="none"/>
        </w:rPr>
        <w:t>.</w:t>
      </w:r>
      <w:r w:rsidR="004118D9" w:rsidRPr="00DD65A8">
        <w:rPr>
          <w:rStyle w:val="FootnoteReference"/>
          <w:rFonts w:ascii="Times New Roman" w:eastAsia="Times New Roman" w:hAnsi="Times New Roman" w:cs="Times New Roman"/>
          <w:kern w:val="0"/>
          <w:sz w:val="24"/>
          <w:szCs w:val="24"/>
          <w:lang w:eastAsia="en-IN"/>
          <w14:ligatures w14:val="none"/>
        </w:rPr>
        <w:footnoteReference w:id="16"/>
      </w:r>
      <w:r w:rsidR="004118D9" w:rsidRPr="00DD65A8">
        <w:rPr>
          <w:rFonts w:ascii="Times New Roman" w:eastAsia="Times New Roman" w:hAnsi="Times New Roman" w:cs="Times New Roman"/>
          <w:kern w:val="0"/>
          <w:sz w:val="24"/>
          <w:szCs w:val="24"/>
          <w:lang w:eastAsia="en-IN"/>
          <w14:ligatures w14:val="none"/>
        </w:rPr>
        <w:t xml:space="preserve"> </w:t>
      </w:r>
      <w:r w:rsidRPr="007D2D0A">
        <w:rPr>
          <w:rFonts w:ascii="Times New Roman" w:eastAsia="Times New Roman" w:hAnsi="Times New Roman" w:cs="Times New Roman"/>
          <w:kern w:val="0"/>
          <w:sz w:val="24"/>
          <w:szCs w:val="24"/>
          <w:lang w:eastAsia="en-IN"/>
          <w14:ligatures w14:val="none"/>
        </w:rPr>
        <w:t xml:space="preserve">The Plantations Labour Act, 1951, has been merged into the Occupational Safety, Health, and Working Conditions (OSH) Code 2020 and </w:t>
      </w:r>
      <w:r w:rsidRPr="007D2D0A">
        <w:rPr>
          <w:rFonts w:ascii="Times New Roman" w:eastAsia="Times New Roman" w:hAnsi="Times New Roman" w:cs="Times New Roman"/>
          <w:kern w:val="0"/>
          <w:sz w:val="24"/>
          <w:szCs w:val="24"/>
          <w:lang w:eastAsia="en-IN"/>
          <w14:ligatures w14:val="none"/>
        </w:rPr>
        <w:lastRenderedPageBreak/>
        <w:t>the Social Security Code 2020</w:t>
      </w:r>
      <w:r w:rsidR="004118D9" w:rsidRPr="00DD65A8">
        <w:rPr>
          <w:rFonts w:ascii="Times New Roman" w:eastAsia="Times New Roman" w:hAnsi="Times New Roman" w:cs="Times New Roman"/>
          <w:kern w:val="0"/>
          <w:sz w:val="24"/>
          <w:szCs w:val="24"/>
          <w:lang w:eastAsia="en-IN"/>
          <w14:ligatures w14:val="none"/>
        </w:rPr>
        <w:t>.</w:t>
      </w:r>
      <w:r w:rsidR="004118D9" w:rsidRPr="00DD65A8">
        <w:rPr>
          <w:rStyle w:val="FootnoteReference"/>
          <w:rFonts w:ascii="Times New Roman" w:eastAsia="Times New Roman" w:hAnsi="Times New Roman" w:cs="Times New Roman"/>
          <w:kern w:val="0"/>
          <w:sz w:val="24"/>
          <w:szCs w:val="24"/>
          <w:lang w:eastAsia="en-IN"/>
          <w14:ligatures w14:val="none"/>
        </w:rPr>
        <w:footnoteReference w:id="17"/>
      </w:r>
      <w:r w:rsidR="004118D9" w:rsidRPr="00DD65A8">
        <w:rPr>
          <w:rFonts w:ascii="Times New Roman" w:eastAsia="Times New Roman" w:hAnsi="Times New Roman" w:cs="Times New Roman"/>
          <w:kern w:val="0"/>
          <w:sz w:val="24"/>
          <w:szCs w:val="24"/>
          <w:lang w:eastAsia="en-IN"/>
          <w14:ligatures w14:val="none"/>
        </w:rPr>
        <w:t xml:space="preserve"> </w:t>
      </w:r>
      <w:r w:rsidRPr="007D2D0A">
        <w:rPr>
          <w:rFonts w:ascii="Times New Roman" w:eastAsia="Times New Roman" w:hAnsi="Times New Roman" w:cs="Times New Roman"/>
          <w:kern w:val="0"/>
          <w:sz w:val="24"/>
          <w:szCs w:val="24"/>
          <w:lang w:eastAsia="en-IN"/>
          <w14:ligatures w14:val="none"/>
        </w:rPr>
        <w:t>It lays down provisions dealing with health, safety, and welfare measures, and in addition, it regulates the hours of work and leave and further provides for creche facilities and maternity and sickness benefits.</w:t>
      </w:r>
      <w:r w:rsidR="004118D9" w:rsidRPr="00DD65A8">
        <w:rPr>
          <w:rStyle w:val="FootnoteReference"/>
          <w:rFonts w:ascii="Times New Roman" w:eastAsia="Times New Roman" w:hAnsi="Times New Roman" w:cs="Times New Roman"/>
          <w:kern w:val="0"/>
          <w:sz w:val="24"/>
          <w:szCs w:val="24"/>
          <w:lang w:eastAsia="en-IN"/>
          <w14:ligatures w14:val="none"/>
        </w:rPr>
        <w:footnoteReference w:id="18"/>
      </w:r>
    </w:p>
    <w:p w14:paraId="41858CAF" w14:textId="57A22576"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Apart from the above-discussed industry-specific special enactments, there are various other laws, such as</w:t>
      </w:r>
      <w:r w:rsidR="004118D9" w:rsidRPr="00DD65A8">
        <w:rPr>
          <w:rStyle w:val="FootnoteReference"/>
          <w:rFonts w:ascii="Times New Roman" w:eastAsia="Times New Roman" w:hAnsi="Times New Roman" w:cs="Times New Roman"/>
          <w:kern w:val="0"/>
          <w:sz w:val="24"/>
          <w:szCs w:val="24"/>
          <w:lang w:eastAsia="en-IN"/>
          <w14:ligatures w14:val="none"/>
        </w:rPr>
        <w:footnoteReference w:id="19"/>
      </w:r>
      <w:r w:rsidRPr="007D2D0A">
        <w:rPr>
          <w:rFonts w:ascii="Times New Roman" w:eastAsia="Times New Roman" w:hAnsi="Times New Roman" w:cs="Times New Roman"/>
          <w:kern w:val="0"/>
          <w:sz w:val="24"/>
          <w:szCs w:val="24"/>
          <w:lang w:eastAsia="en-IN"/>
          <w14:ligatures w14:val="none"/>
        </w:rPr>
        <w:t>.</w:t>
      </w:r>
    </w:p>
    <w:p w14:paraId="3B72DF87" w14:textId="77777777" w:rsidR="007D2D0A" w:rsidRPr="007D2D0A" w:rsidRDefault="007D2D0A" w:rsidP="00DD65A8">
      <w:pPr>
        <w:numPr>
          <w:ilvl w:val="0"/>
          <w:numId w:val="6"/>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1</w:t>
      </w:r>
      <w:r w:rsidRPr="007D2D0A">
        <w:rPr>
          <w:rFonts w:ascii="Times New Roman" w:eastAsia="Times New Roman" w:hAnsi="Times New Roman" w:cs="Times New Roman"/>
          <w:kern w:val="0"/>
          <w:sz w:val="24"/>
          <w:szCs w:val="24"/>
          <w:u w:val="single"/>
          <w:lang w:eastAsia="en-IN"/>
          <w14:ligatures w14:val="none"/>
        </w:rPr>
        <w:t xml:space="preserve">. Cine-Workers Welfare Fund Act, 1981 </w:t>
      </w:r>
      <w:r w:rsidRPr="007D2D0A">
        <w:rPr>
          <w:rFonts w:ascii="Times New Roman" w:eastAsia="Times New Roman" w:hAnsi="Times New Roman" w:cs="Times New Roman"/>
          <w:kern w:val="0"/>
          <w:sz w:val="24"/>
          <w:szCs w:val="24"/>
          <w:lang w:eastAsia="en-IN"/>
          <w14:ligatures w14:val="none"/>
        </w:rPr>
        <w:t>An Act for the welfare of cine-workers and a fund have been established for the same and shall receive such donations or grants by the government or income received from the amount of the fund in which it was invested, etc.</w:t>
      </w:r>
    </w:p>
    <w:p w14:paraId="40F62299" w14:textId="77777777" w:rsidR="007D2D0A" w:rsidRPr="007D2D0A" w:rsidRDefault="007D2D0A" w:rsidP="00DD65A8">
      <w:pPr>
        <w:numPr>
          <w:ilvl w:val="0"/>
          <w:numId w:val="6"/>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2</w:t>
      </w:r>
      <w:r w:rsidRPr="007D2D0A">
        <w:rPr>
          <w:rFonts w:ascii="Times New Roman" w:eastAsia="Times New Roman" w:hAnsi="Times New Roman" w:cs="Times New Roman"/>
          <w:kern w:val="0"/>
          <w:sz w:val="24"/>
          <w:szCs w:val="24"/>
          <w:u w:val="single"/>
          <w:lang w:eastAsia="en-IN"/>
          <w14:ligatures w14:val="none"/>
        </w:rPr>
        <w:t>. Iron Ore Mines, Manganese Ore Mines, and Chrome Ore Mines Labour Welfare Fund Act, 1976</w:t>
      </w:r>
      <w:r w:rsidRPr="007D2D0A">
        <w:rPr>
          <w:rFonts w:ascii="Times New Roman" w:eastAsia="Times New Roman" w:hAnsi="Times New Roman" w:cs="Times New Roman"/>
          <w:kern w:val="0"/>
          <w:sz w:val="24"/>
          <w:szCs w:val="24"/>
          <w:lang w:eastAsia="en-IN"/>
          <w14:ligatures w14:val="none"/>
        </w:rPr>
        <w:t xml:space="preserve">: An Act establishing funds for the purpose of financing benefits and welfare to individuals employed in this </w:t>
      </w:r>
      <w:proofErr w:type="gramStart"/>
      <w:r w:rsidRPr="007D2D0A">
        <w:rPr>
          <w:rFonts w:ascii="Times New Roman" w:eastAsia="Times New Roman" w:hAnsi="Times New Roman" w:cs="Times New Roman"/>
          <w:kern w:val="0"/>
          <w:sz w:val="24"/>
          <w:szCs w:val="24"/>
          <w:lang w:eastAsia="en-IN"/>
          <w14:ligatures w14:val="none"/>
        </w:rPr>
        <w:t>particular sector</w:t>
      </w:r>
      <w:proofErr w:type="gramEnd"/>
      <w:r w:rsidRPr="007D2D0A">
        <w:rPr>
          <w:rFonts w:ascii="Times New Roman" w:eastAsia="Times New Roman" w:hAnsi="Times New Roman" w:cs="Times New Roman"/>
          <w:kern w:val="0"/>
          <w:sz w:val="24"/>
          <w:szCs w:val="24"/>
          <w:lang w:eastAsia="en-IN"/>
          <w14:ligatures w14:val="none"/>
        </w:rPr>
        <w:t>.</w:t>
      </w:r>
    </w:p>
    <w:p w14:paraId="3D9A1848" w14:textId="77777777" w:rsidR="007D2D0A" w:rsidRPr="007D2D0A" w:rsidRDefault="007D2D0A" w:rsidP="00DD65A8">
      <w:pPr>
        <w:numPr>
          <w:ilvl w:val="0"/>
          <w:numId w:val="6"/>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The Limestone and Dolomite Mines Labour Welfare Fund Act, 1972</w:t>
      </w:r>
      <w:r w:rsidRPr="007D2D0A">
        <w:rPr>
          <w:rFonts w:ascii="Times New Roman" w:eastAsia="Times New Roman" w:hAnsi="Times New Roman" w:cs="Times New Roman"/>
          <w:kern w:val="0"/>
          <w:sz w:val="24"/>
          <w:szCs w:val="24"/>
          <w:lang w:eastAsia="en-IN"/>
          <w14:ligatures w14:val="none"/>
        </w:rPr>
        <w:t xml:space="preserve">, provides for the collection of </w:t>
      </w:r>
      <w:proofErr w:type="gramStart"/>
      <w:r w:rsidRPr="007D2D0A">
        <w:rPr>
          <w:rFonts w:ascii="Times New Roman" w:eastAsia="Times New Roman" w:hAnsi="Times New Roman" w:cs="Times New Roman"/>
          <w:kern w:val="0"/>
          <w:sz w:val="24"/>
          <w:szCs w:val="24"/>
          <w:lang w:eastAsia="en-IN"/>
          <w14:ligatures w14:val="none"/>
        </w:rPr>
        <w:t>cess</w:t>
      </w:r>
      <w:proofErr w:type="gramEnd"/>
      <w:r w:rsidRPr="007D2D0A">
        <w:rPr>
          <w:rFonts w:ascii="Times New Roman" w:eastAsia="Times New Roman" w:hAnsi="Times New Roman" w:cs="Times New Roman"/>
          <w:kern w:val="0"/>
          <w:sz w:val="24"/>
          <w:szCs w:val="24"/>
          <w:lang w:eastAsia="en-IN"/>
          <w14:ligatures w14:val="none"/>
        </w:rPr>
        <w:t xml:space="preserve"> for the purpose of financing welfare for individuals employed in this particular sector.</w:t>
      </w:r>
    </w:p>
    <w:p w14:paraId="7C8B1002" w14:textId="6DE21A03" w:rsidR="007D2D0A" w:rsidRPr="007D2D0A" w:rsidRDefault="007D2D0A" w:rsidP="00DD65A8">
      <w:pPr>
        <w:numPr>
          <w:ilvl w:val="0"/>
          <w:numId w:val="6"/>
        </w:num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u w:val="single"/>
          <w:lang w:eastAsia="en-IN"/>
          <w14:ligatures w14:val="none"/>
        </w:rPr>
        <w:t>Mica Mines Labour Welfare Fund Act, 1946</w:t>
      </w:r>
      <w:r w:rsidRPr="007D2D0A">
        <w:rPr>
          <w:rFonts w:ascii="Times New Roman" w:eastAsia="Times New Roman" w:hAnsi="Times New Roman" w:cs="Times New Roman"/>
          <w:kern w:val="0"/>
          <w:sz w:val="24"/>
          <w:szCs w:val="24"/>
          <w:lang w:eastAsia="en-IN"/>
          <w14:ligatures w14:val="none"/>
        </w:rPr>
        <w:t xml:space="preserve">: An Act establishing funds for the purpose of financing benefits and welfare to individuals employed in this </w:t>
      </w:r>
      <w:proofErr w:type="gramStart"/>
      <w:r w:rsidRPr="007D2D0A">
        <w:rPr>
          <w:rFonts w:ascii="Times New Roman" w:eastAsia="Times New Roman" w:hAnsi="Times New Roman" w:cs="Times New Roman"/>
          <w:kern w:val="0"/>
          <w:sz w:val="24"/>
          <w:szCs w:val="24"/>
          <w:lang w:eastAsia="en-IN"/>
          <w14:ligatures w14:val="none"/>
        </w:rPr>
        <w:t>particular sector</w:t>
      </w:r>
      <w:proofErr w:type="gramEnd"/>
      <w:r w:rsidR="00DD65A8">
        <w:rPr>
          <w:rFonts w:ascii="Times New Roman" w:eastAsia="Times New Roman" w:hAnsi="Times New Roman" w:cs="Times New Roman"/>
          <w:kern w:val="0"/>
          <w:sz w:val="24"/>
          <w:szCs w:val="24"/>
          <w:lang w:eastAsia="en-IN"/>
          <w14:ligatures w14:val="none"/>
        </w:rPr>
        <w:t xml:space="preserve">. </w:t>
      </w:r>
    </w:p>
    <w:p w14:paraId="7DF209F8" w14:textId="77777777"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Furthermore, the following legislation deals with certain issues in the unorganized sector:</w:t>
      </w:r>
    </w:p>
    <w:p w14:paraId="49756900" w14:textId="4C0B1EB5"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1</w:t>
      </w:r>
      <w:r w:rsidRPr="007D2D0A">
        <w:rPr>
          <w:rFonts w:ascii="Times New Roman" w:eastAsia="Times New Roman" w:hAnsi="Times New Roman" w:cs="Times New Roman"/>
          <w:kern w:val="0"/>
          <w:sz w:val="24"/>
          <w:szCs w:val="24"/>
          <w:u w:val="single"/>
          <w:lang w:eastAsia="en-IN"/>
          <w14:ligatures w14:val="none"/>
        </w:rPr>
        <w:t xml:space="preserve">. The Bonded Labour System (Abolition) Act, 1976: </w:t>
      </w:r>
      <w:r w:rsidRPr="007D2D0A">
        <w:rPr>
          <w:rFonts w:ascii="Times New Roman" w:eastAsia="Times New Roman" w:hAnsi="Times New Roman" w:cs="Times New Roman"/>
          <w:kern w:val="0"/>
          <w:sz w:val="24"/>
          <w:szCs w:val="24"/>
          <w:lang w:eastAsia="en-IN"/>
          <w14:ligatures w14:val="none"/>
        </w:rPr>
        <w:t xml:space="preserve">Both international conventions and national laws prohibit all forms of slavery. India is obliged to abolish all such bonded </w:t>
      </w:r>
      <w:proofErr w:type="spellStart"/>
      <w:r w:rsidRPr="007D2D0A">
        <w:rPr>
          <w:rFonts w:ascii="Times New Roman" w:eastAsia="Times New Roman" w:hAnsi="Times New Roman" w:cs="Times New Roman"/>
          <w:kern w:val="0"/>
          <w:sz w:val="24"/>
          <w:szCs w:val="24"/>
          <w:lang w:eastAsia="en-IN"/>
          <w14:ligatures w14:val="none"/>
        </w:rPr>
        <w:t>labor</w:t>
      </w:r>
      <w:proofErr w:type="spellEnd"/>
      <w:r w:rsidRPr="007D2D0A">
        <w:rPr>
          <w:rFonts w:ascii="Times New Roman" w:eastAsia="Times New Roman" w:hAnsi="Times New Roman" w:cs="Times New Roman"/>
          <w:kern w:val="0"/>
          <w:sz w:val="24"/>
          <w:szCs w:val="24"/>
          <w:lang w:eastAsia="en-IN"/>
          <w14:ligatures w14:val="none"/>
        </w:rPr>
        <w:t xml:space="preserve"> systems. The ILO Convention on Forced Labor, 1930, and Article 4 of the Universal </w:t>
      </w:r>
      <w:r w:rsidRPr="007D2D0A">
        <w:rPr>
          <w:rFonts w:ascii="Times New Roman" w:eastAsia="Times New Roman" w:hAnsi="Times New Roman" w:cs="Times New Roman"/>
          <w:kern w:val="0"/>
          <w:sz w:val="24"/>
          <w:szCs w:val="24"/>
          <w:lang w:eastAsia="en-IN"/>
          <w14:ligatures w14:val="none"/>
        </w:rPr>
        <w:lastRenderedPageBreak/>
        <w:t>Declaration of Human Rights prohibit such slavery</w:t>
      </w:r>
      <w:r w:rsidR="004118D9" w:rsidRPr="00DD65A8">
        <w:rPr>
          <w:rFonts w:ascii="Times New Roman" w:eastAsia="Times New Roman" w:hAnsi="Times New Roman" w:cs="Times New Roman"/>
          <w:kern w:val="0"/>
          <w:sz w:val="24"/>
          <w:szCs w:val="24"/>
          <w:lang w:eastAsia="en-IN"/>
          <w14:ligatures w14:val="none"/>
        </w:rPr>
        <w:t>.</w:t>
      </w:r>
      <w:r w:rsidR="004118D9" w:rsidRPr="00DD65A8">
        <w:rPr>
          <w:rStyle w:val="FootnoteReference"/>
          <w:rFonts w:ascii="Times New Roman" w:eastAsia="Times New Roman" w:hAnsi="Times New Roman" w:cs="Times New Roman"/>
          <w:kern w:val="0"/>
          <w:sz w:val="24"/>
          <w:szCs w:val="24"/>
          <w:lang w:eastAsia="en-IN"/>
          <w14:ligatures w14:val="none"/>
        </w:rPr>
        <w:footnoteReference w:id="20"/>
      </w:r>
      <w:r w:rsidR="004118D9" w:rsidRPr="00DD65A8">
        <w:rPr>
          <w:rFonts w:ascii="Times New Roman" w:eastAsia="Times New Roman" w:hAnsi="Times New Roman" w:cs="Times New Roman"/>
          <w:kern w:val="0"/>
          <w:sz w:val="24"/>
          <w:szCs w:val="24"/>
          <w:lang w:eastAsia="en-IN"/>
          <w14:ligatures w14:val="none"/>
        </w:rPr>
        <w:t xml:space="preserve"> </w:t>
      </w:r>
      <w:r w:rsidRPr="007D2D0A">
        <w:rPr>
          <w:rFonts w:ascii="Times New Roman" w:eastAsia="Times New Roman" w:hAnsi="Times New Roman" w:cs="Times New Roman"/>
          <w:kern w:val="0"/>
          <w:sz w:val="24"/>
          <w:szCs w:val="24"/>
          <w:lang w:eastAsia="en-IN"/>
          <w14:ligatures w14:val="none"/>
        </w:rPr>
        <w:t>Article 23 of the Indian Constitution prohibits human trafficking and forced labour.</w:t>
      </w:r>
      <w:r w:rsidR="004118D9" w:rsidRPr="00DD65A8">
        <w:rPr>
          <w:rStyle w:val="FootnoteReference"/>
          <w:rFonts w:ascii="Times New Roman" w:eastAsia="Times New Roman" w:hAnsi="Times New Roman" w:cs="Times New Roman"/>
          <w:kern w:val="0"/>
          <w:sz w:val="24"/>
          <w:szCs w:val="24"/>
          <w:lang w:eastAsia="en-IN"/>
          <w14:ligatures w14:val="none"/>
        </w:rPr>
        <w:footnoteReference w:id="21"/>
      </w:r>
      <w:r w:rsidR="004118D9" w:rsidRPr="00DD65A8">
        <w:rPr>
          <w:rFonts w:ascii="Times New Roman" w:eastAsia="Times New Roman" w:hAnsi="Times New Roman" w:cs="Times New Roman"/>
          <w:kern w:val="0"/>
          <w:sz w:val="24"/>
          <w:szCs w:val="24"/>
          <w:lang w:eastAsia="en-IN"/>
          <w14:ligatures w14:val="none"/>
        </w:rPr>
        <w:t xml:space="preserve"> </w:t>
      </w:r>
    </w:p>
    <w:p w14:paraId="384A1338" w14:textId="6F3C9382"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 xml:space="preserve">Case Law: </w:t>
      </w:r>
      <w:proofErr w:type="spellStart"/>
      <w:r w:rsidRPr="007D2D0A">
        <w:rPr>
          <w:rFonts w:ascii="Times New Roman" w:eastAsia="Times New Roman" w:hAnsi="Times New Roman" w:cs="Times New Roman"/>
          <w:kern w:val="0"/>
          <w:sz w:val="24"/>
          <w:szCs w:val="24"/>
          <w:lang w:eastAsia="en-IN"/>
          <w14:ligatures w14:val="none"/>
        </w:rPr>
        <w:t>Bandhua</w:t>
      </w:r>
      <w:proofErr w:type="spellEnd"/>
      <w:r w:rsidRPr="007D2D0A">
        <w:rPr>
          <w:rFonts w:ascii="Times New Roman" w:eastAsia="Times New Roman" w:hAnsi="Times New Roman" w:cs="Times New Roman"/>
          <w:kern w:val="0"/>
          <w:sz w:val="24"/>
          <w:szCs w:val="24"/>
          <w:lang w:eastAsia="en-IN"/>
          <w14:ligatures w14:val="none"/>
        </w:rPr>
        <w:t xml:space="preserve"> Mukti Morcha v. Union of India, 1984</w:t>
      </w:r>
      <w:r w:rsidR="004118D9" w:rsidRPr="00DD65A8">
        <w:rPr>
          <w:rStyle w:val="FootnoteReference"/>
          <w:rFonts w:ascii="Times New Roman" w:eastAsia="Times New Roman" w:hAnsi="Times New Roman" w:cs="Times New Roman"/>
          <w:kern w:val="0"/>
          <w:sz w:val="24"/>
          <w:szCs w:val="24"/>
          <w:lang w:eastAsia="en-IN"/>
          <w14:ligatures w14:val="none"/>
        </w:rPr>
        <w:footnoteReference w:id="22"/>
      </w:r>
    </w:p>
    <w:p w14:paraId="294BE0F2" w14:textId="1E0316EA"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 xml:space="preserve">The Supreme Court declared bonded </w:t>
      </w:r>
      <w:proofErr w:type="spellStart"/>
      <w:r w:rsidRPr="007D2D0A">
        <w:rPr>
          <w:rFonts w:ascii="Times New Roman" w:eastAsia="Times New Roman" w:hAnsi="Times New Roman" w:cs="Times New Roman"/>
          <w:kern w:val="0"/>
          <w:sz w:val="24"/>
          <w:szCs w:val="24"/>
          <w:lang w:eastAsia="en-IN"/>
          <w14:ligatures w14:val="none"/>
        </w:rPr>
        <w:t>labor</w:t>
      </w:r>
      <w:proofErr w:type="spellEnd"/>
      <w:r w:rsidRPr="007D2D0A">
        <w:rPr>
          <w:rFonts w:ascii="Times New Roman" w:eastAsia="Times New Roman" w:hAnsi="Times New Roman" w:cs="Times New Roman"/>
          <w:kern w:val="0"/>
          <w:sz w:val="24"/>
          <w:szCs w:val="24"/>
          <w:lang w:eastAsia="en-IN"/>
          <w14:ligatures w14:val="none"/>
        </w:rPr>
        <w:t xml:space="preserve"> a crude form of </w:t>
      </w:r>
      <w:proofErr w:type="spellStart"/>
      <w:r w:rsidRPr="007D2D0A">
        <w:rPr>
          <w:rFonts w:ascii="Times New Roman" w:eastAsia="Times New Roman" w:hAnsi="Times New Roman" w:cs="Times New Roman"/>
          <w:kern w:val="0"/>
          <w:sz w:val="24"/>
          <w:szCs w:val="24"/>
          <w:lang w:eastAsia="en-IN"/>
          <w14:ligatures w14:val="none"/>
        </w:rPr>
        <w:t>labor</w:t>
      </w:r>
      <w:proofErr w:type="spellEnd"/>
      <w:r w:rsidRPr="007D2D0A">
        <w:rPr>
          <w:rFonts w:ascii="Times New Roman" w:eastAsia="Times New Roman" w:hAnsi="Times New Roman" w:cs="Times New Roman"/>
          <w:kern w:val="0"/>
          <w:sz w:val="24"/>
          <w:szCs w:val="24"/>
          <w:lang w:eastAsia="en-IN"/>
          <w14:ligatures w14:val="none"/>
        </w:rPr>
        <w:t>, and the inability of the state to free bonded labourers pursuant to the Bonded Labour System (Abolition) Act, 1976, is a violation of Article 21 of the Indian Constitution.</w:t>
      </w:r>
    </w:p>
    <w:p w14:paraId="5F0164F3" w14:textId="64F911DC"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2</w:t>
      </w:r>
      <w:r w:rsidRPr="007D2D0A">
        <w:rPr>
          <w:rFonts w:ascii="Times New Roman" w:eastAsia="Times New Roman" w:hAnsi="Times New Roman" w:cs="Times New Roman"/>
          <w:kern w:val="0"/>
          <w:sz w:val="24"/>
          <w:szCs w:val="24"/>
          <w:u w:val="single"/>
          <w:lang w:eastAsia="en-IN"/>
          <w14:ligatures w14:val="none"/>
        </w:rPr>
        <w:t xml:space="preserve">. The Contract Labour (Regulation and Abolition) Act, 1970: </w:t>
      </w:r>
      <w:r w:rsidRPr="007D2D0A">
        <w:rPr>
          <w:rFonts w:ascii="Times New Roman" w:eastAsia="Times New Roman" w:hAnsi="Times New Roman" w:cs="Times New Roman"/>
          <w:kern w:val="0"/>
          <w:sz w:val="24"/>
          <w:szCs w:val="24"/>
          <w:lang w:eastAsia="en-IN"/>
          <w14:ligatures w14:val="none"/>
        </w:rPr>
        <w:t>The Act has been enacted keeping in view the exploitation faced by workers in contract labour. It aims to prohibit contract labour in establishments where it seems possible to do so. However, where the same is not possible, it seeks to regulate the conditions of employment to ensure the safety, security, and welfare of the contract workers by ensuring registration by the employer, which is a pre-requisite to employing contract labour. This issue was even discussed in the pre-independence era by the Whitley Commission, which recommended reducing the influence of intermediaries named ‘jobbers.</w:t>
      </w:r>
      <w:r w:rsidR="00317D6C">
        <w:rPr>
          <w:rFonts w:ascii="Times New Roman" w:eastAsia="Times New Roman" w:hAnsi="Times New Roman" w:cs="Times New Roman"/>
          <w:kern w:val="0"/>
          <w:sz w:val="24"/>
          <w:szCs w:val="24"/>
          <w:lang w:eastAsia="en-IN"/>
          <w14:ligatures w14:val="none"/>
        </w:rPr>
        <w:t>”</w:t>
      </w:r>
    </w:p>
    <w:p w14:paraId="0ACBDC9A" w14:textId="5697858F"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3</w:t>
      </w:r>
      <w:r w:rsidRPr="007D2D0A">
        <w:rPr>
          <w:rFonts w:ascii="Times New Roman" w:eastAsia="Times New Roman" w:hAnsi="Times New Roman" w:cs="Times New Roman"/>
          <w:kern w:val="0"/>
          <w:sz w:val="24"/>
          <w:szCs w:val="24"/>
          <w:u w:val="single"/>
          <w:lang w:eastAsia="en-IN"/>
          <w14:ligatures w14:val="none"/>
        </w:rPr>
        <w:t>. Inter-State Migrant Workmen (Regulation of Employment and Conditions of Service) Act, 1979</w:t>
      </w:r>
      <w:r w:rsidRPr="007D2D0A">
        <w:rPr>
          <w:rFonts w:ascii="Times New Roman" w:eastAsia="Times New Roman" w:hAnsi="Times New Roman" w:cs="Times New Roman"/>
          <w:kern w:val="0"/>
          <w:sz w:val="24"/>
          <w:szCs w:val="24"/>
          <w:lang w:eastAsia="en-IN"/>
          <w14:ligatures w14:val="none"/>
        </w:rPr>
        <w:t>: It regulates the conditions of work and employment of inter-state migrant workers.</w:t>
      </w:r>
    </w:p>
    <w:p w14:paraId="49DAC541" w14:textId="080E6448" w:rsidR="007D2D0A" w:rsidRPr="007D2D0A" w:rsidRDefault="007D2D0A"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r w:rsidRPr="007D2D0A">
        <w:rPr>
          <w:rFonts w:ascii="Times New Roman" w:eastAsia="Times New Roman" w:hAnsi="Times New Roman" w:cs="Times New Roman"/>
          <w:kern w:val="0"/>
          <w:sz w:val="24"/>
          <w:szCs w:val="24"/>
          <w:lang w:eastAsia="en-IN"/>
          <w14:ligatures w14:val="none"/>
        </w:rPr>
        <w:t>4</w:t>
      </w:r>
      <w:r w:rsidRPr="007D2D0A">
        <w:rPr>
          <w:rFonts w:ascii="Times New Roman" w:eastAsia="Times New Roman" w:hAnsi="Times New Roman" w:cs="Times New Roman"/>
          <w:kern w:val="0"/>
          <w:sz w:val="24"/>
          <w:szCs w:val="24"/>
          <w:u w:val="single"/>
          <w:lang w:eastAsia="en-IN"/>
          <w14:ligatures w14:val="none"/>
        </w:rPr>
        <w:t>. The Child Labour (Prohibition and Regulation) Act, 1986</w:t>
      </w:r>
      <w:r w:rsidR="00FF4405">
        <w:rPr>
          <w:rFonts w:ascii="Times New Roman" w:eastAsia="Times New Roman" w:hAnsi="Times New Roman" w:cs="Times New Roman"/>
          <w:kern w:val="0"/>
          <w:sz w:val="24"/>
          <w:szCs w:val="24"/>
          <w:u w:val="single"/>
          <w:lang w:eastAsia="en-IN"/>
          <w14:ligatures w14:val="none"/>
        </w:rPr>
        <w:t xml:space="preserve">: </w:t>
      </w:r>
      <w:r w:rsidR="00447CC9" w:rsidRPr="00447CC9">
        <w:rPr>
          <w:rFonts w:ascii="Times New Roman" w:eastAsia="Times New Roman" w:hAnsi="Times New Roman" w:cs="Times New Roman"/>
          <w:kern w:val="0"/>
          <w:sz w:val="24"/>
          <w:szCs w:val="24"/>
          <w:lang w:eastAsia="en-IN"/>
          <w14:ligatures w14:val="none"/>
        </w:rPr>
        <w:t xml:space="preserve">An act that prohibits employment of children in establishments specified in the schedule of the Act and regulates employment where it is not prohibited. </w:t>
      </w:r>
    </w:p>
    <w:p w14:paraId="077F1A67" w14:textId="43094CF4" w:rsidR="00FF4405" w:rsidRPr="00FC358C" w:rsidRDefault="007D2D0A" w:rsidP="00DD65A8">
      <w:pPr>
        <w:spacing w:before="100" w:beforeAutospacing="1" w:after="100" w:afterAutospacing="1" w:line="360" w:lineRule="auto"/>
        <w:rPr>
          <w:rFonts w:ascii="Times New Roman" w:eastAsia="Times New Roman" w:hAnsi="Times New Roman" w:cs="Times New Roman"/>
          <w:kern w:val="0"/>
          <w:sz w:val="24"/>
          <w:szCs w:val="24"/>
          <w:u w:val="single"/>
          <w:lang w:eastAsia="en-IN"/>
          <w14:ligatures w14:val="none"/>
        </w:rPr>
      </w:pPr>
      <w:r w:rsidRPr="007D2D0A">
        <w:rPr>
          <w:rFonts w:ascii="Times New Roman" w:eastAsia="Times New Roman" w:hAnsi="Times New Roman" w:cs="Times New Roman"/>
          <w:kern w:val="0"/>
          <w:sz w:val="24"/>
          <w:szCs w:val="24"/>
          <w:u w:val="single"/>
          <w:lang w:eastAsia="en-IN"/>
          <w14:ligatures w14:val="none"/>
        </w:rPr>
        <w:t> </w:t>
      </w:r>
      <w:r w:rsidR="00FF4405" w:rsidRPr="00FC358C">
        <w:rPr>
          <w:rFonts w:ascii="Times New Roman" w:eastAsia="Times New Roman" w:hAnsi="Times New Roman" w:cs="Times New Roman"/>
          <w:kern w:val="0"/>
          <w:sz w:val="24"/>
          <w:szCs w:val="24"/>
          <w:u w:val="single"/>
          <w:lang w:eastAsia="en-IN"/>
          <w14:ligatures w14:val="none"/>
        </w:rPr>
        <w:t>CONCLUSION:</w:t>
      </w:r>
    </w:p>
    <w:p w14:paraId="63620BB9" w14:textId="068941A9" w:rsidR="00277C48" w:rsidRPr="00277C48" w:rsidRDefault="00277C48" w:rsidP="00277C48">
      <w:pPr>
        <w:spacing w:after="0" w:line="240" w:lineRule="auto"/>
        <w:rPr>
          <w:rFonts w:ascii="Times New Roman" w:eastAsia="Times New Roman" w:hAnsi="Times New Roman" w:cs="Times New Roman"/>
          <w:kern w:val="0"/>
          <w:sz w:val="24"/>
          <w:szCs w:val="24"/>
          <w:lang w:eastAsia="en-IN"/>
          <w14:ligatures w14:val="none"/>
        </w:rPr>
      </w:pPr>
      <w:r w:rsidRPr="00277C48">
        <w:rPr>
          <w:rFonts w:ascii="Times New Roman" w:eastAsia="Times New Roman" w:hAnsi="Times New Roman" w:cs="Times New Roman"/>
          <w:kern w:val="0"/>
          <w:sz w:val="24"/>
          <w:szCs w:val="24"/>
          <w:lang w:eastAsia="en-IN"/>
          <w14:ligatures w14:val="none"/>
        </w:rPr>
        <w:lastRenderedPageBreak/>
        <w:t>Hence</w:t>
      </w:r>
      <w:r w:rsidR="00FC358C">
        <w:rPr>
          <w:rFonts w:ascii="Times New Roman" w:eastAsia="Times New Roman" w:hAnsi="Times New Roman" w:cs="Times New Roman"/>
          <w:kern w:val="0"/>
          <w:sz w:val="24"/>
          <w:szCs w:val="24"/>
          <w:lang w:eastAsia="en-IN"/>
          <w14:ligatures w14:val="none"/>
        </w:rPr>
        <w:t>,</w:t>
      </w:r>
      <w:r w:rsidRPr="00277C48">
        <w:rPr>
          <w:rFonts w:ascii="Times New Roman" w:eastAsia="Times New Roman" w:hAnsi="Times New Roman" w:cs="Times New Roman"/>
          <w:kern w:val="0"/>
          <w:sz w:val="24"/>
          <w:szCs w:val="24"/>
          <w:lang w:eastAsia="en-IN"/>
          <w14:ligatures w14:val="none"/>
        </w:rPr>
        <w:t xml:space="preserve"> it is evident that as of now, workers of unorganised sector are not included in the present social security laws instead they are regulated by special legislations and various schemes are also introduced by the Government which have been discussed. However, the new code does not provide for any distinction between organised and unorg</w:t>
      </w:r>
      <w:r>
        <w:rPr>
          <w:rFonts w:ascii="Times New Roman" w:eastAsia="Times New Roman" w:hAnsi="Times New Roman" w:cs="Times New Roman"/>
          <w:kern w:val="0"/>
          <w:sz w:val="24"/>
          <w:szCs w:val="24"/>
          <w:lang w:eastAsia="en-IN"/>
          <w14:ligatures w14:val="none"/>
        </w:rPr>
        <w:t>a</w:t>
      </w:r>
      <w:r w:rsidRPr="00277C48">
        <w:rPr>
          <w:rFonts w:ascii="Times New Roman" w:eastAsia="Times New Roman" w:hAnsi="Times New Roman" w:cs="Times New Roman"/>
          <w:kern w:val="0"/>
          <w:sz w:val="24"/>
          <w:szCs w:val="24"/>
          <w:lang w:eastAsia="en-IN"/>
          <w14:ligatures w14:val="none"/>
        </w:rPr>
        <w:t>nised sector workers. </w:t>
      </w:r>
    </w:p>
    <w:p w14:paraId="0393C13E" w14:textId="77777777" w:rsidR="00277C48" w:rsidRPr="007D2D0A" w:rsidRDefault="00277C48" w:rsidP="00DD65A8">
      <w:pPr>
        <w:spacing w:before="100" w:beforeAutospacing="1" w:after="100" w:afterAutospacing="1" w:line="360" w:lineRule="auto"/>
        <w:rPr>
          <w:rFonts w:ascii="Times New Roman" w:eastAsia="Times New Roman" w:hAnsi="Times New Roman" w:cs="Times New Roman"/>
          <w:kern w:val="0"/>
          <w:sz w:val="24"/>
          <w:szCs w:val="24"/>
          <w:lang w:eastAsia="en-IN"/>
          <w14:ligatures w14:val="none"/>
        </w:rPr>
      </w:pPr>
    </w:p>
    <w:sectPr w:rsidR="00277C48" w:rsidRPr="007D2D0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356520" w14:textId="77777777" w:rsidR="00A50386" w:rsidRDefault="00A50386" w:rsidP="007D2D0A">
      <w:pPr>
        <w:spacing w:after="0" w:line="240" w:lineRule="auto"/>
      </w:pPr>
      <w:r>
        <w:separator/>
      </w:r>
    </w:p>
  </w:endnote>
  <w:endnote w:type="continuationSeparator" w:id="0">
    <w:p w14:paraId="3B800508" w14:textId="77777777" w:rsidR="00A50386" w:rsidRDefault="00A50386" w:rsidP="007D2D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D1F90A" w14:textId="77777777" w:rsidR="00A50386" w:rsidRDefault="00A50386" w:rsidP="007D2D0A">
      <w:pPr>
        <w:spacing w:after="0" w:line="240" w:lineRule="auto"/>
      </w:pPr>
      <w:r>
        <w:separator/>
      </w:r>
    </w:p>
  </w:footnote>
  <w:footnote w:type="continuationSeparator" w:id="0">
    <w:p w14:paraId="2D844F61" w14:textId="77777777" w:rsidR="00A50386" w:rsidRDefault="00A50386" w:rsidP="007D2D0A">
      <w:pPr>
        <w:spacing w:after="0" w:line="240" w:lineRule="auto"/>
      </w:pPr>
      <w:r>
        <w:continuationSeparator/>
      </w:r>
    </w:p>
  </w:footnote>
  <w:footnote w:id="1">
    <w:p w14:paraId="490D0194" w14:textId="169BC84B" w:rsidR="00DD65A8" w:rsidRPr="00DD65A8" w:rsidRDefault="007D2D0A" w:rsidP="00DD65A8">
      <w:pPr>
        <w:pStyle w:val="FootnoteText"/>
        <w:spacing w:line="360" w:lineRule="auto"/>
        <w:rPr>
          <w:rFonts w:ascii="Times New Roman" w:eastAsia="Times New Roman" w:hAnsi="Times New Roman" w:cs="Times New Roman"/>
          <w:kern w:val="0"/>
          <w:sz w:val="24"/>
          <w:szCs w:val="24"/>
          <w:lang w:eastAsia="en-IN"/>
          <w14:ligatures w14:val="none"/>
        </w:rPr>
      </w:pPr>
      <w:r w:rsidRPr="00DD65A8">
        <w:rPr>
          <w:rStyle w:val="FootnoteReference"/>
          <w:rFonts w:ascii="Times New Roman" w:hAnsi="Times New Roman" w:cs="Times New Roman"/>
        </w:rPr>
        <w:footnoteRef/>
      </w:r>
      <w:r w:rsidRPr="00DD65A8">
        <w:rPr>
          <w:rFonts w:ascii="Times New Roman" w:hAnsi="Times New Roman" w:cs="Times New Roman"/>
        </w:rPr>
        <w:t xml:space="preserve"> </w:t>
      </w:r>
      <w:r w:rsidRPr="007D2D0A">
        <w:rPr>
          <w:rFonts w:ascii="Times New Roman" w:eastAsia="Times New Roman" w:hAnsi="Times New Roman" w:cs="Times New Roman"/>
          <w:kern w:val="0"/>
          <w:lang w:eastAsia="en-IN"/>
          <w14:ligatures w14:val="none"/>
        </w:rPr>
        <w:t>NITI AAYOG Strategy, 75, p. 12 (online).</w:t>
      </w:r>
      <w:r w:rsidRPr="00DD65A8">
        <w:rPr>
          <w:rFonts w:ascii="Times New Roman" w:eastAsia="Times New Roman" w:hAnsi="Times New Roman" w:cs="Times New Roman"/>
          <w:kern w:val="0"/>
          <w:sz w:val="24"/>
          <w:szCs w:val="24"/>
          <w:lang w:eastAsia="en-IN"/>
          <w14:ligatures w14:val="none"/>
        </w:rPr>
        <w:t xml:space="preserve"> </w:t>
      </w:r>
    </w:p>
  </w:footnote>
  <w:footnote w:id="2">
    <w:p w14:paraId="5C08B4EE" w14:textId="523D5968" w:rsidR="00DD65A8" w:rsidRPr="00DD65A8" w:rsidRDefault="007D2D0A" w:rsidP="00DD65A8">
      <w:pPr>
        <w:pStyle w:val="FootnoteText"/>
        <w:spacing w:line="360" w:lineRule="auto"/>
        <w:rPr>
          <w:rFonts w:ascii="Times New Roman" w:eastAsia="Times New Roman" w:hAnsi="Times New Roman" w:cs="Times New Roman"/>
          <w:kern w:val="0"/>
          <w:lang w:eastAsia="en-IN"/>
          <w14:ligatures w14:val="none"/>
        </w:rPr>
      </w:pPr>
      <w:r w:rsidRPr="00DD65A8">
        <w:rPr>
          <w:rStyle w:val="FootnoteReference"/>
          <w:rFonts w:ascii="Times New Roman" w:hAnsi="Times New Roman" w:cs="Times New Roman"/>
        </w:rPr>
        <w:footnoteRef/>
      </w:r>
      <w:r w:rsidRPr="00DD65A8">
        <w:rPr>
          <w:rFonts w:ascii="Times New Roman" w:hAnsi="Times New Roman" w:cs="Times New Roman"/>
        </w:rPr>
        <w:t xml:space="preserve"> </w:t>
      </w:r>
      <w:r w:rsidRPr="007D2D0A">
        <w:rPr>
          <w:rFonts w:ascii="Times New Roman" w:eastAsia="Times New Roman" w:hAnsi="Times New Roman" w:cs="Times New Roman"/>
          <w:kern w:val="0"/>
          <w:lang w:eastAsia="en-IN"/>
          <w14:ligatures w14:val="none"/>
        </w:rPr>
        <w:t>“</w:t>
      </w:r>
      <w:proofErr w:type="gramStart"/>
      <w:r w:rsidRPr="007D2D0A">
        <w:rPr>
          <w:rFonts w:ascii="Times New Roman" w:eastAsia="Times New Roman" w:hAnsi="Times New Roman" w:cs="Times New Roman"/>
          <w:kern w:val="0"/>
          <w:lang w:eastAsia="en-IN"/>
          <w14:ligatures w14:val="none"/>
        </w:rPr>
        <w:t>unorganised</w:t>
      </w:r>
      <w:proofErr w:type="gramEnd"/>
      <w:r w:rsidRPr="007D2D0A">
        <w:rPr>
          <w:rFonts w:ascii="Times New Roman" w:eastAsia="Times New Roman" w:hAnsi="Times New Roman" w:cs="Times New Roman"/>
          <w:kern w:val="0"/>
          <w:lang w:eastAsia="en-IN"/>
          <w14:ligatures w14:val="none"/>
        </w:rPr>
        <w:t xml:space="preserve"> sector” means an enterprise owned by individuals or self-employed workers and engaged in the production or sale of goods or providing service of any kind whatsoever, and where the enterprise employs workers, the number of such workers is less than ten.</w:t>
      </w:r>
    </w:p>
  </w:footnote>
  <w:footnote w:id="3">
    <w:p w14:paraId="32B267C7" w14:textId="3FF363B2" w:rsidR="007D2D0A" w:rsidRPr="00DD65A8" w:rsidRDefault="007D2D0A" w:rsidP="00DD65A8">
      <w:pPr>
        <w:pStyle w:val="FootnoteText"/>
        <w:spacing w:line="360" w:lineRule="auto"/>
        <w:rPr>
          <w:rFonts w:ascii="Times New Roman" w:hAnsi="Times New Roman" w:cs="Times New Roman"/>
        </w:rPr>
      </w:pPr>
      <w:r w:rsidRPr="00DD65A8">
        <w:rPr>
          <w:rStyle w:val="FootnoteReference"/>
          <w:rFonts w:ascii="Times New Roman" w:hAnsi="Times New Roman" w:cs="Times New Roman"/>
        </w:rPr>
        <w:footnoteRef/>
      </w:r>
      <w:r w:rsidRPr="00DD65A8">
        <w:rPr>
          <w:rFonts w:ascii="Times New Roman" w:hAnsi="Times New Roman" w:cs="Times New Roman"/>
        </w:rPr>
        <w:t xml:space="preserve"> </w:t>
      </w:r>
      <w:r w:rsidRPr="007D2D0A">
        <w:rPr>
          <w:rFonts w:ascii="Times New Roman" w:eastAsia="Times New Roman" w:hAnsi="Times New Roman" w:cs="Times New Roman"/>
          <w:kern w:val="0"/>
          <w:lang w:eastAsia="en-IN"/>
          <w14:ligatures w14:val="none"/>
        </w:rPr>
        <w:t xml:space="preserve">Malavika Srivastava, </w:t>
      </w:r>
      <w:r w:rsidR="004C1919">
        <w:rPr>
          <w:rFonts w:ascii="Times New Roman" w:eastAsia="Times New Roman" w:hAnsi="Times New Roman" w:cs="Times New Roman"/>
          <w:i/>
          <w:iCs/>
          <w:kern w:val="0"/>
          <w:lang w:eastAsia="en-IN"/>
          <w14:ligatures w14:val="none"/>
        </w:rPr>
        <w:t>Unorganised</w:t>
      </w:r>
      <w:r w:rsidRPr="007D2D0A">
        <w:rPr>
          <w:rFonts w:ascii="Times New Roman" w:eastAsia="Times New Roman" w:hAnsi="Times New Roman" w:cs="Times New Roman"/>
          <w:i/>
          <w:iCs/>
          <w:kern w:val="0"/>
          <w:lang w:eastAsia="en-IN"/>
          <w14:ligatures w14:val="none"/>
        </w:rPr>
        <w:t xml:space="preserve"> Sector: A Different Sector Still Treated Indifferently, </w:t>
      </w:r>
      <w:r w:rsidRPr="007D2D0A">
        <w:rPr>
          <w:rFonts w:ascii="Times New Roman" w:eastAsia="Times New Roman" w:hAnsi="Times New Roman" w:cs="Times New Roman"/>
          <w:kern w:val="0"/>
          <w:lang w:eastAsia="en-IN"/>
          <w14:ligatures w14:val="none"/>
        </w:rPr>
        <w:t>New Man International Journal of Multidisciplinary Studies, p. 146 (2014).</w:t>
      </w:r>
    </w:p>
  </w:footnote>
  <w:footnote w:id="4">
    <w:p w14:paraId="270F9C1F" w14:textId="70CE4855" w:rsidR="007D2D0A" w:rsidRDefault="007D2D0A" w:rsidP="00DD65A8">
      <w:pPr>
        <w:pStyle w:val="FootnoteText"/>
        <w:spacing w:line="360" w:lineRule="auto"/>
      </w:pPr>
      <w:r w:rsidRPr="007D2D0A">
        <w:rPr>
          <w:rStyle w:val="FootnoteReference"/>
          <w:rFonts w:ascii="Times New Roman" w:hAnsi="Times New Roman" w:cs="Times New Roman"/>
        </w:rPr>
        <w:footnoteRef/>
      </w:r>
      <w:r w:rsidRPr="007D2D0A">
        <w:rPr>
          <w:rFonts w:ascii="Times New Roman" w:hAnsi="Times New Roman" w:cs="Times New Roman"/>
        </w:rPr>
        <w:t xml:space="preserve"> </w:t>
      </w:r>
      <w:r w:rsidRPr="007D2D0A">
        <w:rPr>
          <w:rFonts w:ascii="Times New Roman" w:eastAsia="Times New Roman" w:hAnsi="Times New Roman" w:cs="Times New Roman"/>
          <w:kern w:val="0"/>
          <w:lang w:eastAsia="en-IN"/>
          <w14:ligatures w14:val="none"/>
        </w:rPr>
        <w:t>Report of the National Commission on Labour, https://www.vvgnli.gov.in/sites/default/files/Report%20of%20the%20National%20Commissionon%20Labour_0.pdf, Pg 417 (online)</w:t>
      </w:r>
    </w:p>
  </w:footnote>
  <w:footnote w:id="5">
    <w:p w14:paraId="39C6EE92" w14:textId="2E641CAE" w:rsidR="007D2D0A" w:rsidRDefault="007D2D0A" w:rsidP="00DD65A8">
      <w:pPr>
        <w:pStyle w:val="FootnoteText"/>
        <w:spacing w:line="360" w:lineRule="auto"/>
      </w:pPr>
      <w:r>
        <w:rPr>
          <w:rStyle w:val="FootnoteReference"/>
        </w:rPr>
        <w:footnoteRef/>
      </w:r>
      <w:r>
        <w:t xml:space="preserve"> </w:t>
      </w:r>
      <w:r w:rsidRPr="007D2D0A">
        <w:rPr>
          <w:rFonts w:ascii="Times New Roman" w:eastAsia="Times New Roman" w:hAnsi="Times New Roman" w:cs="Times New Roman"/>
          <w:kern w:val="0"/>
          <w:lang w:eastAsia="en-IN"/>
          <w14:ligatures w14:val="none"/>
        </w:rPr>
        <w:t>“</w:t>
      </w:r>
      <w:proofErr w:type="gramStart"/>
      <w:r w:rsidR="004C1919">
        <w:rPr>
          <w:rFonts w:ascii="Times New Roman" w:eastAsia="Times New Roman" w:hAnsi="Times New Roman" w:cs="Times New Roman"/>
          <w:kern w:val="0"/>
          <w:lang w:eastAsia="en-IN"/>
          <w14:ligatures w14:val="none"/>
        </w:rPr>
        <w:t>unorganised</w:t>
      </w:r>
      <w:proofErr w:type="gramEnd"/>
      <w:r w:rsidRPr="007D2D0A">
        <w:rPr>
          <w:rFonts w:ascii="Times New Roman" w:eastAsia="Times New Roman" w:hAnsi="Times New Roman" w:cs="Times New Roman"/>
          <w:kern w:val="0"/>
          <w:lang w:eastAsia="en-IN"/>
          <w14:ligatures w14:val="none"/>
        </w:rPr>
        <w:t xml:space="preserve"> worker” means a home-based worker, self-employed worker, or wage worker in the </w:t>
      </w:r>
      <w:r w:rsidR="004C1919">
        <w:rPr>
          <w:rFonts w:ascii="Times New Roman" w:eastAsia="Times New Roman" w:hAnsi="Times New Roman" w:cs="Times New Roman"/>
          <w:kern w:val="0"/>
          <w:lang w:eastAsia="en-IN"/>
          <w14:ligatures w14:val="none"/>
        </w:rPr>
        <w:t>unorganised</w:t>
      </w:r>
      <w:r w:rsidRPr="007D2D0A">
        <w:rPr>
          <w:rFonts w:ascii="Times New Roman" w:eastAsia="Times New Roman" w:hAnsi="Times New Roman" w:cs="Times New Roman"/>
          <w:kern w:val="0"/>
          <w:lang w:eastAsia="en-IN"/>
          <w14:ligatures w14:val="none"/>
        </w:rPr>
        <w:t xml:space="preserve"> sector and includes a worker in the </w:t>
      </w:r>
      <w:r w:rsidR="00DC5E83">
        <w:rPr>
          <w:rFonts w:ascii="Times New Roman" w:eastAsia="Times New Roman" w:hAnsi="Times New Roman" w:cs="Times New Roman"/>
          <w:kern w:val="0"/>
          <w:lang w:eastAsia="en-IN"/>
          <w14:ligatures w14:val="none"/>
        </w:rPr>
        <w:t>organised</w:t>
      </w:r>
      <w:r w:rsidRPr="007D2D0A">
        <w:rPr>
          <w:rFonts w:ascii="Times New Roman" w:eastAsia="Times New Roman" w:hAnsi="Times New Roman" w:cs="Times New Roman"/>
          <w:kern w:val="0"/>
          <w:lang w:eastAsia="en-IN"/>
          <w14:ligatures w14:val="none"/>
        </w:rPr>
        <w:t xml:space="preserve"> sector who is not covered by any of the Acts mentioned in Schedule II to this Act.</w:t>
      </w:r>
    </w:p>
  </w:footnote>
  <w:footnote w:id="6">
    <w:p w14:paraId="666E457D" w14:textId="35970CEA" w:rsidR="007D2D0A" w:rsidRDefault="007D2D0A" w:rsidP="00DD65A8">
      <w:pPr>
        <w:pStyle w:val="FootnoteText"/>
        <w:spacing w:line="360" w:lineRule="auto"/>
      </w:pPr>
      <w:r>
        <w:rPr>
          <w:rStyle w:val="FootnoteReference"/>
        </w:rPr>
        <w:footnoteRef/>
      </w:r>
      <w:r>
        <w:t xml:space="preserve"> </w:t>
      </w:r>
      <w:r w:rsidRPr="007D2D0A">
        <w:rPr>
          <w:rFonts w:ascii="Times New Roman" w:eastAsia="Times New Roman" w:hAnsi="Times New Roman" w:cs="Times New Roman"/>
          <w:kern w:val="0"/>
          <w:lang w:eastAsia="en-IN"/>
          <w14:ligatures w14:val="none"/>
        </w:rPr>
        <w:t>1. The Workmen’s Compensation Act, 1923 (8 of 1923). 2. The Industrial Disputes Act, 1947 (14 of 1947). 3. The Employees’ State Insurance Act, 1948 (34 of 1948). 4. The Employees’ Provident Funds and Miscellaneous Provisions Act, 1952 (19 of 1952). 5. The Maternity Benefit Act, 1961 (53 of 1961). 6. The Payment of Gratuity Act, 1972 (39 of 1972).</w:t>
      </w:r>
    </w:p>
  </w:footnote>
  <w:footnote w:id="7">
    <w:p w14:paraId="2E2181F8" w14:textId="491099B4" w:rsidR="007D2D0A" w:rsidRPr="00DD65A8" w:rsidRDefault="007D2D0A" w:rsidP="00DD65A8">
      <w:pPr>
        <w:pStyle w:val="FootnoteText"/>
        <w:spacing w:line="360" w:lineRule="auto"/>
        <w:rPr>
          <w:rFonts w:ascii="Times New Roman" w:hAnsi="Times New Roman" w:cs="Times New Roman"/>
        </w:rPr>
      </w:pPr>
      <w:r w:rsidRPr="00DD65A8">
        <w:rPr>
          <w:rStyle w:val="FootnoteReference"/>
          <w:rFonts w:ascii="Times New Roman" w:hAnsi="Times New Roman" w:cs="Times New Roman"/>
        </w:rPr>
        <w:footnoteRef/>
      </w:r>
      <w:r w:rsidRPr="00DD65A8">
        <w:rPr>
          <w:rFonts w:ascii="Times New Roman" w:hAnsi="Times New Roman" w:cs="Times New Roman"/>
        </w:rPr>
        <w:t xml:space="preserve"> </w:t>
      </w:r>
      <w:r w:rsidRPr="007D2D0A">
        <w:rPr>
          <w:rFonts w:ascii="Times New Roman" w:eastAsia="Times New Roman" w:hAnsi="Times New Roman" w:cs="Times New Roman"/>
          <w:kern w:val="0"/>
          <w:lang w:eastAsia="en-IN"/>
          <w14:ligatures w14:val="none"/>
        </w:rPr>
        <w:t>THE UNORGANISED WORKERS’ SOCIAL SECURITY ACT, 2008, ACT NO. 33 OF 2008</w:t>
      </w:r>
    </w:p>
  </w:footnote>
  <w:footnote w:id="8">
    <w:p w14:paraId="38F0920A" w14:textId="0B3448AF" w:rsidR="007D2D0A" w:rsidRDefault="007D2D0A" w:rsidP="00DD65A8">
      <w:pPr>
        <w:pStyle w:val="FootnoteText"/>
        <w:spacing w:line="360" w:lineRule="auto"/>
      </w:pPr>
      <w:r w:rsidRPr="00DD65A8">
        <w:rPr>
          <w:rStyle w:val="FootnoteReference"/>
          <w:rFonts w:ascii="Times New Roman" w:hAnsi="Times New Roman" w:cs="Times New Roman"/>
        </w:rPr>
        <w:footnoteRef/>
      </w:r>
      <w:r w:rsidRPr="00DD65A8">
        <w:rPr>
          <w:rFonts w:ascii="Times New Roman" w:hAnsi="Times New Roman" w:cs="Times New Roman"/>
        </w:rPr>
        <w:t xml:space="preserve"> </w:t>
      </w:r>
      <w:r w:rsidRPr="007D2D0A">
        <w:rPr>
          <w:rFonts w:ascii="Times New Roman" w:eastAsia="Times New Roman" w:hAnsi="Times New Roman" w:cs="Times New Roman"/>
          <w:kern w:val="0"/>
          <w:lang w:eastAsia="en-IN"/>
          <w14:ligatures w14:val="none"/>
        </w:rPr>
        <w:t>The Code on Social Security, 2020 https://prsindia.org/billtrack/the-code-on-social-security-2020</w:t>
      </w:r>
      <w:r w:rsidRPr="00DD65A8">
        <w:rPr>
          <w:rFonts w:ascii="Times New Roman" w:eastAsia="Times New Roman" w:hAnsi="Times New Roman" w:cs="Times New Roman"/>
          <w:kern w:val="0"/>
          <w:lang w:eastAsia="en-IN"/>
          <w14:ligatures w14:val="none"/>
        </w:rPr>
        <w:t>.</w:t>
      </w:r>
      <w:r>
        <w:rPr>
          <w:rFonts w:ascii="Times New Roman" w:eastAsia="Times New Roman" w:hAnsi="Times New Roman" w:cs="Times New Roman"/>
          <w:kern w:val="0"/>
          <w:lang w:eastAsia="en-IN"/>
          <w14:ligatures w14:val="none"/>
        </w:rPr>
        <w:t xml:space="preserve"> </w:t>
      </w:r>
    </w:p>
  </w:footnote>
  <w:footnote w:id="9">
    <w:p w14:paraId="2918514A" w14:textId="3DDEB929" w:rsidR="007D2D0A" w:rsidRPr="00DD65A8" w:rsidRDefault="007D2D0A" w:rsidP="00DD65A8">
      <w:pPr>
        <w:spacing w:before="100" w:beforeAutospacing="1" w:after="100" w:afterAutospacing="1" w:line="360" w:lineRule="auto"/>
        <w:rPr>
          <w:rFonts w:ascii="Times New Roman" w:eastAsia="Times New Roman" w:hAnsi="Times New Roman" w:cs="Times New Roman"/>
          <w:kern w:val="0"/>
          <w:sz w:val="20"/>
          <w:szCs w:val="20"/>
          <w:lang w:eastAsia="en-IN"/>
          <w14:ligatures w14:val="none"/>
        </w:rPr>
      </w:pPr>
      <w:r w:rsidRPr="00DD65A8">
        <w:rPr>
          <w:rStyle w:val="FootnoteReference"/>
          <w:rFonts w:ascii="Times New Roman" w:hAnsi="Times New Roman" w:cs="Times New Roman"/>
          <w:sz w:val="20"/>
          <w:szCs w:val="20"/>
        </w:rPr>
        <w:footnoteRef/>
      </w:r>
      <w:r w:rsidRPr="00DD65A8">
        <w:rPr>
          <w:rFonts w:ascii="Times New Roman" w:hAnsi="Times New Roman" w:cs="Times New Roman"/>
          <w:sz w:val="20"/>
          <w:szCs w:val="20"/>
        </w:rPr>
        <w:t xml:space="preserve"> </w:t>
      </w:r>
      <w:r w:rsidRPr="007D2D0A">
        <w:rPr>
          <w:rFonts w:ascii="Times New Roman" w:eastAsia="Times New Roman" w:hAnsi="Times New Roman" w:cs="Times New Roman"/>
          <w:kern w:val="0"/>
          <w:sz w:val="20"/>
          <w:szCs w:val="20"/>
          <w:lang w:eastAsia="en-IN"/>
          <w14:ligatures w14:val="none"/>
        </w:rPr>
        <w:t>INT</w:t>
      </w:r>
      <w:r w:rsidR="00DD65A8" w:rsidRPr="00DD65A8">
        <w:rPr>
          <w:rFonts w:ascii="Times New Roman" w:eastAsia="Times New Roman" w:hAnsi="Times New Roman" w:cs="Times New Roman"/>
          <w:kern w:val="0"/>
          <w:sz w:val="20"/>
          <w:szCs w:val="20"/>
          <w:lang w:eastAsia="en-IN"/>
          <w14:ligatures w14:val="none"/>
        </w:rPr>
        <w:t>E</w:t>
      </w:r>
      <w:r w:rsidRPr="007D2D0A">
        <w:rPr>
          <w:rFonts w:ascii="Times New Roman" w:eastAsia="Times New Roman" w:hAnsi="Times New Roman" w:cs="Times New Roman"/>
          <w:kern w:val="0"/>
          <w:sz w:val="20"/>
          <w:szCs w:val="20"/>
          <w:lang w:eastAsia="en-IN"/>
          <w14:ligatures w14:val="none"/>
        </w:rPr>
        <w:t>RNATIONAL LABOUR ORGANIZATION Beedi Sector in India: A Note (2003)</w:t>
      </w:r>
    </w:p>
  </w:footnote>
  <w:footnote w:id="10">
    <w:p w14:paraId="72E25E16" w14:textId="40CC5BA5" w:rsidR="004118D9" w:rsidRPr="00DD65A8" w:rsidRDefault="004118D9" w:rsidP="00DD65A8">
      <w:pPr>
        <w:pStyle w:val="FootnoteText"/>
        <w:spacing w:line="360" w:lineRule="auto"/>
        <w:rPr>
          <w:rFonts w:ascii="Times New Roman" w:hAnsi="Times New Roman" w:cs="Times New Roman"/>
        </w:rPr>
      </w:pPr>
      <w:r w:rsidRPr="00DD65A8">
        <w:rPr>
          <w:rStyle w:val="FootnoteReference"/>
          <w:rFonts w:ascii="Times New Roman" w:hAnsi="Times New Roman" w:cs="Times New Roman"/>
        </w:rPr>
        <w:footnoteRef/>
      </w:r>
      <w:r w:rsidRPr="00DD65A8">
        <w:rPr>
          <w:rFonts w:ascii="Times New Roman" w:hAnsi="Times New Roman" w:cs="Times New Roman"/>
        </w:rPr>
        <w:t xml:space="preserve"> </w:t>
      </w:r>
      <w:r w:rsidRPr="007D2D0A">
        <w:rPr>
          <w:rFonts w:ascii="Times New Roman" w:eastAsia="Times New Roman" w:hAnsi="Times New Roman" w:cs="Times New Roman"/>
          <w:kern w:val="0"/>
          <w:lang w:eastAsia="en-IN"/>
          <w14:ligatures w14:val="none"/>
        </w:rPr>
        <w:t>The Beedi Workers Welfare Cess Act, 1976, Act 56 of 1976, https://indiankanoon.org/doc/239920/</w:t>
      </w:r>
    </w:p>
  </w:footnote>
  <w:footnote w:id="11">
    <w:p w14:paraId="38EEA473" w14:textId="5FE5FAB8" w:rsidR="004118D9" w:rsidRPr="00DD65A8" w:rsidRDefault="004118D9" w:rsidP="00DD65A8">
      <w:pPr>
        <w:pStyle w:val="FootnoteText"/>
        <w:spacing w:line="360" w:lineRule="auto"/>
        <w:rPr>
          <w:rFonts w:ascii="Times New Roman" w:hAnsi="Times New Roman" w:cs="Times New Roman"/>
        </w:rPr>
      </w:pPr>
      <w:r w:rsidRPr="00DD65A8">
        <w:rPr>
          <w:rStyle w:val="FootnoteReference"/>
          <w:rFonts w:ascii="Times New Roman" w:hAnsi="Times New Roman" w:cs="Times New Roman"/>
        </w:rPr>
        <w:footnoteRef/>
      </w:r>
      <w:r w:rsidRPr="00DD65A8">
        <w:rPr>
          <w:rFonts w:ascii="Times New Roman" w:hAnsi="Times New Roman" w:cs="Times New Roman"/>
        </w:rPr>
        <w:t xml:space="preserve"> </w:t>
      </w:r>
      <w:r w:rsidRPr="007D2D0A">
        <w:rPr>
          <w:rFonts w:ascii="Times New Roman" w:eastAsia="Times New Roman" w:hAnsi="Times New Roman" w:cs="Times New Roman"/>
          <w:kern w:val="0"/>
          <w:lang w:eastAsia="en-IN"/>
          <w14:ligatures w14:val="none"/>
        </w:rPr>
        <w:t>Annual Report (2015–2016), Ministry of Labour, p. 86.</w:t>
      </w:r>
    </w:p>
  </w:footnote>
  <w:footnote w:id="12">
    <w:p w14:paraId="575ED15D" w14:textId="648792F6" w:rsidR="004118D9" w:rsidRPr="00DD65A8" w:rsidRDefault="004118D9" w:rsidP="00DD65A8">
      <w:pPr>
        <w:pStyle w:val="FootnoteText"/>
        <w:spacing w:line="360" w:lineRule="auto"/>
        <w:rPr>
          <w:rFonts w:ascii="Times New Roman" w:hAnsi="Times New Roman" w:cs="Times New Roman"/>
        </w:rPr>
      </w:pPr>
      <w:r w:rsidRPr="00DD65A8">
        <w:rPr>
          <w:rStyle w:val="FootnoteReference"/>
          <w:rFonts w:ascii="Times New Roman" w:hAnsi="Times New Roman" w:cs="Times New Roman"/>
        </w:rPr>
        <w:footnoteRef/>
      </w:r>
      <w:r w:rsidRPr="00DD65A8">
        <w:rPr>
          <w:rFonts w:ascii="Times New Roman" w:hAnsi="Times New Roman" w:cs="Times New Roman"/>
        </w:rPr>
        <w:t xml:space="preserve"> </w:t>
      </w:r>
      <w:r w:rsidRPr="007D2D0A">
        <w:rPr>
          <w:rFonts w:ascii="Times New Roman" w:eastAsia="Times New Roman" w:hAnsi="Times New Roman" w:cs="Times New Roman"/>
          <w:kern w:val="0"/>
          <w:lang w:eastAsia="en-IN"/>
          <w14:ligatures w14:val="none"/>
        </w:rPr>
        <w:t xml:space="preserve">Nihas, S. </w:t>
      </w:r>
      <w:proofErr w:type="spellStart"/>
      <w:r w:rsidRPr="007D2D0A">
        <w:rPr>
          <w:rFonts w:ascii="Times New Roman" w:eastAsia="Times New Roman" w:hAnsi="Times New Roman" w:cs="Times New Roman"/>
          <w:kern w:val="0"/>
          <w:lang w:eastAsia="en-IN"/>
          <w14:ligatures w14:val="none"/>
        </w:rPr>
        <w:t>Barlish</w:t>
      </w:r>
      <w:proofErr w:type="spellEnd"/>
      <w:r w:rsidRPr="007D2D0A">
        <w:rPr>
          <w:rFonts w:ascii="Times New Roman" w:eastAsia="Times New Roman" w:hAnsi="Times New Roman" w:cs="Times New Roman"/>
          <w:kern w:val="0"/>
          <w:lang w:eastAsia="en-IN"/>
          <w14:ligatures w14:val="none"/>
        </w:rPr>
        <w:t xml:space="preserve">, K.C., and Kashiwagi, D.T., 2013. </w:t>
      </w:r>
      <w:r w:rsidRPr="007D2D0A">
        <w:rPr>
          <w:rFonts w:ascii="Times New Roman" w:eastAsia="Times New Roman" w:hAnsi="Times New Roman" w:cs="Times New Roman"/>
          <w:i/>
          <w:iCs/>
          <w:kern w:val="0"/>
          <w:lang w:eastAsia="en-IN"/>
          <w14:ligatures w14:val="none"/>
        </w:rPr>
        <w:t>Construction industry structure in India</w:t>
      </w:r>
      <w:r w:rsidRPr="007D2D0A">
        <w:rPr>
          <w:rFonts w:ascii="Times New Roman" w:eastAsia="Times New Roman" w:hAnsi="Times New Roman" w:cs="Times New Roman"/>
          <w:kern w:val="0"/>
          <w:lang w:eastAsia="en-IN"/>
          <w14:ligatures w14:val="none"/>
        </w:rPr>
        <w:t> (Vol. 10, pp. 1–8), Pg. 2, in RICS, COBRA Conference, New Delhi, September.</w:t>
      </w:r>
    </w:p>
  </w:footnote>
  <w:footnote w:id="13">
    <w:p w14:paraId="6E750FC0" w14:textId="3C2BFB98" w:rsidR="004118D9" w:rsidRPr="00DD65A8" w:rsidRDefault="004118D9" w:rsidP="00DD65A8">
      <w:pPr>
        <w:pStyle w:val="FootnoteText"/>
        <w:spacing w:line="360" w:lineRule="auto"/>
        <w:rPr>
          <w:rFonts w:ascii="Times New Roman" w:hAnsi="Times New Roman" w:cs="Times New Roman"/>
        </w:rPr>
      </w:pPr>
      <w:r w:rsidRPr="00DD65A8">
        <w:rPr>
          <w:rStyle w:val="FootnoteReference"/>
          <w:rFonts w:ascii="Times New Roman" w:hAnsi="Times New Roman" w:cs="Times New Roman"/>
        </w:rPr>
        <w:footnoteRef/>
      </w:r>
      <w:r w:rsidRPr="00DD65A8">
        <w:rPr>
          <w:rFonts w:ascii="Times New Roman" w:hAnsi="Times New Roman" w:cs="Times New Roman"/>
        </w:rPr>
        <w:t xml:space="preserve"> </w:t>
      </w:r>
      <w:proofErr w:type="spellStart"/>
      <w:r w:rsidRPr="007D2D0A">
        <w:rPr>
          <w:rFonts w:ascii="Times New Roman" w:eastAsia="Times New Roman" w:hAnsi="Times New Roman" w:cs="Times New Roman"/>
          <w:kern w:val="0"/>
          <w:lang w:eastAsia="en-IN"/>
          <w14:ligatures w14:val="none"/>
        </w:rPr>
        <w:t>Dr.</w:t>
      </w:r>
      <w:proofErr w:type="spellEnd"/>
      <w:r w:rsidRPr="007D2D0A">
        <w:rPr>
          <w:rFonts w:ascii="Times New Roman" w:eastAsia="Times New Roman" w:hAnsi="Times New Roman" w:cs="Times New Roman"/>
          <w:kern w:val="0"/>
          <w:lang w:eastAsia="en-IN"/>
          <w14:ligatures w14:val="none"/>
        </w:rPr>
        <w:t xml:space="preserve"> Muna Kalyani, </w:t>
      </w:r>
      <w:r w:rsidRPr="007D2D0A">
        <w:rPr>
          <w:rFonts w:ascii="Times New Roman" w:eastAsia="Times New Roman" w:hAnsi="Times New Roman" w:cs="Times New Roman"/>
          <w:i/>
          <w:iCs/>
          <w:kern w:val="0"/>
          <w:lang w:eastAsia="en-IN"/>
          <w14:ligatures w14:val="none"/>
        </w:rPr>
        <w:t>Unorganised Workers: A Core Strength of the Indian Labour Force: An Analysis,</w:t>
      </w:r>
      <w:r w:rsidRPr="007D2D0A">
        <w:rPr>
          <w:rFonts w:ascii="Times New Roman" w:eastAsia="Times New Roman" w:hAnsi="Times New Roman" w:cs="Times New Roman"/>
          <w:kern w:val="0"/>
          <w:lang w:eastAsia="en-IN"/>
          <w14:ligatures w14:val="none"/>
        </w:rPr>
        <w:t xml:space="preserve"> Volume 2, Issue 12, PP 44–56, Pg. 47, International Journal of Research in Business </w:t>
      </w:r>
      <w:proofErr w:type="gramStart"/>
      <w:r w:rsidRPr="007D2D0A">
        <w:rPr>
          <w:rFonts w:ascii="Times New Roman" w:eastAsia="Times New Roman" w:hAnsi="Times New Roman" w:cs="Times New Roman"/>
          <w:kern w:val="0"/>
          <w:lang w:eastAsia="en-IN"/>
          <w14:ligatures w14:val="none"/>
        </w:rPr>
        <w:t>Studies</w:t>
      </w:r>
      <w:proofErr w:type="gramEnd"/>
      <w:r w:rsidRPr="007D2D0A">
        <w:rPr>
          <w:rFonts w:ascii="Times New Roman" w:eastAsia="Times New Roman" w:hAnsi="Times New Roman" w:cs="Times New Roman"/>
          <w:kern w:val="0"/>
          <w:lang w:eastAsia="en-IN"/>
          <w14:ligatures w14:val="none"/>
        </w:rPr>
        <w:t xml:space="preserve"> and Management (2015).</w:t>
      </w:r>
    </w:p>
  </w:footnote>
  <w:footnote w:id="14">
    <w:p w14:paraId="07BB8FE1" w14:textId="423E1C6E" w:rsidR="004118D9" w:rsidRDefault="004118D9" w:rsidP="00DD65A8">
      <w:pPr>
        <w:pStyle w:val="FootnoteText"/>
        <w:spacing w:line="360" w:lineRule="auto"/>
      </w:pPr>
      <w:r w:rsidRPr="00DD65A8">
        <w:rPr>
          <w:rStyle w:val="FootnoteReference"/>
          <w:rFonts w:ascii="Times New Roman" w:hAnsi="Times New Roman" w:cs="Times New Roman"/>
        </w:rPr>
        <w:footnoteRef/>
      </w:r>
      <w:r w:rsidRPr="00DD65A8">
        <w:rPr>
          <w:rFonts w:ascii="Times New Roman" w:hAnsi="Times New Roman" w:cs="Times New Roman"/>
        </w:rPr>
        <w:t xml:space="preserve"> </w:t>
      </w:r>
      <w:r w:rsidRPr="007D2D0A">
        <w:rPr>
          <w:rFonts w:ascii="Times New Roman" w:eastAsia="Times New Roman" w:hAnsi="Times New Roman" w:cs="Times New Roman"/>
          <w:kern w:val="0"/>
          <w:lang w:eastAsia="en-IN"/>
          <w14:ligatures w14:val="none"/>
        </w:rPr>
        <w:t>The Building and Other Construction Workers’ Welfare Cess, Act, No. 28 of 1996, https://www.indiacode.nic.in/bitstream/123456789/1948/1/A1996__28.pdf</w:t>
      </w:r>
    </w:p>
  </w:footnote>
  <w:footnote w:id="15">
    <w:p w14:paraId="2893A0FE" w14:textId="03C4BDBE" w:rsidR="004118D9" w:rsidRPr="00DD65A8" w:rsidRDefault="004118D9" w:rsidP="00DD65A8">
      <w:pPr>
        <w:spacing w:before="100" w:beforeAutospacing="1" w:after="100" w:afterAutospacing="1" w:line="360" w:lineRule="auto"/>
        <w:rPr>
          <w:rFonts w:ascii="Times New Roman" w:eastAsia="Times New Roman" w:hAnsi="Times New Roman" w:cs="Times New Roman"/>
          <w:kern w:val="0"/>
          <w:sz w:val="20"/>
          <w:szCs w:val="20"/>
          <w:lang w:eastAsia="en-IN"/>
          <w14:ligatures w14:val="none"/>
        </w:rPr>
      </w:pPr>
      <w:r>
        <w:rPr>
          <w:rStyle w:val="FootnoteReference"/>
        </w:rPr>
        <w:footnoteRef/>
      </w:r>
      <w:r>
        <w:t xml:space="preserve"> </w:t>
      </w:r>
      <w:r w:rsidRPr="007D2D0A">
        <w:rPr>
          <w:rFonts w:ascii="Times New Roman" w:eastAsia="Times New Roman" w:hAnsi="Times New Roman" w:cs="Times New Roman"/>
          <w:kern w:val="0"/>
          <w:sz w:val="20"/>
          <w:szCs w:val="20"/>
          <w:lang w:eastAsia="en-IN"/>
          <w14:ligatures w14:val="none"/>
        </w:rPr>
        <w:t>https://www.merriam-webster.com/dictionary/plantation</w:t>
      </w:r>
    </w:p>
  </w:footnote>
  <w:footnote w:id="16">
    <w:p w14:paraId="7763AAD2" w14:textId="3EB44A15" w:rsidR="004118D9" w:rsidRPr="00DD65A8" w:rsidRDefault="004118D9" w:rsidP="00DD65A8">
      <w:pPr>
        <w:pStyle w:val="FootnoteText"/>
        <w:spacing w:line="360" w:lineRule="auto"/>
        <w:rPr>
          <w:rFonts w:ascii="Times New Roman" w:hAnsi="Times New Roman" w:cs="Times New Roman"/>
        </w:rPr>
      </w:pPr>
      <w:r w:rsidRPr="00DD65A8">
        <w:rPr>
          <w:rStyle w:val="FootnoteReference"/>
          <w:rFonts w:ascii="Times New Roman" w:hAnsi="Times New Roman" w:cs="Times New Roman"/>
        </w:rPr>
        <w:footnoteRef/>
      </w:r>
      <w:r w:rsidRPr="00DD65A8">
        <w:rPr>
          <w:rFonts w:ascii="Times New Roman" w:hAnsi="Times New Roman" w:cs="Times New Roman"/>
        </w:rPr>
        <w:t xml:space="preserve"> </w:t>
      </w:r>
      <w:r w:rsidRPr="007D2D0A">
        <w:rPr>
          <w:rFonts w:ascii="Times New Roman" w:eastAsia="Times New Roman" w:hAnsi="Times New Roman" w:cs="Times New Roman"/>
          <w:kern w:val="0"/>
          <w:lang w:eastAsia="en-IN"/>
          <w14:ligatures w14:val="none"/>
        </w:rPr>
        <w:t>“plantation” means any plantation to which this Act, whether wholly or in part, applies and includes offices, hospitals, dispensaries, schools, and any other premises used for any purpose connected with such plantation, but does not include any factory on the premises to which the provisions of the Factories Act, 1948 (63 of 1948) apply</w:t>
      </w:r>
    </w:p>
  </w:footnote>
  <w:footnote w:id="17">
    <w:p w14:paraId="182B07B7" w14:textId="2DAFD114" w:rsidR="004118D9" w:rsidRPr="00DD65A8" w:rsidRDefault="004118D9" w:rsidP="00DD65A8">
      <w:pPr>
        <w:spacing w:before="100" w:beforeAutospacing="1" w:after="100" w:afterAutospacing="1" w:line="360" w:lineRule="auto"/>
        <w:rPr>
          <w:rFonts w:ascii="Times New Roman" w:eastAsia="Times New Roman" w:hAnsi="Times New Roman" w:cs="Times New Roman"/>
          <w:kern w:val="0"/>
          <w:sz w:val="20"/>
          <w:szCs w:val="20"/>
          <w:lang w:eastAsia="en-IN"/>
          <w14:ligatures w14:val="none"/>
        </w:rPr>
      </w:pPr>
      <w:r w:rsidRPr="00DD65A8">
        <w:rPr>
          <w:rStyle w:val="FootnoteReference"/>
          <w:rFonts w:ascii="Times New Roman" w:hAnsi="Times New Roman" w:cs="Times New Roman"/>
          <w:sz w:val="20"/>
          <w:szCs w:val="20"/>
        </w:rPr>
        <w:footnoteRef/>
      </w:r>
      <w:r w:rsidRPr="00DD65A8">
        <w:rPr>
          <w:rFonts w:ascii="Times New Roman" w:hAnsi="Times New Roman" w:cs="Times New Roman"/>
          <w:sz w:val="20"/>
          <w:szCs w:val="20"/>
        </w:rPr>
        <w:t xml:space="preserve"> </w:t>
      </w:r>
      <w:r w:rsidRPr="007D2D0A">
        <w:rPr>
          <w:rFonts w:ascii="Times New Roman" w:eastAsia="Times New Roman" w:hAnsi="Times New Roman" w:cs="Times New Roman"/>
          <w:kern w:val="0"/>
          <w:sz w:val="20"/>
          <w:szCs w:val="20"/>
          <w:lang w:eastAsia="en-IN"/>
          <w14:ligatures w14:val="none"/>
        </w:rPr>
        <w:t>Annual Report, Ministry of Labour and Employment, Pg. 76</w:t>
      </w:r>
    </w:p>
  </w:footnote>
  <w:footnote w:id="18">
    <w:p w14:paraId="0B9EC9B6" w14:textId="3C8B4E53" w:rsidR="004118D9" w:rsidRPr="00DD65A8" w:rsidRDefault="004118D9" w:rsidP="00DD65A8">
      <w:pPr>
        <w:pStyle w:val="FootnoteText"/>
        <w:spacing w:line="360" w:lineRule="auto"/>
        <w:rPr>
          <w:rFonts w:ascii="Times New Roman" w:hAnsi="Times New Roman" w:cs="Times New Roman"/>
        </w:rPr>
      </w:pPr>
      <w:r w:rsidRPr="00DD65A8">
        <w:rPr>
          <w:rStyle w:val="FootnoteReference"/>
          <w:rFonts w:ascii="Times New Roman" w:hAnsi="Times New Roman" w:cs="Times New Roman"/>
        </w:rPr>
        <w:footnoteRef/>
      </w:r>
      <w:r w:rsidRPr="00DD65A8">
        <w:rPr>
          <w:rFonts w:ascii="Times New Roman" w:hAnsi="Times New Roman" w:cs="Times New Roman"/>
        </w:rPr>
        <w:t xml:space="preserve"> </w:t>
      </w:r>
      <w:r w:rsidRPr="007D2D0A">
        <w:rPr>
          <w:rFonts w:ascii="Times New Roman" w:eastAsia="Times New Roman" w:hAnsi="Times New Roman" w:cs="Times New Roman"/>
          <w:kern w:val="0"/>
          <w:lang w:eastAsia="en-IN"/>
          <w14:ligatures w14:val="none"/>
        </w:rPr>
        <w:t>Plantation Labour Act, 1951, No. LXIX of 1951. https://www.indiacode.nic.in/bitstream/123456789/19011/1/plantation_labour_act_1951.pdf</w:t>
      </w:r>
    </w:p>
  </w:footnote>
  <w:footnote w:id="19">
    <w:p w14:paraId="26D36010" w14:textId="588CE1DF" w:rsidR="004118D9" w:rsidRPr="007D2D0A" w:rsidRDefault="004118D9" w:rsidP="00DD65A8">
      <w:pPr>
        <w:spacing w:before="100" w:beforeAutospacing="1" w:after="100" w:afterAutospacing="1" w:line="360" w:lineRule="auto"/>
        <w:rPr>
          <w:rFonts w:ascii="Times New Roman" w:eastAsia="Times New Roman" w:hAnsi="Times New Roman" w:cs="Times New Roman"/>
          <w:kern w:val="0"/>
          <w:sz w:val="20"/>
          <w:szCs w:val="20"/>
          <w:lang w:eastAsia="en-IN"/>
          <w14:ligatures w14:val="none"/>
        </w:rPr>
      </w:pPr>
      <w:r w:rsidRPr="00DD65A8">
        <w:rPr>
          <w:rStyle w:val="FootnoteReference"/>
          <w:rFonts w:ascii="Times New Roman" w:hAnsi="Times New Roman" w:cs="Times New Roman"/>
          <w:sz w:val="20"/>
          <w:szCs w:val="20"/>
        </w:rPr>
        <w:footnoteRef/>
      </w:r>
      <w:r w:rsidRPr="00DD65A8">
        <w:rPr>
          <w:rFonts w:ascii="Times New Roman" w:hAnsi="Times New Roman" w:cs="Times New Roman"/>
          <w:sz w:val="20"/>
          <w:szCs w:val="20"/>
        </w:rPr>
        <w:t xml:space="preserve"> </w:t>
      </w:r>
      <w:r w:rsidRPr="007D2D0A">
        <w:rPr>
          <w:rFonts w:ascii="Times New Roman" w:eastAsia="Times New Roman" w:hAnsi="Times New Roman" w:cs="Times New Roman"/>
          <w:kern w:val="0"/>
          <w:sz w:val="20"/>
          <w:szCs w:val="20"/>
          <w:lang w:eastAsia="en-IN"/>
          <w14:ligatures w14:val="none"/>
        </w:rPr>
        <w:t xml:space="preserve">Fasih, F., </w:t>
      </w:r>
      <w:r w:rsidRPr="007D2D0A">
        <w:rPr>
          <w:rFonts w:ascii="Times New Roman" w:eastAsia="Times New Roman" w:hAnsi="Times New Roman" w:cs="Times New Roman"/>
          <w:i/>
          <w:iCs/>
          <w:kern w:val="0"/>
          <w:sz w:val="20"/>
          <w:szCs w:val="20"/>
          <w:lang w:eastAsia="en-IN"/>
          <w14:ligatures w14:val="none"/>
        </w:rPr>
        <w:t xml:space="preserve">Social Security of </w:t>
      </w:r>
      <w:r w:rsidR="004C1919">
        <w:rPr>
          <w:rFonts w:ascii="Times New Roman" w:eastAsia="Times New Roman" w:hAnsi="Times New Roman" w:cs="Times New Roman"/>
          <w:i/>
          <w:iCs/>
          <w:kern w:val="0"/>
          <w:sz w:val="20"/>
          <w:szCs w:val="20"/>
          <w:lang w:eastAsia="en-IN"/>
          <w14:ligatures w14:val="none"/>
        </w:rPr>
        <w:t>Unorganised</w:t>
      </w:r>
      <w:r w:rsidRPr="007D2D0A">
        <w:rPr>
          <w:rFonts w:ascii="Times New Roman" w:eastAsia="Times New Roman" w:hAnsi="Times New Roman" w:cs="Times New Roman"/>
          <w:i/>
          <w:iCs/>
          <w:kern w:val="0"/>
          <w:sz w:val="20"/>
          <w:szCs w:val="20"/>
          <w:lang w:eastAsia="en-IN"/>
          <w14:ligatures w14:val="none"/>
        </w:rPr>
        <w:t xml:space="preserve"> Workers in India</w:t>
      </w:r>
      <w:r w:rsidRPr="007D2D0A">
        <w:rPr>
          <w:rFonts w:ascii="Times New Roman" w:eastAsia="Times New Roman" w:hAnsi="Times New Roman" w:cs="Times New Roman"/>
          <w:kern w:val="0"/>
          <w:sz w:val="20"/>
          <w:szCs w:val="20"/>
          <w:lang w:eastAsia="en-IN"/>
          <w14:ligatures w14:val="none"/>
        </w:rPr>
        <w:t>, SSRN 1968206 (22011)</w:t>
      </w:r>
    </w:p>
    <w:p w14:paraId="02840D44" w14:textId="16190A13" w:rsidR="004118D9" w:rsidRDefault="004118D9" w:rsidP="00DD65A8">
      <w:pPr>
        <w:pStyle w:val="FootnoteText"/>
        <w:spacing w:line="360" w:lineRule="auto"/>
      </w:pPr>
    </w:p>
  </w:footnote>
  <w:footnote w:id="20">
    <w:p w14:paraId="58190EAD" w14:textId="0F55E01E" w:rsidR="004118D9" w:rsidRPr="00DD65A8" w:rsidRDefault="004118D9" w:rsidP="00DD65A8">
      <w:pPr>
        <w:pStyle w:val="FootnoteText"/>
        <w:spacing w:line="360" w:lineRule="auto"/>
        <w:rPr>
          <w:rFonts w:ascii="Times New Roman" w:hAnsi="Times New Roman" w:cs="Times New Roman"/>
        </w:rPr>
      </w:pPr>
      <w:r w:rsidRPr="00DD65A8">
        <w:rPr>
          <w:rStyle w:val="FootnoteReference"/>
          <w:rFonts w:ascii="Times New Roman" w:hAnsi="Times New Roman" w:cs="Times New Roman"/>
        </w:rPr>
        <w:footnoteRef/>
      </w:r>
      <w:r w:rsidRPr="00DD65A8">
        <w:rPr>
          <w:rFonts w:ascii="Times New Roman" w:hAnsi="Times New Roman" w:cs="Times New Roman"/>
        </w:rPr>
        <w:t xml:space="preserve"> </w:t>
      </w:r>
      <w:r w:rsidRPr="007D2D0A">
        <w:rPr>
          <w:rFonts w:ascii="Times New Roman" w:eastAsia="Times New Roman" w:hAnsi="Times New Roman" w:cs="Times New Roman"/>
          <w:kern w:val="0"/>
          <w:lang w:eastAsia="en-IN"/>
          <w14:ligatures w14:val="none"/>
        </w:rPr>
        <w:t>“No one shall be held in slavery or servitude; slavery and the slave trade shall be prohibited in all their forms.”</w:t>
      </w:r>
    </w:p>
  </w:footnote>
  <w:footnote w:id="21">
    <w:p w14:paraId="61A5D22E" w14:textId="6B9181CB" w:rsidR="004118D9" w:rsidRPr="00DD65A8" w:rsidRDefault="004118D9" w:rsidP="00DD65A8">
      <w:pPr>
        <w:spacing w:before="100" w:beforeAutospacing="1" w:after="100" w:afterAutospacing="1" w:line="360" w:lineRule="auto"/>
        <w:rPr>
          <w:rFonts w:ascii="Times New Roman" w:eastAsia="Times New Roman" w:hAnsi="Times New Roman" w:cs="Times New Roman"/>
          <w:kern w:val="0"/>
          <w:sz w:val="20"/>
          <w:szCs w:val="20"/>
          <w:lang w:eastAsia="en-IN"/>
          <w14:ligatures w14:val="none"/>
        </w:rPr>
      </w:pPr>
      <w:r w:rsidRPr="00DD65A8">
        <w:rPr>
          <w:rStyle w:val="FootnoteReference"/>
          <w:rFonts w:ascii="Times New Roman" w:hAnsi="Times New Roman" w:cs="Times New Roman"/>
          <w:sz w:val="20"/>
          <w:szCs w:val="20"/>
        </w:rPr>
        <w:footnoteRef/>
      </w:r>
      <w:r w:rsidRPr="00DD65A8">
        <w:rPr>
          <w:rFonts w:ascii="Times New Roman" w:hAnsi="Times New Roman" w:cs="Times New Roman"/>
          <w:sz w:val="20"/>
          <w:szCs w:val="20"/>
        </w:rPr>
        <w:t xml:space="preserve"> </w:t>
      </w:r>
      <w:r w:rsidRPr="007D2D0A">
        <w:rPr>
          <w:rFonts w:ascii="Times New Roman" w:eastAsia="Times New Roman" w:hAnsi="Times New Roman" w:cs="Times New Roman"/>
          <w:kern w:val="0"/>
          <w:sz w:val="20"/>
          <w:szCs w:val="20"/>
          <w:lang w:eastAsia="en-IN"/>
          <w14:ligatures w14:val="none"/>
        </w:rPr>
        <w:t>“Traffic in human beings and beggars and other similar forms of forced labour are prohibited, and any contravention of this provision shall be an offence punishable in accordance with law.”</w:t>
      </w:r>
    </w:p>
  </w:footnote>
  <w:footnote w:id="22">
    <w:p w14:paraId="3E70FE6B" w14:textId="77777777" w:rsidR="004118D9" w:rsidRPr="007D2D0A" w:rsidRDefault="004118D9" w:rsidP="00DD65A8">
      <w:pPr>
        <w:spacing w:before="100" w:beforeAutospacing="1" w:after="100" w:afterAutospacing="1" w:line="360" w:lineRule="auto"/>
        <w:outlineLvl w:val="2"/>
        <w:rPr>
          <w:rFonts w:ascii="Times New Roman" w:eastAsia="Times New Roman" w:hAnsi="Times New Roman" w:cs="Times New Roman"/>
          <w:kern w:val="0"/>
          <w:sz w:val="20"/>
          <w:szCs w:val="20"/>
          <w:lang w:eastAsia="en-IN"/>
          <w14:ligatures w14:val="none"/>
        </w:rPr>
      </w:pPr>
      <w:r w:rsidRPr="00DD65A8">
        <w:rPr>
          <w:rStyle w:val="FootnoteReference"/>
          <w:rFonts w:ascii="Times New Roman" w:hAnsi="Times New Roman" w:cs="Times New Roman"/>
          <w:sz w:val="20"/>
          <w:szCs w:val="20"/>
        </w:rPr>
        <w:footnoteRef/>
      </w:r>
      <w:r w:rsidRPr="00DD65A8">
        <w:rPr>
          <w:rFonts w:ascii="Times New Roman" w:hAnsi="Times New Roman" w:cs="Times New Roman"/>
          <w:sz w:val="20"/>
          <w:szCs w:val="20"/>
        </w:rPr>
        <w:t xml:space="preserve"> </w:t>
      </w:r>
      <w:proofErr w:type="spellStart"/>
      <w:r w:rsidRPr="007D2D0A">
        <w:rPr>
          <w:rFonts w:ascii="Times New Roman" w:eastAsia="Times New Roman" w:hAnsi="Times New Roman" w:cs="Times New Roman"/>
          <w:kern w:val="0"/>
          <w:sz w:val="20"/>
          <w:szCs w:val="20"/>
          <w:lang w:eastAsia="en-IN"/>
          <w14:ligatures w14:val="none"/>
        </w:rPr>
        <w:t>Bandhua</w:t>
      </w:r>
      <w:proofErr w:type="spellEnd"/>
      <w:r w:rsidRPr="007D2D0A">
        <w:rPr>
          <w:rFonts w:ascii="Times New Roman" w:eastAsia="Times New Roman" w:hAnsi="Times New Roman" w:cs="Times New Roman"/>
          <w:kern w:val="0"/>
          <w:sz w:val="20"/>
          <w:szCs w:val="20"/>
          <w:lang w:eastAsia="en-IN"/>
          <w14:ligatures w14:val="none"/>
        </w:rPr>
        <w:t xml:space="preserve"> Mukti Morcha v. Union of India, 1984, AIR 802: https://indiankanoon.org/doc/595099/</w:t>
      </w:r>
    </w:p>
    <w:p w14:paraId="01F3CF2D" w14:textId="0FDD15E8" w:rsidR="004118D9" w:rsidRDefault="004118D9" w:rsidP="00DD65A8">
      <w:pPr>
        <w:pStyle w:val="FootnoteText"/>
        <w:spacing w:line="36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6E46C5"/>
    <w:multiLevelType w:val="multilevel"/>
    <w:tmpl w:val="77B24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BE22D5"/>
    <w:multiLevelType w:val="multilevel"/>
    <w:tmpl w:val="EC8C77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7F2D46"/>
    <w:multiLevelType w:val="multilevel"/>
    <w:tmpl w:val="2A9E7E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B0598A"/>
    <w:multiLevelType w:val="multilevel"/>
    <w:tmpl w:val="90940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BE17CB"/>
    <w:multiLevelType w:val="multilevel"/>
    <w:tmpl w:val="E2A8F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541098C"/>
    <w:multiLevelType w:val="multilevel"/>
    <w:tmpl w:val="EF0C1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B1F15D8"/>
    <w:multiLevelType w:val="multilevel"/>
    <w:tmpl w:val="42B47C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46652602">
    <w:abstractNumId w:val="3"/>
  </w:num>
  <w:num w:numId="2" w16cid:durableId="1460030651">
    <w:abstractNumId w:val="0"/>
  </w:num>
  <w:num w:numId="3" w16cid:durableId="31728886">
    <w:abstractNumId w:val="5"/>
  </w:num>
  <w:num w:numId="4" w16cid:durableId="1808548983">
    <w:abstractNumId w:val="2"/>
  </w:num>
  <w:num w:numId="5" w16cid:durableId="835878476">
    <w:abstractNumId w:val="4"/>
  </w:num>
  <w:num w:numId="6" w16cid:durableId="2069986876">
    <w:abstractNumId w:val="6"/>
  </w:num>
  <w:num w:numId="7" w16cid:durableId="14700549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D0A"/>
    <w:rsid w:val="00277C48"/>
    <w:rsid w:val="0028603A"/>
    <w:rsid w:val="002D4250"/>
    <w:rsid w:val="00317D6C"/>
    <w:rsid w:val="004118D9"/>
    <w:rsid w:val="00444F19"/>
    <w:rsid w:val="00447CC9"/>
    <w:rsid w:val="004C1919"/>
    <w:rsid w:val="00577030"/>
    <w:rsid w:val="00603C32"/>
    <w:rsid w:val="007D2D0A"/>
    <w:rsid w:val="0081713B"/>
    <w:rsid w:val="009B57F9"/>
    <w:rsid w:val="00A50386"/>
    <w:rsid w:val="00A65762"/>
    <w:rsid w:val="00AB27CA"/>
    <w:rsid w:val="00C81903"/>
    <w:rsid w:val="00D712C7"/>
    <w:rsid w:val="00DC5E83"/>
    <w:rsid w:val="00DD65A8"/>
    <w:rsid w:val="00FC358C"/>
    <w:rsid w:val="00FF440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34011"/>
  <w15:chartTrackingRefBased/>
  <w15:docId w15:val="{0AF2D66B-B0AC-4882-845B-481A94D95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D2D0A"/>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D2D0A"/>
    <w:rPr>
      <w:rFonts w:ascii="Times New Roman" w:eastAsia="Times New Roman" w:hAnsi="Times New Roman" w:cs="Times New Roman"/>
      <w:b/>
      <w:bCs/>
      <w:kern w:val="0"/>
      <w:sz w:val="27"/>
      <w:szCs w:val="27"/>
      <w:lang w:eastAsia="en-IN"/>
      <w14:ligatures w14:val="none"/>
    </w:rPr>
  </w:style>
  <w:style w:type="paragraph" w:styleId="NormalWeb">
    <w:name w:val="Normal (Web)"/>
    <w:basedOn w:val="Normal"/>
    <w:uiPriority w:val="99"/>
    <w:semiHidden/>
    <w:unhideWhenUsed/>
    <w:rsid w:val="007D2D0A"/>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Emphasis">
    <w:name w:val="Emphasis"/>
    <w:basedOn w:val="DefaultParagraphFont"/>
    <w:uiPriority w:val="20"/>
    <w:qFormat/>
    <w:rsid w:val="007D2D0A"/>
    <w:rPr>
      <w:i/>
      <w:iCs/>
    </w:rPr>
  </w:style>
  <w:style w:type="character" w:styleId="Hyperlink">
    <w:name w:val="Hyperlink"/>
    <w:basedOn w:val="DefaultParagraphFont"/>
    <w:uiPriority w:val="99"/>
    <w:unhideWhenUsed/>
    <w:rsid w:val="007D2D0A"/>
    <w:rPr>
      <w:color w:val="0000FF"/>
      <w:u w:val="single"/>
    </w:rPr>
  </w:style>
  <w:style w:type="character" w:styleId="Strong">
    <w:name w:val="Strong"/>
    <w:basedOn w:val="DefaultParagraphFont"/>
    <w:uiPriority w:val="22"/>
    <w:qFormat/>
    <w:rsid w:val="007D2D0A"/>
    <w:rPr>
      <w:b/>
      <w:bCs/>
    </w:rPr>
  </w:style>
  <w:style w:type="paragraph" w:styleId="FootnoteText">
    <w:name w:val="footnote text"/>
    <w:basedOn w:val="Normal"/>
    <w:link w:val="FootnoteTextChar"/>
    <w:uiPriority w:val="99"/>
    <w:semiHidden/>
    <w:unhideWhenUsed/>
    <w:rsid w:val="007D2D0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D2D0A"/>
    <w:rPr>
      <w:sz w:val="20"/>
      <w:szCs w:val="20"/>
    </w:rPr>
  </w:style>
  <w:style w:type="character" w:styleId="FootnoteReference">
    <w:name w:val="footnote reference"/>
    <w:basedOn w:val="DefaultParagraphFont"/>
    <w:uiPriority w:val="99"/>
    <w:semiHidden/>
    <w:unhideWhenUsed/>
    <w:rsid w:val="007D2D0A"/>
    <w:rPr>
      <w:vertAlign w:val="superscript"/>
    </w:rPr>
  </w:style>
  <w:style w:type="character" w:styleId="UnresolvedMention">
    <w:name w:val="Unresolved Mention"/>
    <w:basedOn w:val="DefaultParagraphFont"/>
    <w:uiPriority w:val="99"/>
    <w:semiHidden/>
    <w:unhideWhenUsed/>
    <w:rsid w:val="007D2D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206654">
      <w:bodyDiv w:val="1"/>
      <w:marLeft w:val="0"/>
      <w:marRight w:val="0"/>
      <w:marTop w:val="0"/>
      <w:marBottom w:val="0"/>
      <w:divBdr>
        <w:top w:val="none" w:sz="0" w:space="0" w:color="auto"/>
        <w:left w:val="none" w:sz="0" w:space="0" w:color="auto"/>
        <w:bottom w:val="none" w:sz="0" w:space="0" w:color="auto"/>
        <w:right w:val="none" w:sz="0" w:space="0" w:color="auto"/>
      </w:divBdr>
    </w:div>
    <w:div w:id="551500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51B290-5D70-4798-86C8-3FFD249C8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10</Pages>
  <Words>2116</Words>
  <Characters>12063</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Sanaa Ali Khan</dc:creator>
  <cp:keywords/>
  <dc:description/>
  <cp:lastModifiedBy>Sanaa Ali Khan</cp:lastModifiedBy>
  <cp:revision>11</cp:revision>
  <dcterms:created xsi:type="dcterms:W3CDTF">2024-07-25T15:21:00Z</dcterms:created>
  <dcterms:modified xsi:type="dcterms:W3CDTF">2024-07-25T15:49:00Z</dcterms:modified>
</cp:coreProperties>
</file>