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1770" w:rsidRDefault="00321770" w:rsidP="00321770">
      <w:pPr>
        <w:pStyle w:val="Title"/>
        <w:spacing w:line="360" w:lineRule="auto"/>
        <w:jc w:val="center"/>
        <w:rPr>
          <w:rFonts w:ascii="Times New Roman" w:hAnsi="Times New Roman" w:cs="Times New Roman"/>
          <w:b/>
          <w:sz w:val="40"/>
          <w:u w:val="single"/>
          <w:lang w:val="en-US"/>
        </w:rPr>
      </w:pPr>
      <w:r w:rsidRPr="00321770">
        <w:rPr>
          <w:rFonts w:ascii="Times New Roman" w:hAnsi="Times New Roman" w:cs="Times New Roman"/>
          <w:b/>
          <w:sz w:val="40"/>
          <w:u w:val="single"/>
          <w:lang w:val="en-US"/>
        </w:rPr>
        <w:t>REGULATIONS GOVERNING SOCIAL MEDIA: A VANGUARD OF CONTEMPORARY SOCIETY</w:t>
      </w:r>
    </w:p>
    <w:p w:rsidR="00321770" w:rsidRPr="00321770" w:rsidRDefault="00321770" w:rsidP="00321770">
      <w:pPr>
        <w:rPr>
          <w:lang w:val="en-US"/>
        </w:rPr>
      </w:pPr>
    </w:p>
    <w:p w:rsidR="00DC31EA" w:rsidRDefault="00DC31EA" w:rsidP="00566FA9">
      <w:pPr>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INTRODUCTION</w:t>
      </w:r>
    </w:p>
    <w:p w:rsidR="002E1E56" w:rsidRPr="002E1E56" w:rsidRDefault="002E1E56" w:rsidP="00566FA9">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w:t>
      </w:r>
      <w:r w:rsidRPr="002E1E56">
        <w:rPr>
          <w:rFonts w:ascii="Times New Roman" w:hAnsi="Times New Roman" w:cs="Times New Roman"/>
          <w:sz w:val="24"/>
          <w:szCs w:val="24"/>
          <w:lang w:val="en-US"/>
        </w:rPr>
        <w:t>the present era of extensive interconnectedness, where social media platforms have become essential to communication, commerce, and culture, the necessity for effective regulation is paramount. "Regulations Governing Social Media: A Vanguard of Contemporary Society" examines the dynamic terrain of social media governance, elucidating its pivotal role in shaping modern society.</w:t>
      </w:r>
    </w:p>
    <w:p w:rsidR="002E1E56" w:rsidRPr="002E1E56" w:rsidRDefault="002E1E56" w:rsidP="00566FA9">
      <w:pPr>
        <w:spacing w:line="360" w:lineRule="auto"/>
        <w:jc w:val="both"/>
        <w:rPr>
          <w:rFonts w:ascii="Times New Roman" w:hAnsi="Times New Roman" w:cs="Times New Roman"/>
          <w:sz w:val="24"/>
          <w:szCs w:val="24"/>
          <w:lang w:val="en-US"/>
        </w:rPr>
      </w:pPr>
      <w:r w:rsidRPr="002E1E56">
        <w:rPr>
          <w:rFonts w:ascii="Times New Roman" w:hAnsi="Times New Roman" w:cs="Times New Roman"/>
          <w:sz w:val="24"/>
          <w:szCs w:val="24"/>
          <w:lang w:val="en-US"/>
        </w:rPr>
        <w:t>The emergence of social media has fundamentally altered how individuals interact, disseminate information, and engage with their surroundings. Nevertheless, alongside this unprecedented level of connectivity arise numerous challenges, including misinformation, cyberbullying, privacy infringements, and digital manipulation. Consequently, the regulation of social media platforms has emerged as a crucial safeguard, ensuring the responsible utilization of these influential tools while upholding fundamental rights and principles.</w:t>
      </w:r>
    </w:p>
    <w:p w:rsidR="002E1E56" w:rsidRPr="002E1E56" w:rsidRDefault="002E1E56" w:rsidP="00566FA9">
      <w:pPr>
        <w:spacing w:line="360" w:lineRule="auto"/>
        <w:jc w:val="both"/>
        <w:rPr>
          <w:rFonts w:ascii="Times New Roman" w:hAnsi="Times New Roman" w:cs="Times New Roman"/>
          <w:sz w:val="24"/>
          <w:szCs w:val="24"/>
          <w:lang w:val="en-US"/>
        </w:rPr>
      </w:pPr>
      <w:r w:rsidRPr="002E1E56">
        <w:rPr>
          <w:rFonts w:ascii="Times New Roman" w:hAnsi="Times New Roman" w:cs="Times New Roman"/>
          <w:sz w:val="24"/>
          <w:szCs w:val="24"/>
          <w:lang w:val="en-US"/>
        </w:rPr>
        <w:t>This article embarks on an exhaustive exploration of the multifaceted aspects of social media regulation. It scrutinizes the varied approaches adopted by governments, technology firms, and civil society in tackling the intricate issues posed by online platforms. From the moderation of content and protection of data privacy to the transparency of algorithms and the empowerment of users, the regulatory landscape is characterized by a delicate equilibrium between fostering innovation and safeguarding societal well-being.</w:t>
      </w:r>
    </w:p>
    <w:p w:rsidR="004F40BD" w:rsidRDefault="002E1E56" w:rsidP="00566FA9">
      <w:pPr>
        <w:spacing w:line="360" w:lineRule="auto"/>
        <w:jc w:val="both"/>
        <w:rPr>
          <w:rFonts w:ascii="Times New Roman" w:hAnsi="Times New Roman" w:cs="Times New Roman"/>
          <w:sz w:val="24"/>
          <w:szCs w:val="24"/>
          <w:lang w:val="en-US"/>
        </w:rPr>
      </w:pPr>
      <w:r w:rsidRPr="002E1E56">
        <w:rPr>
          <w:rFonts w:ascii="Times New Roman" w:hAnsi="Times New Roman" w:cs="Times New Roman"/>
          <w:sz w:val="24"/>
          <w:szCs w:val="24"/>
          <w:lang w:val="en-US"/>
        </w:rPr>
        <w:t>Furthermore, "Regulations Governing Social Media: A Vanguard of Contemporary Society" scrutinizes the evolving nature of digital governance in response to emergent technologies and societal trends. Given the swift evolution of social media platforms and their escalating impact on public discourse, policymakers confront the formidable challenge of proactively devising effective regulatory frameworks that promote accountability and inclusivity.</w:t>
      </w:r>
    </w:p>
    <w:p w:rsidR="002E1E56" w:rsidRPr="002E1E56" w:rsidRDefault="002E1E56" w:rsidP="00566FA9">
      <w:pPr>
        <w:spacing w:line="360" w:lineRule="auto"/>
        <w:jc w:val="both"/>
        <w:rPr>
          <w:rFonts w:ascii="Times New Roman" w:hAnsi="Times New Roman" w:cs="Times New Roman"/>
          <w:sz w:val="24"/>
          <w:szCs w:val="24"/>
          <w:lang w:val="en-US"/>
        </w:rPr>
      </w:pPr>
      <w:r w:rsidRPr="002E1E56">
        <w:rPr>
          <w:rFonts w:ascii="Times New Roman" w:hAnsi="Times New Roman" w:cs="Times New Roman"/>
          <w:sz w:val="24"/>
          <w:szCs w:val="24"/>
          <w:lang w:val="en-US"/>
        </w:rPr>
        <w:t xml:space="preserve">Through an in-depth examination of case studies, legal frameworks, and exemplary practices worldwide, this article aims to offer valuable insights into the intricate interplay between social media regulations and the fabric of contemporary society. From enhancing online safety and digital literacy to combatting misinformation and cultivating a culture of responsible digital </w:t>
      </w:r>
      <w:r w:rsidRPr="002E1E56">
        <w:rPr>
          <w:rFonts w:ascii="Times New Roman" w:hAnsi="Times New Roman" w:cs="Times New Roman"/>
          <w:sz w:val="24"/>
          <w:szCs w:val="24"/>
          <w:lang w:val="en-US"/>
        </w:rPr>
        <w:lastRenderedPageBreak/>
        <w:t>citizenship, effective regulation stands as a cornerstone in harnessing the transformative potential of social media for the common good.</w:t>
      </w:r>
    </w:p>
    <w:p w:rsidR="000766A2" w:rsidRDefault="002E1E56" w:rsidP="00566FA9">
      <w:pPr>
        <w:spacing w:line="360" w:lineRule="auto"/>
        <w:jc w:val="both"/>
        <w:rPr>
          <w:rFonts w:ascii="Times New Roman" w:hAnsi="Times New Roman" w:cs="Times New Roman"/>
          <w:sz w:val="24"/>
          <w:szCs w:val="24"/>
          <w:lang w:val="en-US"/>
        </w:rPr>
      </w:pPr>
      <w:r w:rsidRPr="002E1E56">
        <w:rPr>
          <w:rFonts w:ascii="Times New Roman" w:hAnsi="Times New Roman" w:cs="Times New Roman"/>
          <w:sz w:val="24"/>
          <w:szCs w:val="24"/>
          <w:lang w:val="en-US"/>
        </w:rPr>
        <w:t>As we navigate the complexities of the digital age, "Regulations Governing Social Media: A Vanguard of Contemporary Society" serves as a timely contemplation on the inherent challenges and opportunities in governing the expanding domain of social media. By fostering dialogue, collaboration, and innovation, it endeavors to contribute to the ongoing discourse on leveraging the power of social media to construct a fairer, more inclusive, and resilient society.</w:t>
      </w:r>
    </w:p>
    <w:p w:rsidR="00566FA9" w:rsidRDefault="00566FA9" w:rsidP="00566FA9">
      <w:pPr>
        <w:spacing w:line="360" w:lineRule="auto"/>
        <w:jc w:val="both"/>
        <w:rPr>
          <w:rFonts w:ascii="Times New Roman" w:hAnsi="Times New Roman" w:cs="Times New Roman"/>
          <w:sz w:val="24"/>
          <w:szCs w:val="24"/>
          <w:lang w:val="en-US"/>
        </w:rPr>
      </w:pPr>
    </w:p>
    <w:p w:rsidR="004C6367" w:rsidRPr="000766A2" w:rsidRDefault="00DC31EA" w:rsidP="00566FA9">
      <w:pPr>
        <w:spacing w:line="360" w:lineRule="auto"/>
        <w:jc w:val="both"/>
        <w:rPr>
          <w:rFonts w:ascii="Times New Roman" w:hAnsi="Times New Roman" w:cs="Times New Roman"/>
          <w:sz w:val="24"/>
          <w:szCs w:val="24"/>
          <w:lang w:val="en-US"/>
        </w:rPr>
      </w:pPr>
      <w:r>
        <w:rPr>
          <w:rFonts w:ascii="Times New Roman" w:hAnsi="Times New Roman" w:cs="Times New Roman"/>
          <w:sz w:val="32"/>
          <w:szCs w:val="32"/>
          <w:lang w:val="en-US"/>
        </w:rPr>
        <w:t>JUSTIFICATION FOR REGULATORY MEASURES</w:t>
      </w:r>
    </w:p>
    <w:p w:rsidR="004C6367" w:rsidRPr="004C6367" w:rsidRDefault="004C6367" w:rsidP="00566FA9">
      <w:pPr>
        <w:spacing w:line="360" w:lineRule="auto"/>
        <w:jc w:val="both"/>
        <w:rPr>
          <w:rFonts w:ascii="Times New Roman" w:hAnsi="Times New Roman" w:cs="Times New Roman"/>
          <w:sz w:val="24"/>
          <w:szCs w:val="24"/>
          <w:lang w:val="en-US"/>
        </w:rPr>
      </w:pPr>
      <w:r w:rsidRPr="004C6367">
        <w:rPr>
          <w:rFonts w:ascii="Times New Roman" w:hAnsi="Times New Roman" w:cs="Times New Roman"/>
          <w:sz w:val="24"/>
          <w:szCs w:val="24"/>
          <w:lang w:val="en-US"/>
        </w:rPr>
        <w:t>In the context of contemporary society, regulatory interventions concerning social media have become increasingly indispensable owing to the significant role these platforms assume. Social media platforms are an integral aspect of daily life, yet they present potential hazards to users, including online harassment, cyberbullying, dissemination of misinformation, and exposure to harmful content. Moreover, these platforms frequently amass extensive user data, prompting concerns regarding privacy infringement and unauthorized exploitation of personal information. The dissemination of erroneous information on social media platforms carries substantial societal repercussions, influencing elections, public opinion, and public health. Despite wielding substantial influence over public discourse, social media platforms have historically benefitted from legal immunity by virtue of their designation as intermediaries.</w:t>
      </w:r>
    </w:p>
    <w:p w:rsidR="004C6367" w:rsidRPr="004C6367" w:rsidRDefault="004C6367" w:rsidP="00566FA9">
      <w:pPr>
        <w:spacing w:line="360" w:lineRule="auto"/>
        <w:jc w:val="both"/>
        <w:rPr>
          <w:rFonts w:ascii="Times New Roman" w:hAnsi="Times New Roman" w:cs="Times New Roman"/>
          <w:sz w:val="24"/>
          <w:szCs w:val="24"/>
          <w:lang w:val="en-US"/>
        </w:rPr>
      </w:pPr>
      <w:r w:rsidRPr="004C6367">
        <w:rPr>
          <w:rFonts w:ascii="Times New Roman" w:hAnsi="Times New Roman" w:cs="Times New Roman"/>
          <w:sz w:val="24"/>
          <w:szCs w:val="24"/>
          <w:lang w:val="en-US"/>
        </w:rPr>
        <w:t>A select few prominent technology companies dominate the social media landscape, potentially impeding innovation and constraining user options. While social media platforms serve as crucial conduits for freedom of expression and democratic engagement, their unbridled influence can also undermine these foundational principles. Algorithms utilized by social media platforms to curate content and tailor user experiences may inadvertently perpetuate bias and discrimination.</w:t>
      </w:r>
    </w:p>
    <w:p w:rsidR="004C6367" w:rsidRPr="004C6367" w:rsidRDefault="004C6367" w:rsidP="00566FA9">
      <w:pPr>
        <w:spacing w:line="360" w:lineRule="auto"/>
        <w:jc w:val="both"/>
        <w:rPr>
          <w:rFonts w:ascii="Times New Roman" w:hAnsi="Times New Roman" w:cs="Times New Roman"/>
          <w:sz w:val="24"/>
          <w:szCs w:val="24"/>
          <w:lang w:val="en-US"/>
        </w:rPr>
      </w:pPr>
      <w:r w:rsidRPr="004C6367">
        <w:rPr>
          <w:rFonts w:ascii="Times New Roman" w:hAnsi="Times New Roman" w:cs="Times New Roman"/>
          <w:sz w:val="24"/>
          <w:szCs w:val="24"/>
          <w:lang w:val="en-US"/>
        </w:rPr>
        <w:t xml:space="preserve">Regulatory measures can establish protocols to safeguard the safety and well-being of users, with a particular focus on vulnerable demographics such as children and marginalized groups. Such measures can also enforce transparent data practices, consent mechanisms, and penalties for breaches to preserve user privacy. Additionally, regulations can compel platforms to adopt measures to detect and mitigate misinformation, such as employing fact-checking mechanisms and algorithms designed to limit the proliferation of false content. Accountability mechanisms </w:t>
      </w:r>
      <w:r w:rsidRPr="004C6367">
        <w:rPr>
          <w:rFonts w:ascii="Times New Roman" w:hAnsi="Times New Roman" w:cs="Times New Roman"/>
          <w:sz w:val="24"/>
          <w:szCs w:val="24"/>
          <w:lang w:val="en-US"/>
        </w:rPr>
        <w:lastRenderedPageBreak/>
        <w:t>can be instituted to hold platforms liable for the content they host, thereby fostering transparency, equity, and ethical standards in content moderation practices.</w:t>
      </w:r>
    </w:p>
    <w:p w:rsidR="004C6367" w:rsidRPr="004C6367" w:rsidRDefault="004C6367" w:rsidP="00566FA9">
      <w:pPr>
        <w:spacing w:line="360" w:lineRule="auto"/>
        <w:jc w:val="both"/>
        <w:rPr>
          <w:rFonts w:ascii="Times New Roman" w:hAnsi="Times New Roman" w:cs="Times New Roman"/>
          <w:sz w:val="24"/>
          <w:szCs w:val="24"/>
          <w:lang w:val="en-US"/>
        </w:rPr>
      </w:pPr>
      <w:r w:rsidRPr="004C6367">
        <w:rPr>
          <w:rFonts w:ascii="Times New Roman" w:hAnsi="Times New Roman" w:cs="Times New Roman"/>
          <w:sz w:val="24"/>
          <w:szCs w:val="24"/>
          <w:lang w:val="en-US"/>
        </w:rPr>
        <w:t>Furthermore, regulatory interventions can foster competition by addressing antitrust concerns, facilitating interoperability between platforms, and curbing anti-competitive behaviors that impede the entry of smaller competitors into the market. Efforts to strike a balance between safeguarding freedom of speech and curtailing the dissemination of harmful content are also within the purview of regulations, ensuring that social media continues to facilitate constructive dialogue and civic engagement. Moreover, regulations can mandate transparency and accountability in algorithmic decision-making processes to mitigate bias and promote fairness and diversity in content recommendations.</w:t>
      </w:r>
    </w:p>
    <w:p w:rsidR="000766A2" w:rsidRDefault="004C6367" w:rsidP="00566FA9">
      <w:pPr>
        <w:spacing w:line="360" w:lineRule="auto"/>
        <w:jc w:val="both"/>
        <w:rPr>
          <w:rFonts w:ascii="Times New Roman" w:hAnsi="Times New Roman" w:cs="Times New Roman"/>
          <w:sz w:val="24"/>
          <w:szCs w:val="24"/>
          <w:lang w:val="en-US"/>
        </w:rPr>
      </w:pPr>
      <w:r w:rsidRPr="004C6367">
        <w:rPr>
          <w:rFonts w:ascii="Times New Roman" w:hAnsi="Times New Roman" w:cs="Times New Roman"/>
          <w:sz w:val="24"/>
          <w:szCs w:val="24"/>
          <w:lang w:val="en-US"/>
        </w:rPr>
        <w:t>In essence, regulatory measures pertaining to social media are indispensable for upholding fundamental values such as safety, privacy, transparency, and democracy in the digital era. By establishing clear guidelines and accountability mechanisms, regulators can optimize social media platforms as agents for positive societal transformation while mitigating the associated risks of their pervasive influence.</w:t>
      </w:r>
    </w:p>
    <w:p w:rsidR="00566FA9" w:rsidRPr="00566FA9" w:rsidRDefault="00566FA9" w:rsidP="00566FA9">
      <w:pPr>
        <w:spacing w:line="360" w:lineRule="auto"/>
        <w:jc w:val="both"/>
        <w:rPr>
          <w:rFonts w:ascii="Times New Roman" w:hAnsi="Times New Roman" w:cs="Times New Roman"/>
          <w:sz w:val="24"/>
          <w:szCs w:val="24"/>
          <w:lang w:val="en-US"/>
        </w:rPr>
      </w:pPr>
    </w:p>
    <w:p w:rsidR="004C6367" w:rsidRDefault="00DC31EA" w:rsidP="00566FA9">
      <w:pPr>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PRESENT REGULATORY STRUCTURES</w:t>
      </w:r>
    </w:p>
    <w:p w:rsidR="004C6367" w:rsidRPr="004C6367" w:rsidRDefault="004C6367" w:rsidP="00566FA9">
      <w:pPr>
        <w:spacing w:line="360" w:lineRule="auto"/>
        <w:jc w:val="both"/>
        <w:rPr>
          <w:rFonts w:ascii="Times New Roman" w:hAnsi="Times New Roman" w:cs="Times New Roman"/>
          <w:sz w:val="24"/>
          <w:szCs w:val="24"/>
          <w:lang w:val="en-US"/>
        </w:rPr>
      </w:pPr>
      <w:r w:rsidRPr="004C6367">
        <w:rPr>
          <w:rFonts w:ascii="Times New Roman" w:hAnsi="Times New Roman" w:cs="Times New Roman"/>
          <w:sz w:val="24"/>
          <w:szCs w:val="24"/>
          <w:lang w:val="en-US"/>
        </w:rPr>
        <w:t>The Information Technology Act, 2000 (IT Act, 2000) serves as the principal statutory framework governing matters related to electronic data and information technology, providing fundamental definitions utilized by the Information Technology Rules for the formulation of regulatory guidelines. Notably, it defines an "intermediary" as any entity engaged in managing records on behalf of others within the realm of electronic records, encompassing various entities.  Section 79 of the IT Act, 2000 introduces the concept of "safe harbor," affording intermediaries immunity from liability for third-party information hosted by users under specific conditions, contingent upon diligent compliance with obligations under the Act and adherence to guidelines promulgated by the Central Government.</w:t>
      </w:r>
    </w:p>
    <w:p w:rsidR="004C6367" w:rsidRPr="004C6367" w:rsidRDefault="004C6367" w:rsidP="00566FA9">
      <w:pPr>
        <w:spacing w:line="360" w:lineRule="auto"/>
        <w:jc w:val="both"/>
        <w:rPr>
          <w:rFonts w:ascii="Times New Roman" w:hAnsi="Times New Roman" w:cs="Times New Roman"/>
          <w:sz w:val="24"/>
          <w:szCs w:val="24"/>
          <w:lang w:val="en-US"/>
        </w:rPr>
      </w:pPr>
      <w:r w:rsidRPr="004C6367">
        <w:rPr>
          <w:rFonts w:ascii="Times New Roman" w:hAnsi="Times New Roman" w:cs="Times New Roman"/>
          <w:sz w:val="24"/>
          <w:szCs w:val="24"/>
          <w:lang w:val="en-US"/>
        </w:rPr>
        <w:t xml:space="preserve">Over time, the IT Act has undergone several amendments, posing challenges in alignment with the government's digital objectives. The enactment of the Information Technology (Intermediary Guidelines and Digital Media Ethics Code) Rules, 2021 (IT Rules, 2021) superseded The Information Technology (Intermediary Guidelines) Rules, 2011, categorizing </w:t>
      </w:r>
      <w:r w:rsidRPr="004C6367">
        <w:rPr>
          <w:rFonts w:ascii="Times New Roman" w:hAnsi="Times New Roman" w:cs="Times New Roman"/>
          <w:sz w:val="24"/>
          <w:szCs w:val="24"/>
          <w:lang w:val="en-US"/>
        </w:rPr>
        <w:lastRenderedPageBreak/>
        <w:t>intermediaries and promoting collaborations with providers of breaking news, current affairs, and curated online content.</w:t>
      </w:r>
    </w:p>
    <w:p w:rsidR="004C6367" w:rsidRPr="004C6367" w:rsidRDefault="004C6367" w:rsidP="00566FA9">
      <w:pPr>
        <w:spacing w:line="360" w:lineRule="auto"/>
        <w:jc w:val="both"/>
        <w:rPr>
          <w:rFonts w:ascii="Times New Roman" w:hAnsi="Times New Roman" w:cs="Times New Roman"/>
          <w:sz w:val="24"/>
          <w:szCs w:val="24"/>
          <w:lang w:val="en-US"/>
        </w:rPr>
      </w:pPr>
      <w:r w:rsidRPr="004C6367">
        <w:rPr>
          <w:rFonts w:ascii="Times New Roman" w:hAnsi="Times New Roman" w:cs="Times New Roman"/>
          <w:sz w:val="24"/>
          <w:szCs w:val="24"/>
          <w:lang w:val="en-US"/>
        </w:rPr>
        <w:t>Since the implementation of the IT Rules, 2021, diverse challenges questioning its constitutionality have emerged across various High Courts of India, initiated by individuals, associations, and organizations. While the Union of India has sought the transfer of cases to the Apex Court, the legal proceedings remain ongoing.</w:t>
      </w:r>
    </w:p>
    <w:p w:rsidR="004C6367" w:rsidRPr="004C6367" w:rsidRDefault="004C6367" w:rsidP="00566FA9">
      <w:pPr>
        <w:spacing w:line="360" w:lineRule="auto"/>
        <w:jc w:val="both"/>
        <w:rPr>
          <w:rFonts w:ascii="Times New Roman" w:hAnsi="Times New Roman" w:cs="Times New Roman"/>
          <w:sz w:val="24"/>
          <w:szCs w:val="24"/>
          <w:lang w:val="en-US"/>
        </w:rPr>
      </w:pPr>
      <w:r w:rsidRPr="004C6367">
        <w:rPr>
          <w:rFonts w:ascii="Times New Roman" w:hAnsi="Times New Roman" w:cs="Times New Roman"/>
          <w:sz w:val="24"/>
          <w:szCs w:val="24"/>
          <w:lang w:val="en-US"/>
        </w:rPr>
        <w:t xml:space="preserve">The case of </w:t>
      </w:r>
      <w:r w:rsidRPr="004F40BD">
        <w:rPr>
          <w:rFonts w:ascii="Times New Roman" w:hAnsi="Times New Roman" w:cs="Times New Roman"/>
          <w:b/>
          <w:sz w:val="24"/>
          <w:szCs w:val="24"/>
          <w:lang w:val="en-US"/>
        </w:rPr>
        <w:t>Shreya Singhal vs. Union of India</w:t>
      </w:r>
      <w:r w:rsidR="005E2AC0">
        <w:rPr>
          <w:rStyle w:val="FootnoteReference"/>
          <w:rFonts w:ascii="Times New Roman" w:hAnsi="Times New Roman" w:cs="Times New Roman"/>
          <w:b/>
          <w:sz w:val="24"/>
          <w:szCs w:val="24"/>
          <w:lang w:val="en-US"/>
        </w:rPr>
        <w:footnoteReference w:id="1"/>
      </w:r>
      <w:r w:rsidRPr="004C6367">
        <w:rPr>
          <w:rFonts w:ascii="Times New Roman" w:hAnsi="Times New Roman" w:cs="Times New Roman"/>
          <w:sz w:val="24"/>
          <w:szCs w:val="24"/>
          <w:lang w:val="en-US"/>
        </w:rPr>
        <w:t xml:space="preserve"> involved a challenge to Section 66A of the Information Technology Act, permitting the arrest of individuals for posting "offensive" content online. Shreya Singhal contested this provision, asserting it violated the right to freedom of speech and expression. In its landmark ruling in 2015, the Supreme Court declared Section 66A unconstitutional due to its ambiguity and potential for misuse, thereby safeguarding freedom of expression on the internet and setting a precedent for upholding civil liberties in the digital era.</w:t>
      </w:r>
    </w:p>
    <w:p w:rsidR="004C6367" w:rsidRPr="004C6367" w:rsidRDefault="004C6367" w:rsidP="00566FA9">
      <w:pPr>
        <w:spacing w:line="360" w:lineRule="auto"/>
        <w:jc w:val="both"/>
        <w:rPr>
          <w:rFonts w:ascii="Times New Roman" w:hAnsi="Times New Roman" w:cs="Times New Roman"/>
          <w:sz w:val="24"/>
          <w:szCs w:val="24"/>
          <w:lang w:val="en-US"/>
        </w:rPr>
      </w:pPr>
      <w:r w:rsidRPr="004C6367">
        <w:rPr>
          <w:rFonts w:ascii="Times New Roman" w:hAnsi="Times New Roman" w:cs="Times New Roman"/>
          <w:sz w:val="24"/>
          <w:szCs w:val="24"/>
          <w:lang w:val="en-US"/>
        </w:rPr>
        <w:t xml:space="preserve">The latest development occurred on April 6, 2023, with the enactment of the Information Technology (Intermediary Guidelines and Digital Media Ethics Code) Amendments Rules, 2023 (IT Rules, 2023), leading to numerous legal petitions. The establishment of a fact-checking unit under the IT Amendment Rules, 2023, empowers it to authenticate information and determine its online presence. Failure by intermediaries to remove flagged information may result in the loss of their safe harbor protection under Section 79 of the IT Act, potentially impacting freedom of the press in India's digital sphere. The looming threat of fake news and misinformation poses a significant challenge to democratic principles, fostering discord globally and undermining trust in verifiable information. While it is essential for authorities to implement safeguards against this growing menace, an administration facing serious allegations on this matter must exercise caution, as its recent actions may be construed as a direct infringement on fundamental rights and constitutional principles, as discussed in </w:t>
      </w:r>
      <w:r w:rsidR="004F40BD">
        <w:rPr>
          <w:rFonts w:ascii="Times New Roman" w:hAnsi="Times New Roman" w:cs="Times New Roman"/>
          <w:b/>
          <w:sz w:val="24"/>
          <w:szCs w:val="24"/>
          <w:lang w:val="en-US"/>
        </w:rPr>
        <w:t>Kunal Kamra vs Union o</w:t>
      </w:r>
      <w:r w:rsidRPr="004F40BD">
        <w:rPr>
          <w:rFonts w:ascii="Times New Roman" w:hAnsi="Times New Roman" w:cs="Times New Roman"/>
          <w:b/>
          <w:sz w:val="24"/>
          <w:szCs w:val="24"/>
          <w:lang w:val="en-US"/>
        </w:rPr>
        <w:t>f India</w:t>
      </w:r>
      <w:r w:rsidR="005E2AC0">
        <w:rPr>
          <w:rStyle w:val="FootnoteReference"/>
          <w:rFonts w:ascii="Times New Roman" w:hAnsi="Times New Roman" w:cs="Times New Roman"/>
          <w:b/>
          <w:sz w:val="24"/>
          <w:szCs w:val="24"/>
          <w:lang w:val="en-US"/>
        </w:rPr>
        <w:footnoteReference w:id="2"/>
      </w:r>
      <w:r w:rsidRPr="004C6367">
        <w:rPr>
          <w:rFonts w:ascii="Times New Roman" w:hAnsi="Times New Roman" w:cs="Times New Roman"/>
          <w:sz w:val="24"/>
          <w:szCs w:val="24"/>
          <w:lang w:val="en-US"/>
        </w:rPr>
        <w:t>.</w:t>
      </w:r>
    </w:p>
    <w:p w:rsidR="004C6367" w:rsidRPr="004C6367" w:rsidRDefault="004C6367" w:rsidP="00566FA9">
      <w:pPr>
        <w:spacing w:line="360" w:lineRule="auto"/>
        <w:jc w:val="both"/>
        <w:rPr>
          <w:rFonts w:ascii="Times New Roman" w:hAnsi="Times New Roman" w:cs="Times New Roman"/>
          <w:sz w:val="24"/>
          <w:szCs w:val="24"/>
          <w:lang w:val="en-US"/>
        </w:rPr>
      </w:pPr>
      <w:r w:rsidRPr="004C6367">
        <w:rPr>
          <w:rFonts w:ascii="Times New Roman" w:hAnsi="Times New Roman" w:cs="Times New Roman"/>
          <w:sz w:val="24"/>
          <w:szCs w:val="24"/>
          <w:lang w:val="en-US"/>
        </w:rPr>
        <w:t>Additionally, the 2023 data privacy law in India constitutes a substantial advancement in establishing a legal framework for safeguarding data. It mandates obtaining consent prior to processing personal d</w:t>
      </w:r>
      <w:r w:rsidR="004206EE">
        <w:rPr>
          <w:rFonts w:ascii="Times New Roman" w:hAnsi="Times New Roman" w:cs="Times New Roman"/>
          <w:sz w:val="24"/>
          <w:szCs w:val="24"/>
          <w:lang w:val="en-US"/>
        </w:rPr>
        <w:t>ata and confers upon individual</w:t>
      </w:r>
      <w:r w:rsidRPr="004C6367">
        <w:rPr>
          <w:rFonts w:ascii="Times New Roman" w:hAnsi="Times New Roman" w:cs="Times New Roman"/>
          <w:sz w:val="24"/>
          <w:szCs w:val="24"/>
          <w:lang w:val="en-US"/>
        </w:rPr>
        <w:t xml:space="preserve"> various rights, including the ability to access, rectify, and erase their data. The legislation imposes obligations upon businesses </w:t>
      </w:r>
      <w:r w:rsidRPr="004C6367">
        <w:rPr>
          <w:rFonts w:ascii="Times New Roman" w:hAnsi="Times New Roman" w:cs="Times New Roman"/>
          <w:sz w:val="24"/>
          <w:szCs w:val="24"/>
          <w:lang w:val="en-US"/>
        </w:rPr>
        <w:lastRenderedPageBreak/>
        <w:t>concerning the collection, processing, and security of data, in addition to stipulating the establishment of mechanisms for addressing grievances. Nevertheless, concerns arise regarding specific provisions, particularly the broad exemptions accorded to governmental activities. These exemptions grant the government significant authority, potentially diluting the protections afforded by the law. For example, exemptions pertaining to government services and investigative purposes raise concerns regarding data aggregation, while blanket exemptions for select state agencies suggest an intent to entirely evade compliance with the law. The effectiveness of the law depends on its implementation and enforcement, necessitating a delicate balance between safeguarding privacy and upholding state interests.</w:t>
      </w:r>
    </w:p>
    <w:p w:rsidR="004C6367" w:rsidRDefault="004C6367" w:rsidP="00566FA9">
      <w:pPr>
        <w:spacing w:line="360" w:lineRule="auto"/>
        <w:jc w:val="both"/>
        <w:rPr>
          <w:rFonts w:ascii="Times New Roman" w:hAnsi="Times New Roman" w:cs="Times New Roman"/>
          <w:sz w:val="24"/>
          <w:szCs w:val="24"/>
          <w:lang w:val="en-US"/>
        </w:rPr>
      </w:pPr>
      <w:r w:rsidRPr="004C6367">
        <w:rPr>
          <w:rFonts w:ascii="Times New Roman" w:hAnsi="Times New Roman" w:cs="Times New Roman"/>
          <w:sz w:val="24"/>
          <w:szCs w:val="24"/>
          <w:lang w:val="en-US"/>
        </w:rPr>
        <w:t xml:space="preserve">In the case of </w:t>
      </w:r>
      <w:r w:rsidRPr="004F40BD">
        <w:rPr>
          <w:rFonts w:ascii="Times New Roman" w:hAnsi="Times New Roman" w:cs="Times New Roman"/>
          <w:b/>
          <w:sz w:val="24"/>
          <w:szCs w:val="24"/>
          <w:lang w:val="en-US"/>
        </w:rPr>
        <w:t>Robins v. Google LLC</w:t>
      </w:r>
      <w:r w:rsidR="005E2AC0">
        <w:rPr>
          <w:rStyle w:val="FootnoteReference"/>
          <w:rFonts w:ascii="Times New Roman" w:hAnsi="Times New Roman" w:cs="Times New Roman"/>
          <w:b/>
          <w:sz w:val="24"/>
          <w:szCs w:val="24"/>
          <w:lang w:val="en-US"/>
        </w:rPr>
        <w:footnoteReference w:id="3"/>
      </w:r>
      <w:r w:rsidRPr="004C6367">
        <w:rPr>
          <w:rFonts w:ascii="Times New Roman" w:hAnsi="Times New Roman" w:cs="Times New Roman"/>
          <w:sz w:val="24"/>
          <w:szCs w:val="24"/>
          <w:lang w:val="en-US"/>
        </w:rPr>
        <w:t>, the central issue revolved around whether Google's search suggestions violated the Federal Electronic Communications Privacy Act by disclosing users' private search queries. The US Supreme Court ultimately ruled in favor of Google, determining that search suggestions did not constitute protected electronic communications data. However, this case reignited debates concerning the privacy implications associated with search algorithms and data collection practices, leading to ongoing discussions about the necessity of safeguarding user privacy in the digital era.</w:t>
      </w:r>
    </w:p>
    <w:p w:rsidR="004C6367" w:rsidRDefault="004C6367" w:rsidP="00566FA9">
      <w:pPr>
        <w:spacing w:line="360" w:lineRule="auto"/>
        <w:jc w:val="both"/>
        <w:rPr>
          <w:rFonts w:ascii="Times New Roman" w:hAnsi="Times New Roman" w:cs="Times New Roman"/>
          <w:sz w:val="24"/>
          <w:szCs w:val="24"/>
          <w:lang w:val="en-US"/>
        </w:rPr>
      </w:pPr>
    </w:p>
    <w:p w:rsidR="00DC31EA" w:rsidRDefault="00DC31EA" w:rsidP="00566FA9">
      <w:pPr>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ISSUES AND DISPUTES</w:t>
      </w:r>
    </w:p>
    <w:p w:rsidR="004C6367" w:rsidRPr="00DC31EA" w:rsidRDefault="004C6367" w:rsidP="00566FA9">
      <w:pPr>
        <w:spacing w:line="360" w:lineRule="auto"/>
        <w:jc w:val="both"/>
        <w:rPr>
          <w:rFonts w:ascii="Times New Roman" w:hAnsi="Times New Roman" w:cs="Times New Roman"/>
          <w:sz w:val="32"/>
          <w:szCs w:val="32"/>
          <w:lang w:val="en-US"/>
        </w:rPr>
      </w:pPr>
      <w:r w:rsidRPr="004C6367">
        <w:rPr>
          <w:rFonts w:ascii="Times New Roman" w:hAnsi="Times New Roman" w:cs="Times New Roman"/>
          <w:sz w:val="24"/>
          <w:szCs w:val="24"/>
          <w:lang w:val="en-US"/>
        </w:rPr>
        <w:t>IT Rules, 2023 and The Digital Personal Data Protection Act, 2023 have raised concerns about governmental overreach and potential infringements on privacy and freedom of speech in India.</w:t>
      </w:r>
    </w:p>
    <w:p w:rsidR="004C6367" w:rsidRPr="004C6367" w:rsidRDefault="004C6367" w:rsidP="00566FA9">
      <w:pPr>
        <w:spacing w:line="360" w:lineRule="auto"/>
        <w:jc w:val="both"/>
        <w:rPr>
          <w:rFonts w:ascii="Times New Roman" w:hAnsi="Times New Roman" w:cs="Times New Roman"/>
          <w:sz w:val="24"/>
          <w:szCs w:val="24"/>
          <w:lang w:val="en-US"/>
        </w:rPr>
      </w:pPr>
      <w:r w:rsidRPr="004C6367">
        <w:rPr>
          <w:rFonts w:ascii="Times New Roman" w:hAnsi="Times New Roman" w:cs="Times New Roman"/>
          <w:sz w:val="24"/>
          <w:szCs w:val="24"/>
          <w:lang w:val="en-US"/>
        </w:rPr>
        <w:t>The IT Rules lack clarity in defining fake news and grant unchecked authority to the government's fact-check unit, leading to fears of arbitrary censorship. Intermediaries are required to remove flagged content, granting the state sole authority over determining truth, contradicting principles set by the Supreme Court.</w:t>
      </w:r>
    </w:p>
    <w:p w:rsidR="004C6367" w:rsidRPr="004C6367" w:rsidRDefault="004C6367" w:rsidP="00566FA9">
      <w:pPr>
        <w:spacing w:line="360" w:lineRule="auto"/>
        <w:jc w:val="both"/>
        <w:rPr>
          <w:rFonts w:ascii="Times New Roman" w:hAnsi="Times New Roman" w:cs="Times New Roman"/>
          <w:sz w:val="24"/>
          <w:szCs w:val="24"/>
          <w:lang w:val="en-US"/>
        </w:rPr>
      </w:pPr>
      <w:r w:rsidRPr="004C6367">
        <w:rPr>
          <w:rFonts w:ascii="Times New Roman" w:hAnsi="Times New Roman" w:cs="Times New Roman"/>
          <w:sz w:val="24"/>
          <w:szCs w:val="24"/>
          <w:lang w:val="en-US"/>
        </w:rPr>
        <w:t xml:space="preserve">In the case of </w:t>
      </w:r>
      <w:r w:rsidRPr="004F40BD">
        <w:rPr>
          <w:rFonts w:ascii="Times New Roman" w:hAnsi="Times New Roman" w:cs="Times New Roman"/>
          <w:b/>
          <w:sz w:val="24"/>
          <w:szCs w:val="24"/>
          <w:lang w:val="en-US"/>
        </w:rPr>
        <w:t>WhatsApp vs. Right to Privacy</w:t>
      </w:r>
      <w:r w:rsidR="00E955E7">
        <w:rPr>
          <w:rStyle w:val="FootnoteReference"/>
          <w:rFonts w:ascii="Times New Roman" w:hAnsi="Times New Roman" w:cs="Times New Roman"/>
          <w:b/>
          <w:sz w:val="24"/>
          <w:szCs w:val="24"/>
          <w:lang w:val="en-US"/>
        </w:rPr>
        <w:footnoteReference w:id="4"/>
      </w:r>
      <w:r w:rsidRPr="004C6367">
        <w:rPr>
          <w:rFonts w:ascii="Times New Roman" w:hAnsi="Times New Roman" w:cs="Times New Roman"/>
          <w:sz w:val="24"/>
          <w:szCs w:val="24"/>
          <w:lang w:val="en-US"/>
        </w:rPr>
        <w:t xml:space="preserve">, WhatsApp challenged newly enacted laws mandating swift content removal and appointing a chief compliance officer, arguing they were unconstitutional. The case also involves WhatsApp's updated privacy policy, raising concerns about user data sharing. The Supreme Court directed WhatsApp to clarify that Indian users </w:t>
      </w:r>
      <w:r w:rsidRPr="004C6367">
        <w:rPr>
          <w:rFonts w:ascii="Times New Roman" w:hAnsi="Times New Roman" w:cs="Times New Roman"/>
          <w:sz w:val="24"/>
          <w:szCs w:val="24"/>
          <w:lang w:val="en-US"/>
        </w:rPr>
        <w:lastRenderedPageBreak/>
        <w:t>aren't compelled to accept the new policy, highlighting the need for a strong data protection framework.</w:t>
      </w:r>
    </w:p>
    <w:p w:rsidR="004C6367" w:rsidRDefault="004C6367" w:rsidP="00566FA9">
      <w:pPr>
        <w:spacing w:line="360" w:lineRule="auto"/>
        <w:jc w:val="both"/>
        <w:rPr>
          <w:rFonts w:ascii="Times New Roman" w:hAnsi="Times New Roman" w:cs="Times New Roman"/>
          <w:sz w:val="24"/>
          <w:szCs w:val="24"/>
          <w:lang w:val="en-US"/>
        </w:rPr>
      </w:pPr>
      <w:r w:rsidRPr="004C6367">
        <w:rPr>
          <w:rFonts w:ascii="Times New Roman" w:hAnsi="Times New Roman" w:cs="Times New Roman"/>
          <w:sz w:val="24"/>
          <w:szCs w:val="24"/>
          <w:lang w:val="en-US"/>
        </w:rPr>
        <w:t>The Digital Personal Data Protection Act relaxes data localization but restricts cross-border data flow to government-approved countries. Critics argue it blurs privacy and data control lines, diverging from the Right to Privacy verdict. Government exemptions raise privacy concerns, though some argue they're vital for national security. Mandating parental consent for processing minors' data conflicts with international obligations, posing anonymity challenges online.</w:t>
      </w:r>
    </w:p>
    <w:p w:rsidR="004C6367" w:rsidRDefault="004C6367" w:rsidP="00566FA9">
      <w:pPr>
        <w:spacing w:line="360" w:lineRule="auto"/>
        <w:jc w:val="both"/>
        <w:rPr>
          <w:rFonts w:ascii="Times New Roman" w:hAnsi="Times New Roman" w:cs="Times New Roman"/>
          <w:sz w:val="24"/>
          <w:szCs w:val="24"/>
          <w:lang w:val="en-US"/>
        </w:rPr>
      </w:pPr>
    </w:p>
    <w:p w:rsidR="004C6367" w:rsidRDefault="00DC31EA" w:rsidP="00566FA9">
      <w:pPr>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RECENT CASES</w:t>
      </w:r>
    </w:p>
    <w:p w:rsidR="004C6367" w:rsidRDefault="004C6367" w:rsidP="00566FA9">
      <w:pPr>
        <w:spacing w:line="360" w:lineRule="auto"/>
        <w:jc w:val="both"/>
        <w:rPr>
          <w:rFonts w:ascii="Times New Roman" w:hAnsi="Times New Roman" w:cs="Times New Roman"/>
          <w:sz w:val="24"/>
          <w:szCs w:val="24"/>
          <w:lang w:val="en-US"/>
        </w:rPr>
      </w:pPr>
      <w:r w:rsidRPr="004C6367">
        <w:rPr>
          <w:rFonts w:ascii="Times New Roman" w:hAnsi="Times New Roman" w:cs="Times New Roman"/>
          <w:sz w:val="24"/>
          <w:szCs w:val="24"/>
          <w:lang w:val="en-US"/>
        </w:rPr>
        <w:t xml:space="preserve">Italian Prime Minister </w:t>
      </w:r>
      <w:r w:rsidRPr="004F40BD">
        <w:rPr>
          <w:rFonts w:ascii="Times New Roman" w:hAnsi="Times New Roman" w:cs="Times New Roman"/>
          <w:b/>
          <w:sz w:val="24"/>
          <w:szCs w:val="24"/>
          <w:lang w:val="en-US"/>
        </w:rPr>
        <w:t>Giorgia Meloni</w:t>
      </w:r>
      <w:r w:rsidRPr="004C6367">
        <w:rPr>
          <w:rFonts w:ascii="Times New Roman" w:hAnsi="Times New Roman" w:cs="Times New Roman"/>
          <w:sz w:val="24"/>
          <w:szCs w:val="24"/>
          <w:lang w:val="en-US"/>
        </w:rPr>
        <w:t xml:space="preserve"> is pursuing a claim for compensation amounting to 100,000 euros due to the dissemination of deepfake videos depicting her likeness, which were circulated online. These videos purportedly substituted her facial features with those of an adult film performer. The alleged perpetrators, identified as a 40-year-old individual and his 73-year-old father, are currently under investigation and are facing charges of defamation. The videos were uploaded to an adult content website based in the United States and accumulated a substantial viewership prior to Meloni assuming office as Prime Minister in 2022. Her legal representative characterized the requested compensation as symbolic, with the intention of donating the sum to aid women who have suffered from male violence. Furthermore, instances of misuse of deepfake technology have been documented in India involving prominent Bollywood figures such as </w:t>
      </w:r>
      <w:r w:rsidRPr="004206EE">
        <w:rPr>
          <w:rFonts w:ascii="Times New Roman" w:hAnsi="Times New Roman" w:cs="Times New Roman"/>
          <w:b/>
          <w:sz w:val="24"/>
          <w:szCs w:val="24"/>
          <w:lang w:val="en-US"/>
        </w:rPr>
        <w:t>Rashmika Mandanna, Katrina Kaif, and Nora Fatehi</w:t>
      </w:r>
      <w:r w:rsidRPr="004C6367">
        <w:rPr>
          <w:rFonts w:ascii="Times New Roman" w:hAnsi="Times New Roman" w:cs="Times New Roman"/>
          <w:sz w:val="24"/>
          <w:szCs w:val="24"/>
          <w:lang w:val="en-US"/>
        </w:rPr>
        <w:t>. Notably, in November 2023, the proliferation of a viral deepfake video featuring Rashmika Mandanna led to the apprehension of a B-Tech graduate from Andhra Pradesh in January of the subsequent year</w:t>
      </w:r>
      <w:r w:rsidR="007604B0">
        <w:rPr>
          <w:rStyle w:val="FootnoteReference"/>
          <w:rFonts w:ascii="Times New Roman" w:hAnsi="Times New Roman" w:cs="Times New Roman"/>
          <w:sz w:val="24"/>
          <w:szCs w:val="24"/>
          <w:lang w:val="en-US"/>
        </w:rPr>
        <w:footnoteReference w:id="5"/>
      </w:r>
      <w:r w:rsidRPr="004C6367">
        <w:rPr>
          <w:rFonts w:ascii="Times New Roman" w:hAnsi="Times New Roman" w:cs="Times New Roman"/>
          <w:sz w:val="24"/>
          <w:szCs w:val="24"/>
          <w:lang w:val="en-US"/>
        </w:rPr>
        <w:t>.</w:t>
      </w:r>
    </w:p>
    <w:p w:rsidR="004C6367" w:rsidRDefault="004C6367" w:rsidP="00566FA9">
      <w:pPr>
        <w:spacing w:line="360" w:lineRule="auto"/>
        <w:jc w:val="both"/>
        <w:rPr>
          <w:rFonts w:ascii="Times New Roman" w:hAnsi="Times New Roman" w:cs="Times New Roman"/>
          <w:sz w:val="24"/>
          <w:szCs w:val="24"/>
          <w:lang w:val="en-US"/>
        </w:rPr>
      </w:pPr>
    </w:p>
    <w:p w:rsidR="00DC31EA" w:rsidRDefault="00DC31EA" w:rsidP="00566FA9">
      <w:pPr>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PROSPECTIVE AVENUES</w:t>
      </w:r>
    </w:p>
    <w:p w:rsidR="004C6367" w:rsidRPr="004F40BD" w:rsidRDefault="004C6367" w:rsidP="00566FA9">
      <w:pPr>
        <w:pStyle w:val="ListParagraph"/>
        <w:numPr>
          <w:ilvl w:val="0"/>
          <w:numId w:val="1"/>
        </w:numPr>
        <w:spacing w:line="360" w:lineRule="auto"/>
        <w:jc w:val="both"/>
        <w:rPr>
          <w:rFonts w:ascii="Times New Roman" w:hAnsi="Times New Roman" w:cs="Times New Roman"/>
          <w:sz w:val="32"/>
          <w:szCs w:val="32"/>
          <w:lang w:val="en-US"/>
        </w:rPr>
      </w:pPr>
      <w:r w:rsidRPr="00DC31EA">
        <w:rPr>
          <w:rFonts w:ascii="Times New Roman" w:hAnsi="Times New Roman" w:cs="Times New Roman"/>
          <w:sz w:val="24"/>
          <w:szCs w:val="24"/>
          <w:lang w:val="en-US"/>
        </w:rPr>
        <w:t xml:space="preserve">Strengthening Data Protection Measures: The enactment of the Data Protection Act 2023 and amendments to the IT Act 2023 provide an opportunity for further enhancing </w:t>
      </w:r>
      <w:r w:rsidRPr="00DC31EA">
        <w:rPr>
          <w:rFonts w:ascii="Times New Roman" w:hAnsi="Times New Roman" w:cs="Times New Roman"/>
          <w:sz w:val="24"/>
          <w:szCs w:val="24"/>
          <w:lang w:val="en-US"/>
        </w:rPr>
        <w:lastRenderedPageBreak/>
        <w:t>data protection measures in regulating social media. This may entail imposing stricter guidelines for the handling of user data by social media platforms, augmenting transparency requirements for data processing, and imposing significant penalties for breaches of data protection standards.</w:t>
      </w:r>
    </w:p>
    <w:p w:rsidR="004C6367" w:rsidRPr="004F40BD" w:rsidRDefault="004C6367" w:rsidP="00566FA9">
      <w:pPr>
        <w:pStyle w:val="ListParagraph"/>
        <w:numPr>
          <w:ilvl w:val="0"/>
          <w:numId w:val="1"/>
        </w:numPr>
        <w:spacing w:line="360" w:lineRule="auto"/>
        <w:jc w:val="both"/>
        <w:rPr>
          <w:rFonts w:ascii="Times New Roman" w:hAnsi="Times New Roman" w:cs="Times New Roman"/>
          <w:sz w:val="24"/>
          <w:szCs w:val="24"/>
          <w:lang w:val="en-US"/>
        </w:rPr>
      </w:pPr>
      <w:r w:rsidRPr="004C6367">
        <w:rPr>
          <w:rFonts w:ascii="Times New Roman" w:hAnsi="Times New Roman" w:cs="Times New Roman"/>
          <w:sz w:val="24"/>
          <w:szCs w:val="24"/>
          <w:lang w:val="en-US"/>
        </w:rPr>
        <w:t>Addressing Emerging Challenges: The dynamic landscape of social media introduces novel challenges necessitating regulatory responses. Proactive measures can be taken to tackle issues such as deepfake technology, algorithmic bias, and the dissemination of disinformation. Regulators can develop adaptive strategies informed by technological advancements and societal shifts to effectively mitigate these challenges.</w:t>
      </w:r>
    </w:p>
    <w:p w:rsidR="004C6367" w:rsidRPr="004F40BD" w:rsidRDefault="004C6367" w:rsidP="00566FA9">
      <w:pPr>
        <w:pStyle w:val="ListParagraph"/>
        <w:numPr>
          <w:ilvl w:val="0"/>
          <w:numId w:val="1"/>
        </w:numPr>
        <w:spacing w:line="360" w:lineRule="auto"/>
        <w:jc w:val="both"/>
        <w:rPr>
          <w:rFonts w:ascii="Times New Roman" w:hAnsi="Times New Roman" w:cs="Times New Roman"/>
          <w:sz w:val="24"/>
          <w:szCs w:val="24"/>
          <w:lang w:val="en-US"/>
        </w:rPr>
      </w:pPr>
      <w:r w:rsidRPr="004C6367">
        <w:rPr>
          <w:rFonts w:ascii="Times New Roman" w:hAnsi="Times New Roman" w:cs="Times New Roman"/>
          <w:sz w:val="24"/>
          <w:szCs w:val="24"/>
          <w:lang w:val="en-US"/>
        </w:rPr>
        <w:t>Enhancing Content Moderation Practices: Building on the foundation laid by the IT Amendment Act 2023, there exists an opportunity to improve content moderation practices on social media platforms. This may entail establishing clearer guidelines for identifying and removing harmful content, enhancing mechanisms for user reporting and content review, and implementing measures to combat online harassment and hate speech.</w:t>
      </w:r>
    </w:p>
    <w:p w:rsidR="004C6367" w:rsidRPr="004F40BD" w:rsidRDefault="004C6367" w:rsidP="00566FA9">
      <w:pPr>
        <w:pStyle w:val="ListParagraph"/>
        <w:numPr>
          <w:ilvl w:val="0"/>
          <w:numId w:val="1"/>
        </w:numPr>
        <w:spacing w:line="360" w:lineRule="auto"/>
        <w:jc w:val="both"/>
        <w:rPr>
          <w:rFonts w:ascii="Times New Roman" w:hAnsi="Times New Roman" w:cs="Times New Roman"/>
          <w:sz w:val="24"/>
          <w:szCs w:val="24"/>
          <w:lang w:val="en-US"/>
        </w:rPr>
      </w:pPr>
      <w:r w:rsidRPr="004C6367">
        <w:rPr>
          <w:rFonts w:ascii="Times New Roman" w:hAnsi="Times New Roman" w:cs="Times New Roman"/>
          <w:sz w:val="24"/>
          <w:szCs w:val="24"/>
          <w:lang w:val="en-US"/>
        </w:rPr>
        <w:t>Promoting Digital Literacy and User Empowerment: Regulatory efforts can prioritize promoting digital literacy and empowering users to navigate the online environment safely and responsibly. Initiatives such as educational campaigns, awareness programs, and the development of user-friendly tools and resources can enable users to make informed decisions about their online interactions and safeguard themselves from probable risks associated with social media use.</w:t>
      </w:r>
    </w:p>
    <w:p w:rsidR="004C6367" w:rsidRPr="004F40BD" w:rsidRDefault="004C6367" w:rsidP="00566FA9">
      <w:pPr>
        <w:pStyle w:val="ListParagraph"/>
        <w:numPr>
          <w:ilvl w:val="0"/>
          <w:numId w:val="1"/>
        </w:numPr>
        <w:spacing w:line="360" w:lineRule="auto"/>
        <w:jc w:val="both"/>
        <w:rPr>
          <w:rFonts w:ascii="Times New Roman" w:hAnsi="Times New Roman" w:cs="Times New Roman"/>
          <w:sz w:val="24"/>
          <w:szCs w:val="24"/>
          <w:lang w:val="en-US"/>
        </w:rPr>
      </w:pPr>
      <w:r w:rsidRPr="004C6367">
        <w:rPr>
          <w:rFonts w:ascii="Times New Roman" w:hAnsi="Times New Roman" w:cs="Times New Roman"/>
          <w:sz w:val="24"/>
          <w:szCs w:val="24"/>
          <w:lang w:val="en-US"/>
        </w:rPr>
        <w:t>International Collaboration and Harmonization: Given the global nature of social media platforms, there is a need for international collaboration and harmonization of regulatory approaches. Regulators can collaborate to exchange best practices, share information, and coordinate enforcement efforts to address cross-border challenges such as data privacy violations, cybercrime, and online extremism.</w:t>
      </w:r>
    </w:p>
    <w:p w:rsidR="004C6367" w:rsidRDefault="004C6367" w:rsidP="00321770">
      <w:pPr>
        <w:pStyle w:val="ListParagraph"/>
        <w:numPr>
          <w:ilvl w:val="0"/>
          <w:numId w:val="1"/>
        </w:numPr>
        <w:spacing w:line="360" w:lineRule="auto"/>
        <w:jc w:val="both"/>
        <w:rPr>
          <w:rFonts w:ascii="Times New Roman" w:hAnsi="Times New Roman" w:cs="Times New Roman"/>
          <w:sz w:val="24"/>
          <w:szCs w:val="24"/>
          <w:lang w:val="en-US"/>
        </w:rPr>
      </w:pPr>
      <w:r w:rsidRPr="004C6367">
        <w:rPr>
          <w:rFonts w:ascii="Times New Roman" w:hAnsi="Times New Roman" w:cs="Times New Roman"/>
          <w:sz w:val="24"/>
          <w:szCs w:val="24"/>
          <w:lang w:val="en-US"/>
        </w:rPr>
        <w:t>Encouraging Innovation and Responsible Technology Development: Regulatory frameworks should strike a balance between fostering innovation and ensuring responsible technology development. By creating an environment that incentivizes ethical practices and responsible behavior among social media companies, regulators can encourage the development of innovative solutions that benefit society while mitigating potential harms associated with social media use.</w:t>
      </w:r>
      <w:r>
        <w:rPr>
          <w:rFonts w:ascii="Times New Roman" w:hAnsi="Times New Roman" w:cs="Times New Roman"/>
          <w:sz w:val="24"/>
          <w:szCs w:val="24"/>
          <w:lang w:val="en-US"/>
        </w:rPr>
        <w:t xml:space="preserve"> </w:t>
      </w:r>
    </w:p>
    <w:p w:rsidR="00321770" w:rsidRPr="00321770" w:rsidRDefault="00321770" w:rsidP="00321770">
      <w:pPr>
        <w:pStyle w:val="ListParagraph"/>
        <w:spacing w:line="360" w:lineRule="auto"/>
        <w:jc w:val="both"/>
        <w:rPr>
          <w:rFonts w:ascii="Times New Roman" w:hAnsi="Times New Roman" w:cs="Times New Roman"/>
          <w:sz w:val="24"/>
          <w:szCs w:val="24"/>
          <w:lang w:val="en-US"/>
        </w:rPr>
      </w:pPr>
    </w:p>
    <w:p w:rsidR="004C6367" w:rsidRPr="00DC31EA" w:rsidRDefault="004C6367" w:rsidP="00566FA9">
      <w:pPr>
        <w:spacing w:line="360" w:lineRule="auto"/>
        <w:jc w:val="both"/>
        <w:rPr>
          <w:rFonts w:ascii="Times New Roman" w:hAnsi="Times New Roman" w:cs="Times New Roman"/>
          <w:sz w:val="24"/>
          <w:szCs w:val="24"/>
          <w:lang w:val="en-US"/>
        </w:rPr>
      </w:pPr>
      <w:r w:rsidRPr="00DC31EA">
        <w:rPr>
          <w:rFonts w:ascii="Times New Roman" w:hAnsi="Times New Roman" w:cs="Times New Roman"/>
          <w:sz w:val="32"/>
          <w:szCs w:val="32"/>
          <w:lang w:val="en-US"/>
        </w:rPr>
        <w:lastRenderedPageBreak/>
        <w:t>CONCLUSION</w:t>
      </w:r>
    </w:p>
    <w:p w:rsidR="004C6367" w:rsidRPr="00DC31EA" w:rsidRDefault="004C6367" w:rsidP="00566FA9">
      <w:pPr>
        <w:spacing w:line="360" w:lineRule="auto"/>
        <w:jc w:val="both"/>
        <w:rPr>
          <w:rFonts w:ascii="Times New Roman" w:hAnsi="Times New Roman" w:cs="Times New Roman"/>
          <w:sz w:val="24"/>
          <w:szCs w:val="24"/>
          <w:lang w:val="en-US"/>
        </w:rPr>
      </w:pPr>
      <w:r w:rsidRPr="00DC31EA">
        <w:rPr>
          <w:rFonts w:ascii="Times New Roman" w:hAnsi="Times New Roman" w:cs="Times New Roman"/>
          <w:sz w:val="24"/>
          <w:szCs w:val="24"/>
          <w:lang w:val="en-US"/>
        </w:rPr>
        <w:t>In the ever-evolving landscape of contemporary society, the regulation of social media assumes a pioneering role, entrusted with navigating the intricate intersection of technology, communication, and societal values. The regulatory frameworks governing social media platforms play a pivotal role in shaping the digital ecosystem, safeguarding fundamental rights, promoting accountability, and fostering a safe and inclusive online environment.</w:t>
      </w:r>
    </w:p>
    <w:p w:rsidR="004C6367" w:rsidRPr="00DC31EA" w:rsidRDefault="004C6367" w:rsidP="00566FA9">
      <w:pPr>
        <w:spacing w:line="360" w:lineRule="auto"/>
        <w:jc w:val="both"/>
        <w:rPr>
          <w:rFonts w:ascii="Times New Roman" w:hAnsi="Times New Roman" w:cs="Times New Roman"/>
          <w:sz w:val="24"/>
          <w:szCs w:val="24"/>
          <w:lang w:val="en-US"/>
        </w:rPr>
      </w:pPr>
      <w:r w:rsidRPr="00DC31EA">
        <w:rPr>
          <w:rFonts w:ascii="Times New Roman" w:hAnsi="Times New Roman" w:cs="Times New Roman"/>
          <w:sz w:val="24"/>
          <w:szCs w:val="24"/>
          <w:lang w:val="en-US"/>
        </w:rPr>
        <w:t>The enactment of the Data Protection Act of 2023 represents a significant milestone in the regulatory journey of social media. This legislation signifies a concerted effort to address mounting concerns over data privacy and security in the digital age. By establishing comprehensive provisions for the processing, storage, and transfer of personal data, the Data Protection Act of 2023 aims to empower users with greater control over their personal information while imposing obligations on social media platforms to ensure compliance with stringent data protection standards.</w:t>
      </w:r>
    </w:p>
    <w:p w:rsidR="004C6367" w:rsidRPr="004C6367" w:rsidRDefault="004C6367" w:rsidP="00566FA9">
      <w:pPr>
        <w:spacing w:line="360" w:lineRule="auto"/>
        <w:jc w:val="both"/>
        <w:rPr>
          <w:lang w:val="en-US"/>
        </w:rPr>
      </w:pPr>
      <w:r w:rsidRPr="004C6367">
        <w:rPr>
          <w:lang w:val="en-US"/>
        </w:rPr>
        <w:t>Furthermore, the amendments to the IT Act of 2023 serve to fortify the regulatory framework governing social media platforms in light of evolving technological and societal dynamics. These amendments strengthen intermediary liability provisions, enhancing accountability for social media companies while also addressing emerging challenges such as online misinformation, hate speech, and digital content regulation.</w:t>
      </w:r>
    </w:p>
    <w:p w:rsidR="004C6367" w:rsidRPr="004C6367" w:rsidRDefault="004C6367" w:rsidP="00566FA9">
      <w:pPr>
        <w:spacing w:line="360" w:lineRule="auto"/>
        <w:jc w:val="both"/>
        <w:rPr>
          <w:lang w:val="en-US"/>
        </w:rPr>
      </w:pPr>
      <w:r w:rsidRPr="004C6367">
        <w:rPr>
          <w:lang w:val="en-US"/>
        </w:rPr>
        <w:t>As we look towards the future, the regulation of social media will continue to be influenced by ongoing technological advancements, changing societal norms, and emerging regulatory challenges. Efforts to strike a delicate balance between preserving freedom of expression and ensuring responsible online conduct will remain paramount. Additionally, the implementation of robust data protection measures and continuous adaptation of regulatory frameworks will be essential in addressing evolving threats to user privacy and digital security.</w:t>
      </w:r>
    </w:p>
    <w:p w:rsidR="005C5F0B" w:rsidRDefault="004C6367" w:rsidP="00566FA9">
      <w:pPr>
        <w:spacing w:line="360" w:lineRule="auto"/>
        <w:jc w:val="both"/>
        <w:rPr>
          <w:rFonts w:ascii="Times New Roman" w:hAnsi="Times New Roman" w:cs="Times New Roman"/>
          <w:sz w:val="24"/>
          <w:szCs w:val="24"/>
          <w:lang w:val="en-US"/>
        </w:rPr>
      </w:pPr>
      <w:r w:rsidRPr="00DC31EA">
        <w:rPr>
          <w:rFonts w:ascii="Times New Roman" w:hAnsi="Times New Roman" w:cs="Times New Roman"/>
          <w:sz w:val="24"/>
          <w:szCs w:val="24"/>
          <w:lang w:val="en-US"/>
        </w:rPr>
        <w:t xml:space="preserve">In conclusion, regulating social media is not solely a legal imperative but also a moral and societal obligation. By embracing innovation, fostering collaboration, and upholding fundamental principles of democracy and human rights, regulatory measures aimed at governing social media platforms can serve as a cornerstone in building a more equitable, inclusive, and resilient digital </w:t>
      </w:r>
      <w:r w:rsidR="00FA1867">
        <w:rPr>
          <w:rFonts w:ascii="Times New Roman" w:hAnsi="Times New Roman" w:cs="Times New Roman"/>
          <w:sz w:val="24"/>
          <w:szCs w:val="24"/>
          <w:lang w:val="en-US"/>
        </w:rPr>
        <w:t>society for generations to come.</w:t>
      </w:r>
    </w:p>
    <w:p w:rsidR="00321770" w:rsidRDefault="00321770" w:rsidP="00566FA9">
      <w:pPr>
        <w:spacing w:line="360" w:lineRule="auto"/>
        <w:jc w:val="both"/>
        <w:rPr>
          <w:rFonts w:ascii="Times New Roman" w:hAnsi="Times New Roman" w:cs="Times New Roman"/>
          <w:sz w:val="24"/>
          <w:szCs w:val="24"/>
          <w:lang w:val="en-US"/>
        </w:rPr>
      </w:pPr>
    </w:p>
    <w:p w:rsidR="00FA1867" w:rsidRPr="00FA1867" w:rsidRDefault="00FA1867" w:rsidP="00566FA9">
      <w:pPr>
        <w:spacing w:line="360" w:lineRule="auto"/>
        <w:jc w:val="both"/>
        <w:rPr>
          <w:rFonts w:ascii="Times New Roman" w:hAnsi="Times New Roman" w:cs="Times New Roman"/>
          <w:sz w:val="32"/>
          <w:szCs w:val="32"/>
          <w:lang w:val="en-US"/>
        </w:rPr>
      </w:pPr>
      <w:r w:rsidRPr="00FA1867">
        <w:rPr>
          <w:rFonts w:ascii="Times New Roman" w:hAnsi="Times New Roman" w:cs="Times New Roman"/>
          <w:sz w:val="32"/>
          <w:szCs w:val="32"/>
          <w:lang w:val="en-US"/>
        </w:rPr>
        <w:lastRenderedPageBreak/>
        <w:t>REFERENCE</w:t>
      </w:r>
    </w:p>
    <w:p w:rsidR="00EB628D" w:rsidRPr="00EB628D" w:rsidRDefault="00EB628D" w:rsidP="00EB628D">
      <w:pPr>
        <w:pStyle w:val="NormalWeb"/>
        <w:spacing w:line="360" w:lineRule="auto"/>
        <w:ind w:left="709" w:hanging="709"/>
      </w:pPr>
      <w:r>
        <w:t xml:space="preserve">Editor_4 &amp; Ridhi, </w:t>
      </w:r>
      <w:r>
        <w:rPr>
          <w:smallCaps/>
        </w:rPr>
        <w:t>WhatsApp V Right to Privacy: Supreme Court directs WhatsApp to publicize its May 2021 undertaking; to hear petition in April 2023</w:t>
      </w:r>
      <w:r>
        <w:t xml:space="preserve"> </w:t>
      </w:r>
      <w:r>
        <w:rPr>
          <w:smallCaps/>
        </w:rPr>
        <w:t>SCC Times</w:t>
      </w:r>
      <w:r>
        <w:t xml:space="preserve"> (2023), https://www.scconline.com/blog/post/2023/02/03/directed-whatsapp-to-widely-publicise-stand-that-its-users-in-india-do-not-have-to-accept-its-2021-privacy-policy-in-order-to-use-mobile-application/ (last visited Apr 24, 2024).</w:t>
      </w:r>
    </w:p>
    <w:p w:rsidR="00EB628D" w:rsidRDefault="00EB628D" w:rsidP="00EB628D">
      <w:pPr>
        <w:pStyle w:val="NormalWeb"/>
        <w:spacing w:line="360" w:lineRule="auto"/>
        <w:ind w:left="709" w:hanging="709"/>
      </w:pPr>
      <w:r>
        <w:t xml:space="preserve">2024 TOI World Desk / </w:t>
      </w:r>
      <w:r>
        <w:t xml:space="preserve">timesofindia.com </w:t>
      </w:r>
      <w:r>
        <w:t xml:space="preserve">/  Mar 21, </w:t>
      </w:r>
      <w:r>
        <w:rPr>
          <w:smallCaps/>
        </w:rPr>
        <w:t>Italian PM Meloni seeks compensation over deepfake pornography videos - times of India</w:t>
      </w:r>
      <w:r>
        <w:t xml:space="preserve"> </w:t>
      </w:r>
      <w:r>
        <w:rPr>
          <w:smallCaps/>
        </w:rPr>
        <w:t>The Times of India</w:t>
      </w:r>
      <w:r>
        <w:t>, https://timesofindia.indiatimes.com/world/europe/italian-pm-meloni-seeks-compensation-over-deepfake-pornography-videos/articleshow/108667591.cms (last visited Apr 24, 2024).</w:t>
      </w:r>
    </w:p>
    <w:p w:rsidR="00EB628D" w:rsidRDefault="00EB628D" w:rsidP="00EB628D">
      <w:pPr>
        <w:pStyle w:val="NormalWeb"/>
        <w:spacing w:line="360" w:lineRule="auto"/>
        <w:ind w:left="567" w:hanging="567"/>
      </w:pPr>
      <w:r>
        <w:rPr>
          <w:smallCaps/>
        </w:rPr>
        <w:t>Egazette</w:t>
      </w:r>
      <w:r>
        <w:t>, https://egazette.gov.in/WriteReadData/2023/248045.pdf (last visited Apr 24, 2024).</w:t>
      </w:r>
    </w:p>
    <w:p w:rsidR="00EB628D" w:rsidRDefault="00EB628D" w:rsidP="00EB628D">
      <w:pPr>
        <w:pStyle w:val="NormalWeb"/>
        <w:spacing w:line="360" w:lineRule="auto"/>
        <w:ind w:left="567" w:hanging="567"/>
      </w:pPr>
      <w:r>
        <w:t xml:space="preserve">Ishwar Ahuja, </w:t>
      </w:r>
      <w:r>
        <w:rPr>
          <w:smallCaps/>
        </w:rPr>
        <w:t>An analysis of Kunal Kamra vs Union of India</w:t>
      </w:r>
      <w:r>
        <w:t xml:space="preserve"> </w:t>
      </w:r>
      <w:r>
        <w:rPr>
          <w:smallCaps/>
        </w:rPr>
        <w:t>Bar and Bench - Indian Legal news</w:t>
      </w:r>
      <w:r>
        <w:t>, https://www.barandbench.com/law-firms/view-point/an-analysis-of-kunal-kamra-vs-union-of-india (last visited Apr 24, 2024).</w:t>
      </w:r>
    </w:p>
    <w:p w:rsidR="00EB628D" w:rsidRDefault="00EB628D" w:rsidP="00EB628D">
      <w:pPr>
        <w:pStyle w:val="NormalWeb"/>
        <w:spacing w:line="360" w:lineRule="auto"/>
        <w:ind w:left="567" w:hanging="567"/>
      </w:pPr>
      <w:r>
        <w:t xml:space="preserve">John Villasenor et al., </w:t>
      </w:r>
      <w:r>
        <w:rPr>
          <w:smallCaps/>
        </w:rPr>
        <w:t>Transparency is essential for effective social media regulation</w:t>
      </w:r>
      <w:r>
        <w:t xml:space="preserve"> </w:t>
      </w:r>
      <w:r>
        <w:rPr>
          <w:smallCaps/>
        </w:rPr>
        <w:t>Brookings</w:t>
      </w:r>
      <w:r>
        <w:t xml:space="preserve"> (2023), https://www.brookings.edu/articles/transparency-is-essential-for-effective-social-media-regulation/ (last visited Apr 24, 2024). </w:t>
      </w:r>
    </w:p>
    <w:p w:rsidR="00EB628D" w:rsidRDefault="00EB628D" w:rsidP="00EB628D">
      <w:pPr>
        <w:pStyle w:val="NormalWeb"/>
        <w:spacing w:line="360" w:lineRule="auto"/>
        <w:ind w:left="567" w:hanging="567"/>
      </w:pPr>
      <w:r>
        <w:t>Robins Kaplan LLP files complaint against Social Med</w:t>
      </w:r>
      <w:r>
        <w:t xml:space="preserve">ia Giants Meta, snap, TikTok on </w:t>
      </w:r>
      <w:r>
        <w:t xml:space="preserve">behalf of Spirit Lake Nation, Menominee Indian Tribe of Wisconsin, </w:t>
      </w:r>
      <w:r>
        <w:rPr>
          <w:smallCaps/>
        </w:rPr>
        <w:t>Robins Kaplan LLP Law Firm</w:t>
      </w:r>
      <w:r>
        <w:t>, https://www.robinskaplan.com/resources/news/2024/04/robins-kaplan-llp-files-complaint-against-social-media-giants-on-behalf-of-spirit-lake-nation (last visited Apr 24, 2024).</w:t>
      </w:r>
    </w:p>
    <w:p w:rsidR="00EB628D" w:rsidRDefault="00EB628D" w:rsidP="00EB628D">
      <w:pPr>
        <w:pStyle w:val="NormalWeb"/>
        <w:spacing w:line="360" w:lineRule="auto"/>
        <w:ind w:left="567" w:hanging="567"/>
      </w:pPr>
      <w:r>
        <w:rPr>
          <w:smallCaps/>
        </w:rPr>
        <w:t>S. R. Bhansali</w:t>
      </w:r>
      <w:r>
        <w:t xml:space="preserve">, </w:t>
      </w:r>
      <w:r>
        <w:rPr>
          <w:smallCaps/>
        </w:rPr>
        <w:t>Commentary on the information technology act</w:t>
      </w:r>
      <w:r>
        <w:t xml:space="preserve"> (2015).</w:t>
      </w:r>
    </w:p>
    <w:p w:rsidR="00EB628D" w:rsidRDefault="00EB628D" w:rsidP="00EB628D">
      <w:pPr>
        <w:pStyle w:val="NormalWeb"/>
        <w:spacing w:line="360" w:lineRule="auto"/>
        <w:ind w:left="567" w:hanging="567"/>
      </w:pPr>
      <w:r>
        <w:t xml:space="preserve">Sanket Kumar, </w:t>
      </w:r>
      <w:r>
        <w:rPr>
          <w:smallCaps/>
        </w:rPr>
        <w:t>Social Media Regulation :India perspective</w:t>
      </w:r>
      <w:r>
        <w:t xml:space="preserve"> </w:t>
      </w:r>
      <w:r>
        <w:rPr>
          <w:smallCaps/>
        </w:rPr>
        <w:t>LinkedIn</w:t>
      </w:r>
      <w:r>
        <w:t xml:space="preserve"> (2023), https://www.linkedin.com/pulse/social-media-regulation-india-perspective-sanket-kumar (last visited Apr 24, 2024).</w:t>
      </w:r>
    </w:p>
    <w:p w:rsidR="00EB628D" w:rsidRDefault="00EB628D" w:rsidP="00EB628D">
      <w:pPr>
        <w:pStyle w:val="NormalWeb"/>
        <w:spacing w:line="360" w:lineRule="auto"/>
        <w:ind w:left="567" w:hanging="567"/>
      </w:pPr>
      <w:r>
        <w:rPr>
          <w:smallCaps/>
        </w:rPr>
        <w:lastRenderedPageBreak/>
        <w:t>Sansad</w:t>
      </w:r>
      <w:r>
        <w:t>, https://sansad.in/getFile/BillsTexts/LSBillTexts/Asintroduced/49 of 2023 (EV) As Introduced84202373142PM.pdf?source=legislation (last visited Apr 24, 2024).</w:t>
      </w:r>
    </w:p>
    <w:p w:rsidR="00EB628D" w:rsidRDefault="00EB628D" w:rsidP="00EB628D">
      <w:pPr>
        <w:pStyle w:val="NormalWeb"/>
        <w:spacing w:line="360" w:lineRule="auto"/>
        <w:ind w:left="567" w:hanging="567"/>
      </w:pPr>
      <w:r>
        <w:t xml:space="preserve">Sharmeen Hakim, </w:t>
      </w:r>
      <w:r>
        <w:rPr>
          <w:smallCaps/>
        </w:rPr>
        <w:t>Breaking: Bombay High Court delivers split verdict on pleas challenging it rules amendment, Govt to not notify “fact check unit” for 10 days</w:t>
      </w:r>
      <w:r>
        <w:t xml:space="preserve"> </w:t>
      </w:r>
      <w:r>
        <w:rPr>
          <w:smallCaps/>
        </w:rPr>
        <w:t>Live Law</w:t>
      </w:r>
      <w:r>
        <w:t xml:space="preserve"> (2024), https://www.livelaw.in/top-stories/bombay-high-court-judgment-it-amendment-rules-2023-social-media-fake-news-fact-checking-unit-kunal-kamra-vs-union-of-india-248120 (last visited Apr 24, 2024).</w:t>
      </w:r>
    </w:p>
    <w:p w:rsidR="00EB628D" w:rsidRDefault="00EB628D" w:rsidP="00321770">
      <w:pPr>
        <w:pStyle w:val="NormalWeb"/>
        <w:spacing w:line="360" w:lineRule="auto"/>
        <w:ind w:left="709" w:hanging="709"/>
      </w:pPr>
      <w:r>
        <w:rPr>
          <w:smallCaps/>
        </w:rPr>
        <w:t>Shreya Singhal vs U.O.I on 24 March, 2015</w:t>
      </w:r>
      <w:r>
        <w:t>, https://indiankanoon.org/doc/110813550/ (last visited Apr 24, 2024).</w:t>
      </w:r>
    </w:p>
    <w:p w:rsidR="00CE5A7E" w:rsidRDefault="00CE5A7E" w:rsidP="00566FA9">
      <w:pPr>
        <w:spacing w:line="360" w:lineRule="auto"/>
        <w:jc w:val="both"/>
        <w:rPr>
          <w:rFonts w:ascii="Times New Roman" w:hAnsi="Times New Roman" w:cs="Times New Roman"/>
          <w:sz w:val="24"/>
          <w:szCs w:val="24"/>
          <w:lang w:val="en-US"/>
        </w:rPr>
      </w:pPr>
    </w:p>
    <w:p w:rsidR="004C6367" w:rsidRPr="00DC31EA" w:rsidRDefault="004C6367" w:rsidP="00321770">
      <w:pPr>
        <w:spacing w:line="360" w:lineRule="auto"/>
        <w:jc w:val="both"/>
        <w:rPr>
          <w:rFonts w:ascii="Times New Roman" w:hAnsi="Times New Roman" w:cs="Times New Roman"/>
          <w:sz w:val="24"/>
          <w:szCs w:val="24"/>
          <w:lang w:val="en-US"/>
        </w:rPr>
      </w:pPr>
      <w:bookmarkStart w:id="0" w:name="_GoBack"/>
      <w:bookmarkEnd w:id="0"/>
    </w:p>
    <w:sectPr w:rsidR="004C6367" w:rsidRPr="00DC31EA" w:rsidSect="000766A2">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C021B" w:rsidRDefault="00CC021B" w:rsidP="005E2AC0">
      <w:pPr>
        <w:spacing w:after="0" w:line="240" w:lineRule="auto"/>
      </w:pPr>
      <w:r>
        <w:separator/>
      </w:r>
    </w:p>
  </w:endnote>
  <w:endnote w:type="continuationSeparator" w:id="0">
    <w:p w:rsidR="00CC021B" w:rsidRDefault="00CC021B" w:rsidP="005E2A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20744663"/>
      <w:docPartObj>
        <w:docPartGallery w:val="Page Numbers (Bottom of Page)"/>
        <w:docPartUnique/>
      </w:docPartObj>
    </w:sdtPr>
    <w:sdtEndPr>
      <w:rPr>
        <w:noProof/>
      </w:rPr>
    </w:sdtEndPr>
    <w:sdtContent>
      <w:p w:rsidR="000766A2" w:rsidRDefault="000766A2">
        <w:pPr>
          <w:pStyle w:val="Footer"/>
          <w:jc w:val="center"/>
        </w:pPr>
        <w:r>
          <w:fldChar w:fldCharType="begin"/>
        </w:r>
        <w:r>
          <w:instrText xml:space="preserve"> PAGE   \* MERGEFORMAT </w:instrText>
        </w:r>
        <w:r>
          <w:fldChar w:fldCharType="separate"/>
        </w:r>
        <w:r w:rsidR="00FC2138">
          <w:rPr>
            <w:noProof/>
          </w:rPr>
          <w:t>8</w:t>
        </w:r>
        <w:r>
          <w:rPr>
            <w:noProof/>
          </w:rPr>
          <w:fldChar w:fldCharType="end"/>
        </w:r>
      </w:p>
    </w:sdtContent>
  </w:sdt>
  <w:p w:rsidR="000766A2" w:rsidRDefault="000766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C021B" w:rsidRDefault="00CC021B" w:rsidP="005E2AC0">
      <w:pPr>
        <w:spacing w:after="0" w:line="240" w:lineRule="auto"/>
      </w:pPr>
      <w:r>
        <w:separator/>
      </w:r>
    </w:p>
  </w:footnote>
  <w:footnote w:type="continuationSeparator" w:id="0">
    <w:p w:rsidR="00CC021B" w:rsidRDefault="00CC021B" w:rsidP="005E2AC0">
      <w:pPr>
        <w:spacing w:after="0" w:line="240" w:lineRule="auto"/>
      </w:pPr>
      <w:r>
        <w:continuationSeparator/>
      </w:r>
    </w:p>
  </w:footnote>
  <w:footnote w:id="1">
    <w:p w:rsidR="005E2AC0" w:rsidRPr="005E2AC0" w:rsidRDefault="005E2AC0" w:rsidP="005E2AC0">
      <w:pPr>
        <w:pStyle w:val="FootnoteText"/>
        <w:rPr>
          <w:lang w:val="en-US"/>
        </w:rPr>
      </w:pPr>
      <w:r>
        <w:rPr>
          <w:rStyle w:val="FootnoteReference"/>
        </w:rPr>
        <w:footnoteRef/>
      </w:r>
      <w:r>
        <w:t xml:space="preserve"> </w:t>
      </w:r>
      <w:r w:rsidRPr="004C6367">
        <w:rPr>
          <w:rFonts w:ascii="Times New Roman" w:hAnsi="Times New Roman" w:cs="Times New Roman"/>
          <w:sz w:val="24"/>
          <w:szCs w:val="24"/>
          <w:lang w:val="en-US"/>
        </w:rPr>
        <w:t>(2015) 5 SCC 1</w:t>
      </w:r>
    </w:p>
  </w:footnote>
  <w:footnote w:id="2">
    <w:p w:rsidR="005E2AC0" w:rsidRPr="005E2AC0" w:rsidRDefault="005E2AC0">
      <w:pPr>
        <w:pStyle w:val="FootnoteText"/>
        <w:rPr>
          <w:lang w:val="en-US"/>
        </w:rPr>
      </w:pPr>
      <w:r>
        <w:rPr>
          <w:rStyle w:val="FootnoteReference"/>
        </w:rPr>
        <w:footnoteRef/>
      </w:r>
      <w:r>
        <w:t xml:space="preserve"> </w:t>
      </w:r>
      <w:r>
        <w:rPr>
          <w:lang w:val="en-US"/>
        </w:rPr>
        <w:t>Case no. – WP(L)/9792/2023</w:t>
      </w:r>
    </w:p>
  </w:footnote>
  <w:footnote w:id="3">
    <w:p w:rsidR="005E2AC0" w:rsidRPr="005E2AC0" w:rsidRDefault="005E2AC0">
      <w:pPr>
        <w:pStyle w:val="FootnoteText"/>
        <w:rPr>
          <w:lang w:val="en-US"/>
        </w:rPr>
      </w:pPr>
      <w:r>
        <w:rPr>
          <w:rStyle w:val="FootnoteReference"/>
        </w:rPr>
        <w:footnoteRef/>
      </w:r>
      <w:r>
        <w:t xml:space="preserve"> </w:t>
      </w:r>
      <w:r w:rsidRPr="004C6367">
        <w:rPr>
          <w:rFonts w:ascii="Times New Roman" w:hAnsi="Times New Roman" w:cs="Times New Roman"/>
          <w:sz w:val="24"/>
          <w:szCs w:val="24"/>
          <w:lang w:val="en-US"/>
        </w:rPr>
        <w:t xml:space="preserve"> 923 F.3d 1229 (9th Cir. 2019), cert</w:t>
      </w:r>
      <w:r>
        <w:rPr>
          <w:rFonts w:ascii="Times New Roman" w:hAnsi="Times New Roman" w:cs="Times New Roman"/>
          <w:sz w:val="24"/>
          <w:szCs w:val="24"/>
          <w:lang w:val="en-US"/>
        </w:rPr>
        <w:t>. denied, 140 S. Ct. 782 (2020)</w:t>
      </w:r>
    </w:p>
  </w:footnote>
  <w:footnote w:id="4">
    <w:p w:rsidR="00E955E7" w:rsidRPr="00E955E7" w:rsidRDefault="00E955E7">
      <w:pPr>
        <w:pStyle w:val="FootnoteText"/>
        <w:rPr>
          <w:lang w:val="en-US"/>
        </w:rPr>
      </w:pPr>
      <w:r>
        <w:rPr>
          <w:rStyle w:val="FootnoteReference"/>
        </w:rPr>
        <w:footnoteRef/>
      </w:r>
      <w:r>
        <w:t xml:space="preserve"> </w:t>
      </w:r>
      <w:r>
        <w:rPr>
          <w:lang w:val="en-US"/>
        </w:rPr>
        <w:t xml:space="preserve"> </w:t>
      </w:r>
      <w:r w:rsidRPr="00E955E7">
        <w:rPr>
          <w:lang w:val="en-US"/>
        </w:rPr>
        <w:t>SLP © 804/20172</w:t>
      </w:r>
    </w:p>
  </w:footnote>
  <w:footnote w:id="5">
    <w:p w:rsidR="007604B0" w:rsidRPr="007604B0" w:rsidRDefault="007604B0">
      <w:pPr>
        <w:pStyle w:val="FootnoteText"/>
        <w:rPr>
          <w:lang w:val="en-US"/>
        </w:rPr>
      </w:pPr>
      <w:r>
        <w:rPr>
          <w:rStyle w:val="FootnoteReference"/>
        </w:rPr>
        <w:footnoteRef/>
      </w:r>
      <w:r>
        <w:t xml:space="preserve"> </w:t>
      </w:r>
      <w:r>
        <w:rPr>
          <w:lang w:val="en-US"/>
        </w:rPr>
        <w:t>THE DELHI POLICE FILED A CASE UNDER SECTION 465 AND 469 OF THE INDIAN PENAL CODE, 1860 AND SECTION 66C AND 66E OF THE IT ACT,2000</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61798322"/>
      <w:docPartObj>
        <w:docPartGallery w:val="Page Numbers (Top of Page)"/>
        <w:docPartUnique/>
      </w:docPartObj>
    </w:sdtPr>
    <w:sdtEndPr>
      <w:rPr>
        <w:noProof/>
      </w:rPr>
    </w:sdtEndPr>
    <w:sdtContent>
      <w:p w:rsidR="000766A2" w:rsidRDefault="000766A2">
        <w:pPr>
          <w:pStyle w:val="Header"/>
          <w:jc w:val="right"/>
        </w:pPr>
      </w:p>
      <w:p w:rsidR="000766A2" w:rsidRDefault="00CC021B">
        <w:pPr>
          <w:pStyle w:val="Header"/>
          <w:jc w:val="right"/>
        </w:pPr>
      </w:p>
    </w:sdtContent>
  </w:sdt>
  <w:p w:rsidR="000766A2" w:rsidRDefault="000766A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01363D1"/>
    <w:multiLevelType w:val="hybridMultilevel"/>
    <w:tmpl w:val="E0968C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1E56"/>
    <w:rsid w:val="00030A50"/>
    <w:rsid w:val="000766A2"/>
    <w:rsid w:val="001444A8"/>
    <w:rsid w:val="002E1E56"/>
    <w:rsid w:val="00321770"/>
    <w:rsid w:val="004206EE"/>
    <w:rsid w:val="004C6367"/>
    <w:rsid w:val="004F40BD"/>
    <w:rsid w:val="00566FA9"/>
    <w:rsid w:val="005C5F0B"/>
    <w:rsid w:val="005E2AC0"/>
    <w:rsid w:val="006878BD"/>
    <w:rsid w:val="007604B0"/>
    <w:rsid w:val="00850B31"/>
    <w:rsid w:val="00CC021B"/>
    <w:rsid w:val="00CE5A7E"/>
    <w:rsid w:val="00DC31EA"/>
    <w:rsid w:val="00E955E7"/>
    <w:rsid w:val="00EB628D"/>
    <w:rsid w:val="00F9476D"/>
    <w:rsid w:val="00FA1867"/>
    <w:rsid w:val="00FC213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CEBF6D"/>
  <w15:chartTrackingRefBased/>
  <w15:docId w15:val="{359022B3-1096-4C38-910B-FF34AC15C6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2E1E5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1E56"/>
    <w:rPr>
      <w:rFonts w:asciiTheme="majorHAnsi" w:eastAsiaTheme="majorEastAsia" w:hAnsiTheme="majorHAnsi" w:cstheme="majorBidi"/>
      <w:color w:val="2E74B5" w:themeColor="accent1" w:themeShade="BF"/>
      <w:sz w:val="32"/>
      <w:szCs w:val="32"/>
    </w:rPr>
  </w:style>
  <w:style w:type="paragraph" w:styleId="Title">
    <w:name w:val="Title"/>
    <w:basedOn w:val="Normal"/>
    <w:next w:val="Normal"/>
    <w:link w:val="TitleChar"/>
    <w:uiPriority w:val="10"/>
    <w:qFormat/>
    <w:rsid w:val="002E1E5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E1E5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E1E56"/>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2E1E56"/>
    <w:rPr>
      <w:rFonts w:eastAsiaTheme="minorEastAsia"/>
      <w:color w:val="5A5A5A" w:themeColor="text1" w:themeTint="A5"/>
      <w:spacing w:val="15"/>
    </w:rPr>
  </w:style>
  <w:style w:type="paragraph" w:styleId="ListParagraph">
    <w:name w:val="List Paragraph"/>
    <w:basedOn w:val="Normal"/>
    <w:uiPriority w:val="34"/>
    <w:qFormat/>
    <w:rsid w:val="004C6367"/>
    <w:pPr>
      <w:ind w:left="720"/>
      <w:contextualSpacing/>
    </w:pPr>
  </w:style>
  <w:style w:type="paragraph" w:styleId="FootnoteText">
    <w:name w:val="footnote text"/>
    <w:basedOn w:val="Normal"/>
    <w:link w:val="FootnoteTextChar"/>
    <w:uiPriority w:val="99"/>
    <w:semiHidden/>
    <w:unhideWhenUsed/>
    <w:rsid w:val="005E2AC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E2AC0"/>
    <w:rPr>
      <w:sz w:val="20"/>
      <w:szCs w:val="20"/>
    </w:rPr>
  </w:style>
  <w:style w:type="character" w:styleId="FootnoteReference">
    <w:name w:val="footnote reference"/>
    <w:basedOn w:val="DefaultParagraphFont"/>
    <w:uiPriority w:val="99"/>
    <w:semiHidden/>
    <w:unhideWhenUsed/>
    <w:rsid w:val="005E2AC0"/>
    <w:rPr>
      <w:vertAlign w:val="superscript"/>
    </w:rPr>
  </w:style>
  <w:style w:type="paragraph" w:styleId="Header">
    <w:name w:val="header"/>
    <w:basedOn w:val="Normal"/>
    <w:link w:val="HeaderChar"/>
    <w:uiPriority w:val="99"/>
    <w:unhideWhenUsed/>
    <w:rsid w:val="000766A2"/>
    <w:pPr>
      <w:tabs>
        <w:tab w:val="center" w:pos="4513"/>
        <w:tab w:val="right" w:pos="9026"/>
      </w:tabs>
      <w:spacing w:after="0" w:line="240" w:lineRule="auto"/>
    </w:pPr>
  </w:style>
  <w:style w:type="character" w:customStyle="1" w:styleId="HeaderChar">
    <w:name w:val="Header Char"/>
    <w:basedOn w:val="DefaultParagraphFont"/>
    <w:link w:val="Header"/>
    <w:uiPriority w:val="99"/>
    <w:rsid w:val="000766A2"/>
  </w:style>
  <w:style w:type="paragraph" w:styleId="Footer">
    <w:name w:val="footer"/>
    <w:basedOn w:val="Normal"/>
    <w:link w:val="FooterChar"/>
    <w:uiPriority w:val="99"/>
    <w:unhideWhenUsed/>
    <w:rsid w:val="000766A2"/>
    <w:pPr>
      <w:tabs>
        <w:tab w:val="center" w:pos="4513"/>
        <w:tab w:val="right" w:pos="9026"/>
      </w:tabs>
      <w:spacing w:after="0" w:line="240" w:lineRule="auto"/>
    </w:pPr>
  </w:style>
  <w:style w:type="character" w:customStyle="1" w:styleId="FooterChar">
    <w:name w:val="Footer Char"/>
    <w:basedOn w:val="DefaultParagraphFont"/>
    <w:link w:val="Footer"/>
    <w:uiPriority w:val="99"/>
    <w:rsid w:val="000766A2"/>
  </w:style>
  <w:style w:type="paragraph" w:styleId="NormalWeb">
    <w:name w:val="Normal (Web)"/>
    <w:basedOn w:val="Normal"/>
    <w:uiPriority w:val="99"/>
    <w:unhideWhenUsed/>
    <w:rsid w:val="00FA1867"/>
    <w:pPr>
      <w:spacing w:before="100" w:beforeAutospacing="1" w:after="100" w:afterAutospacing="1" w:line="240" w:lineRule="auto"/>
    </w:pPr>
    <w:rPr>
      <w:rFonts w:ascii="Times New Roman" w:eastAsia="Times New Roman" w:hAnsi="Times New Roman" w:cs="Times New Roman"/>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1375011">
      <w:bodyDiv w:val="1"/>
      <w:marLeft w:val="0"/>
      <w:marRight w:val="0"/>
      <w:marTop w:val="0"/>
      <w:marBottom w:val="0"/>
      <w:divBdr>
        <w:top w:val="none" w:sz="0" w:space="0" w:color="auto"/>
        <w:left w:val="none" w:sz="0" w:space="0" w:color="auto"/>
        <w:bottom w:val="none" w:sz="0" w:space="0" w:color="auto"/>
        <w:right w:val="none" w:sz="0" w:space="0" w:color="auto"/>
      </w:divBdr>
    </w:div>
    <w:div w:id="426274125">
      <w:bodyDiv w:val="1"/>
      <w:marLeft w:val="0"/>
      <w:marRight w:val="0"/>
      <w:marTop w:val="0"/>
      <w:marBottom w:val="0"/>
      <w:divBdr>
        <w:top w:val="none" w:sz="0" w:space="0" w:color="auto"/>
        <w:left w:val="none" w:sz="0" w:space="0" w:color="auto"/>
        <w:bottom w:val="none" w:sz="0" w:space="0" w:color="auto"/>
        <w:right w:val="none" w:sz="0" w:space="0" w:color="auto"/>
      </w:divBdr>
    </w:div>
    <w:div w:id="805707826">
      <w:bodyDiv w:val="1"/>
      <w:marLeft w:val="0"/>
      <w:marRight w:val="0"/>
      <w:marTop w:val="0"/>
      <w:marBottom w:val="0"/>
      <w:divBdr>
        <w:top w:val="none" w:sz="0" w:space="0" w:color="auto"/>
        <w:left w:val="none" w:sz="0" w:space="0" w:color="auto"/>
        <w:bottom w:val="none" w:sz="0" w:space="0" w:color="auto"/>
        <w:right w:val="none" w:sz="0" w:space="0" w:color="auto"/>
      </w:divBdr>
    </w:div>
    <w:div w:id="931206050">
      <w:bodyDiv w:val="1"/>
      <w:marLeft w:val="0"/>
      <w:marRight w:val="0"/>
      <w:marTop w:val="0"/>
      <w:marBottom w:val="0"/>
      <w:divBdr>
        <w:top w:val="none" w:sz="0" w:space="0" w:color="auto"/>
        <w:left w:val="none" w:sz="0" w:space="0" w:color="auto"/>
        <w:bottom w:val="none" w:sz="0" w:space="0" w:color="auto"/>
        <w:right w:val="none" w:sz="0" w:space="0" w:color="auto"/>
      </w:divBdr>
    </w:div>
    <w:div w:id="1032076496">
      <w:bodyDiv w:val="1"/>
      <w:marLeft w:val="0"/>
      <w:marRight w:val="0"/>
      <w:marTop w:val="0"/>
      <w:marBottom w:val="0"/>
      <w:divBdr>
        <w:top w:val="none" w:sz="0" w:space="0" w:color="auto"/>
        <w:left w:val="none" w:sz="0" w:space="0" w:color="auto"/>
        <w:bottom w:val="none" w:sz="0" w:space="0" w:color="auto"/>
        <w:right w:val="none" w:sz="0" w:space="0" w:color="auto"/>
      </w:divBdr>
    </w:div>
    <w:div w:id="1039429492">
      <w:bodyDiv w:val="1"/>
      <w:marLeft w:val="0"/>
      <w:marRight w:val="0"/>
      <w:marTop w:val="0"/>
      <w:marBottom w:val="0"/>
      <w:divBdr>
        <w:top w:val="none" w:sz="0" w:space="0" w:color="auto"/>
        <w:left w:val="none" w:sz="0" w:space="0" w:color="auto"/>
        <w:bottom w:val="none" w:sz="0" w:space="0" w:color="auto"/>
        <w:right w:val="none" w:sz="0" w:space="0" w:color="auto"/>
      </w:divBdr>
    </w:div>
    <w:div w:id="1057388353">
      <w:bodyDiv w:val="1"/>
      <w:marLeft w:val="0"/>
      <w:marRight w:val="0"/>
      <w:marTop w:val="0"/>
      <w:marBottom w:val="0"/>
      <w:divBdr>
        <w:top w:val="none" w:sz="0" w:space="0" w:color="auto"/>
        <w:left w:val="none" w:sz="0" w:space="0" w:color="auto"/>
        <w:bottom w:val="none" w:sz="0" w:space="0" w:color="auto"/>
        <w:right w:val="none" w:sz="0" w:space="0" w:color="auto"/>
      </w:divBdr>
    </w:div>
    <w:div w:id="1450735302">
      <w:bodyDiv w:val="1"/>
      <w:marLeft w:val="0"/>
      <w:marRight w:val="0"/>
      <w:marTop w:val="0"/>
      <w:marBottom w:val="0"/>
      <w:divBdr>
        <w:top w:val="none" w:sz="0" w:space="0" w:color="auto"/>
        <w:left w:val="none" w:sz="0" w:space="0" w:color="auto"/>
        <w:bottom w:val="none" w:sz="0" w:space="0" w:color="auto"/>
        <w:right w:val="none" w:sz="0" w:space="0" w:color="auto"/>
      </w:divBdr>
    </w:div>
    <w:div w:id="1860505102">
      <w:bodyDiv w:val="1"/>
      <w:marLeft w:val="0"/>
      <w:marRight w:val="0"/>
      <w:marTop w:val="0"/>
      <w:marBottom w:val="0"/>
      <w:divBdr>
        <w:top w:val="none" w:sz="0" w:space="0" w:color="auto"/>
        <w:left w:val="none" w:sz="0" w:space="0" w:color="auto"/>
        <w:bottom w:val="none" w:sz="0" w:space="0" w:color="auto"/>
        <w:right w:val="none" w:sz="0" w:space="0" w:color="auto"/>
      </w:divBdr>
    </w:div>
    <w:div w:id="1860895070">
      <w:bodyDiv w:val="1"/>
      <w:marLeft w:val="0"/>
      <w:marRight w:val="0"/>
      <w:marTop w:val="0"/>
      <w:marBottom w:val="0"/>
      <w:divBdr>
        <w:top w:val="none" w:sz="0" w:space="0" w:color="auto"/>
        <w:left w:val="none" w:sz="0" w:space="0" w:color="auto"/>
        <w:bottom w:val="none" w:sz="0" w:space="0" w:color="auto"/>
        <w:right w:val="none" w:sz="0" w:space="0" w:color="auto"/>
      </w:divBdr>
    </w:div>
    <w:div w:id="1861358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22B521-F67B-4857-BBC7-85D473D2E0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3217</Words>
  <Characters>18339</Characters>
  <Application>Microsoft Office Word</Application>
  <DocSecurity>0</DocSecurity>
  <Lines>152</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Bharat Kulmani</dc:creator>
  <cp:keywords/>
  <dc:description/>
  <cp:lastModifiedBy>Bharat Kulmani</cp:lastModifiedBy>
  <cp:revision>2</cp:revision>
  <dcterms:created xsi:type="dcterms:W3CDTF">2024-04-24T17:45:00Z</dcterms:created>
  <dcterms:modified xsi:type="dcterms:W3CDTF">2024-04-24T17:45:00Z</dcterms:modified>
</cp:coreProperties>
</file>