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Times New Roman" w:cs="Times New Roman"/>
          <w:b/>
          <w:sz w:val="32"/>
          <w:szCs w:val="32"/>
          <w:u w:val="single"/>
        </w:rPr>
      </w:pPr>
      <w:r>
        <w:rPr>
          <w:rFonts w:ascii="Times New Roman" w:hAnsi="Times New Roman" w:eastAsia="Times New Roman" w:cs="Times New Roman"/>
          <w:b/>
          <w:sz w:val="32"/>
          <w:szCs w:val="32"/>
          <w:u w:val="single"/>
          <w:rtl w:val="0"/>
        </w:rPr>
        <w:t>Rights that Insolvency and Bankruptcy code owes to the Operational Creditors</w:t>
      </w:r>
    </w:p>
    <w:p/>
    <w:p>
      <w:pPr>
        <w:tabs>
          <w:tab w:val="right" w:pos="9029"/>
        </w:tabs>
      </w:pPr>
    </w:p>
    <w:p>
      <w:pPr>
        <w:spacing w:line="360" w:lineRule="auto"/>
        <w:jc w:val="left"/>
        <w:rPr>
          <w:b/>
        </w:rPr>
      </w:pPr>
      <w:r>
        <w:rPr>
          <w:b/>
          <w:rtl w:val="0"/>
        </w:rPr>
        <w:t xml:space="preserve">Introduction:- </w:t>
      </w:r>
    </w:p>
    <w:p>
      <w:pPr>
        <w:spacing w:line="360" w:lineRule="auto"/>
        <w:ind w:firstLine="720"/>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 xml:space="preserve">The Insolvency and Bankruptcy Code 2016 (IBC) brought about a paradigm shift in how insolvency and bankruptcy cases </w:t>
      </w:r>
      <w:r>
        <w:rPr>
          <w:rFonts w:hint="default" w:ascii="Times New Roman" w:hAnsi="Times New Roman" w:eastAsia="Times New Roman" w:cs="Times New Roman"/>
          <w:color w:val="000000"/>
          <w:sz w:val="24"/>
          <w:szCs w:val="24"/>
          <w:rtl w:val="0"/>
          <w:lang w:val="en-US"/>
        </w:rPr>
        <w:t>were</w:t>
      </w:r>
      <w:r>
        <w:rPr>
          <w:rFonts w:ascii="Times New Roman" w:hAnsi="Times New Roman" w:eastAsia="Times New Roman" w:cs="Times New Roman"/>
          <w:color w:val="000000"/>
          <w:sz w:val="24"/>
          <w:szCs w:val="24"/>
          <w:rtl w:val="0"/>
        </w:rPr>
        <w:t xml:space="preserve"> handled in India. Earlier there were no proper laws in India with regards to Insolvency and bankruptcy. In the year 1800 the insolvency law got the place in section 23 and 24 of Government of India Act 1800, later in the 20th century some acts were formulated but failed to achieve its objectives. Later in the post independence era, the Companies Act 1956 was enacted. Even after the implementation of this act, the industrial sickness got more worsen. RBI started taking measures to improve the situation. Banks were </w:t>
      </w:r>
      <w:r>
        <w:rPr>
          <w:rFonts w:ascii="Times New Roman" w:hAnsi="Times New Roman" w:eastAsia="Times New Roman" w:cs="Times New Roman"/>
          <w:color w:val="000000"/>
          <w:sz w:val="24"/>
          <w:szCs w:val="24"/>
          <w:rtl w:val="0"/>
          <w:lang w:val="en-US"/>
        </w:rPr>
        <w:t>nationalized</w:t>
      </w:r>
      <w:r>
        <w:rPr>
          <w:rFonts w:ascii="Times New Roman" w:hAnsi="Times New Roman" w:eastAsia="Times New Roman" w:cs="Times New Roman"/>
          <w:color w:val="000000"/>
          <w:sz w:val="24"/>
          <w:szCs w:val="24"/>
          <w:rtl w:val="0"/>
        </w:rPr>
        <w:t>, and need was felt for better law for insolvency and ba</w:t>
      </w:r>
      <w:r>
        <w:rPr>
          <w:rFonts w:hint="default" w:ascii="Times New Roman" w:hAnsi="Times New Roman" w:eastAsia="Times New Roman" w:cs="Times New Roman"/>
          <w:color w:val="000000"/>
          <w:sz w:val="24"/>
          <w:szCs w:val="24"/>
          <w:rtl w:val="0"/>
          <w:lang w:val="en-US"/>
        </w:rPr>
        <w:t>n</w:t>
      </w:r>
      <w:r>
        <w:rPr>
          <w:rFonts w:ascii="Times New Roman" w:hAnsi="Times New Roman" w:eastAsia="Times New Roman" w:cs="Times New Roman"/>
          <w:color w:val="000000"/>
          <w:sz w:val="24"/>
          <w:szCs w:val="24"/>
          <w:rtl w:val="0"/>
        </w:rPr>
        <w:t>kruptcy in India. On the recommendation of Bankruptcy Law Reform Committee, a draft of IBC was prepared and then finally in the year 2016 the Insolvency and bankruptcy code was enacted.</w:t>
      </w: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 xml:space="preserve">The IBC consolidated and amended laws regulating insolvency. The </w:t>
      </w:r>
      <w:r>
        <w:rPr>
          <w:rFonts w:hint="default" w:ascii="Times New Roman" w:hAnsi="Times New Roman" w:eastAsia="Times New Roman" w:cs="Times New Roman"/>
          <w:color w:val="000000"/>
          <w:sz w:val="24"/>
          <w:szCs w:val="24"/>
          <w:rtl w:val="0"/>
          <w:lang w:val="en-US"/>
        </w:rPr>
        <w:t>main</w:t>
      </w:r>
      <w:r>
        <w:rPr>
          <w:rFonts w:ascii="Times New Roman" w:hAnsi="Times New Roman" w:eastAsia="Times New Roman" w:cs="Times New Roman"/>
          <w:color w:val="000000"/>
          <w:sz w:val="24"/>
          <w:szCs w:val="24"/>
          <w:rtl w:val="0"/>
        </w:rPr>
        <w:t xml:space="preserve"> purpose of this code is the timely resolution of corporate insolvency. Although the Companies Act 1956 and the Companies Act 2013 contained provisions for winding up companies, there were no stringent provisions for the timely completion of insolvency process hence the act turned out to be inadequate. IBC set the duration of 180 days for the completion of Corporate Insolvency resolution process (CIRP). With maximum </w:t>
      </w:r>
      <w:r>
        <w:rPr>
          <w:rFonts w:ascii="Times New Roman" w:hAnsi="Times New Roman" w:eastAsia="Times New Roman" w:cs="Times New Roman"/>
          <w:color w:val="000000"/>
          <w:sz w:val="24"/>
          <w:szCs w:val="24"/>
          <w:rtl w:val="0"/>
          <w:lang w:val="en-US"/>
        </w:rPr>
        <w:t>extension</w:t>
      </w:r>
      <w:r>
        <w:rPr>
          <w:rFonts w:ascii="Times New Roman" w:hAnsi="Times New Roman" w:eastAsia="Times New Roman" w:cs="Times New Roman"/>
          <w:color w:val="000000"/>
          <w:sz w:val="24"/>
          <w:szCs w:val="24"/>
          <w:rtl w:val="0"/>
        </w:rPr>
        <w:t xml:space="preserve"> upto 90 days, if CIRP is not concluded then the corporate debtor has to compulsorily go for liquidation. This code has effectively resolved many cases of insolvency which used to be pending before courts for years resulting in delayed justice to the creditors.</w:t>
      </w: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ab/>
      </w:r>
      <w:r>
        <w:rPr>
          <w:rFonts w:ascii="Times New Roman" w:hAnsi="Times New Roman" w:eastAsia="Times New Roman" w:cs="Times New Roman"/>
          <w:color w:val="000000"/>
          <w:sz w:val="24"/>
          <w:szCs w:val="24"/>
          <w:rtl w:val="0"/>
        </w:rPr>
        <w:t>One of the significant changes introduced by the IBC is the treatment of various types of creditors, notably operational and financial creditors. As per Section 5(20) of IBC, Operational creditors are creditors to whom an operational debt is owed and includes claims in respect of the provision of goods or services, employment or government dues</w:t>
      </w:r>
      <w:r>
        <w:rPr>
          <w:rStyle w:val="28"/>
          <w:rFonts w:ascii="Times New Roman" w:hAnsi="Times New Roman" w:eastAsia="Times New Roman" w:cs="Times New Roman"/>
          <w:color w:val="000000"/>
          <w:sz w:val="24"/>
          <w:szCs w:val="24"/>
          <w:rtl w:val="0"/>
        </w:rPr>
        <w:endnoteReference w:id="0"/>
      </w:r>
      <w:r>
        <w:rPr>
          <w:rFonts w:ascii="Times New Roman" w:hAnsi="Times New Roman" w:eastAsia="Times New Roman" w:cs="Times New Roman"/>
          <w:color w:val="000000"/>
          <w:sz w:val="24"/>
          <w:szCs w:val="24"/>
          <w:rtl w:val="0"/>
        </w:rPr>
        <w:t>. Operational creditors typically involve suppliers of goods and services, employees and statutory authority. As per section 5(7) of IBC, financial creditors are those whose relationship with the entity is a financial contract typically involving loaned money</w:t>
      </w:r>
      <w:r>
        <w:rPr>
          <w:rStyle w:val="28"/>
          <w:rFonts w:ascii="Times New Roman" w:hAnsi="Times New Roman" w:eastAsia="Times New Roman" w:cs="Times New Roman"/>
          <w:color w:val="000000"/>
          <w:sz w:val="24"/>
          <w:szCs w:val="24"/>
          <w:rtl w:val="0"/>
        </w:rPr>
        <w:endnoteReference w:id="1"/>
      </w:r>
      <w:r>
        <w:rPr>
          <w:rFonts w:ascii="Times New Roman" w:hAnsi="Times New Roman" w:eastAsia="Times New Roman" w:cs="Times New Roman"/>
          <w:color w:val="000000"/>
          <w:sz w:val="24"/>
          <w:szCs w:val="24"/>
          <w:rtl w:val="0"/>
        </w:rPr>
        <w:t>.</w:t>
      </w: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ab/>
      </w:r>
    </w:p>
    <w:p>
      <w:pPr>
        <w:spacing w:line="360" w:lineRule="auto"/>
        <w:jc w:val="left"/>
        <w:rPr>
          <w:rFonts w:ascii="Times New Roman" w:hAnsi="Times New Roman" w:eastAsia="Times New Roman" w:cs="Times New Roman"/>
          <w:color w:val="000000"/>
          <w:sz w:val="24"/>
          <w:szCs w:val="24"/>
        </w:rPr>
      </w:pPr>
    </w:p>
    <w:p>
      <w:pPr>
        <w:spacing w:line="360" w:lineRule="auto"/>
        <w:jc w:val="left"/>
        <w:rPr>
          <w:rFonts w:ascii="Times New Roman" w:hAnsi="Times New Roman" w:eastAsia="Times New Roman" w:cs="Times New Roman"/>
          <w:color w:val="000000"/>
          <w:sz w:val="24"/>
          <w:szCs w:val="24"/>
        </w:rPr>
      </w:pP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b/>
          <w:color w:val="000000"/>
          <w:sz w:val="24"/>
          <w:szCs w:val="24"/>
          <w:rtl w:val="0"/>
        </w:rPr>
        <w:t>The discriminatory provisions</w:t>
      </w:r>
      <w:r>
        <w:rPr>
          <w:rFonts w:ascii="Times New Roman" w:hAnsi="Times New Roman" w:eastAsia="Times New Roman" w:cs="Times New Roman"/>
          <w:color w:val="000000"/>
          <w:sz w:val="24"/>
          <w:szCs w:val="24"/>
          <w:rtl w:val="0"/>
        </w:rPr>
        <w:t xml:space="preserve">:-  </w:t>
      </w:r>
    </w:p>
    <w:p>
      <w:pPr>
        <w:spacing w:line="360" w:lineRule="auto"/>
        <w:ind w:firstLine="540"/>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Under IBC we can find a number of provisions where operational creditors have less rights compared to financial creditors. Here is an overview of the differential treatment of operational creditors under IBC:-</w:t>
      </w:r>
      <w:r>
        <w:rPr>
          <w:rFonts w:ascii="Times New Roman" w:hAnsi="Times New Roman" w:eastAsia="Times New Roman" w:cs="Times New Roman"/>
          <w:color w:val="000000"/>
          <w:sz w:val="24"/>
          <w:szCs w:val="24"/>
          <w:rtl w:val="0"/>
        </w:rPr>
        <w:br w:type="textWrapping"/>
      </w:r>
    </w:p>
    <w:p>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360" w:lineRule="auto"/>
        <w:ind w:left="540" w:right="0" w:hanging="36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single"/>
          <w:shd w:val="clear" w:fill="auto"/>
          <w:vertAlign w:val="baseline"/>
          <w:rtl w:val="0"/>
        </w:rPr>
        <w:t>Application for Insolvency</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 </w:t>
      </w: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Operational Creditors (OCs) must first deliver a demand notice of the unpaid debt to the debtor. If the debtor does not pay or dispute the claim within ten days, the creditor can file for insolvency under subsection (1) of Section 8. In addition to this, the operational debt should be minimum Rs.1 Cr for each OC to make application. Also, the operational creditor does not directly propose a resolution professional in the application (though they can suggest).</w:t>
      </w: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Financial Creditors (FCs) can under Section 7, initiate the insolvency process without needing to deliver a demand notice</w:t>
      </w:r>
      <w:r>
        <w:rPr>
          <w:rStyle w:val="28"/>
          <w:rFonts w:ascii="Times New Roman" w:hAnsi="Times New Roman" w:eastAsia="Times New Roman" w:cs="Times New Roman"/>
          <w:color w:val="000000"/>
          <w:sz w:val="24"/>
          <w:szCs w:val="24"/>
          <w:rtl w:val="0"/>
        </w:rPr>
        <w:endnoteReference w:id="2"/>
      </w:r>
      <w:r>
        <w:rPr>
          <w:rFonts w:ascii="Times New Roman" w:hAnsi="Times New Roman" w:eastAsia="Times New Roman" w:cs="Times New Roman"/>
          <w:color w:val="000000"/>
          <w:sz w:val="24"/>
          <w:szCs w:val="24"/>
          <w:rtl w:val="0"/>
        </w:rPr>
        <w:t>. They have the right to propose a resolution professional at the time of filing the application.</w:t>
      </w:r>
    </w:p>
    <w:p>
      <w:pPr>
        <w:spacing w:line="360" w:lineRule="auto"/>
        <w:jc w:val="left"/>
        <w:rPr>
          <w:rFonts w:ascii="Times New Roman" w:hAnsi="Times New Roman" w:eastAsia="Times New Roman" w:cs="Times New Roman"/>
          <w:color w:val="000000"/>
          <w:sz w:val="24"/>
          <w:szCs w:val="24"/>
        </w:rPr>
      </w:pPr>
    </w:p>
    <w:p>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360" w:lineRule="auto"/>
        <w:ind w:left="540" w:right="0" w:hanging="36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single"/>
          <w:shd w:val="clear" w:fill="auto"/>
          <w:vertAlign w:val="baseline"/>
          <w:rtl w:val="0"/>
        </w:rPr>
        <w:t xml:space="preserve">Participation in the Committee of Creditors (CoC)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w:t>
      </w: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Operational Creditors generally do not have the right to be a member of the Committee of Creditors (Sec 21), which plays a crucial role in deciding the fate of the debtor company under the IBC. However, if the amount owed to an operational creditor is more than 10% of the debt, they have the right to be a part of the CoC but without voting rights.</w:t>
      </w:r>
    </w:p>
    <w:p>
      <w:pPr>
        <w:spacing w:line="360" w:lineRule="auto"/>
        <w:jc w:val="left"/>
        <w:rPr>
          <w:rFonts w:ascii="Times New Roman" w:hAnsi="Times New Roman" w:eastAsia="Times New Roman" w:cs="Times New Roman"/>
          <w:color w:val="000000"/>
          <w:sz w:val="24"/>
          <w:szCs w:val="24"/>
          <w:rtl w:val="0"/>
        </w:rPr>
      </w:pPr>
      <w:r>
        <w:rPr>
          <w:rFonts w:ascii="Times New Roman" w:hAnsi="Times New Roman" w:eastAsia="Times New Roman" w:cs="Times New Roman"/>
          <w:color w:val="000000"/>
          <w:sz w:val="24"/>
          <w:szCs w:val="24"/>
          <w:rtl w:val="0"/>
        </w:rPr>
        <w:t>Financial Creditors are the only participants in the CoC with voting rights, reflecting their significant stake in the resolution process.</w:t>
      </w:r>
    </w:p>
    <w:p>
      <w:pPr>
        <w:spacing w:line="360" w:lineRule="auto"/>
        <w:jc w:val="left"/>
        <w:rPr>
          <w:rFonts w:ascii="Times New Roman" w:hAnsi="Times New Roman" w:eastAsia="Times New Roman" w:cs="Times New Roman"/>
          <w:color w:val="000000"/>
          <w:sz w:val="24"/>
          <w:szCs w:val="24"/>
          <w:rtl w:val="0"/>
        </w:rPr>
      </w:pPr>
    </w:p>
    <w:p>
      <w:pPr>
        <w:spacing w:line="360" w:lineRule="auto"/>
        <w:jc w:val="left"/>
        <w:rPr>
          <w:rFonts w:ascii="Times New Roman" w:hAnsi="Times New Roman" w:eastAsia="Times New Roman" w:cs="Times New Roman"/>
          <w:color w:val="000000"/>
          <w:sz w:val="24"/>
          <w:szCs w:val="24"/>
          <w:u w:val="single"/>
        </w:rPr>
      </w:pPr>
      <w:r>
        <w:rPr>
          <w:rFonts w:ascii="Times New Roman" w:hAnsi="Times New Roman" w:eastAsia="Times New Roman" w:cs="Times New Roman"/>
          <w:color w:val="000000"/>
          <w:sz w:val="24"/>
          <w:szCs w:val="24"/>
          <w:rtl w:val="0"/>
        </w:rPr>
        <w:t xml:space="preserve">    3</w:t>
      </w:r>
      <w:r>
        <w:rPr>
          <w:rFonts w:ascii="Times New Roman" w:hAnsi="Times New Roman" w:eastAsia="Times New Roman" w:cs="Times New Roman"/>
          <w:color w:val="000000"/>
          <w:sz w:val="24"/>
          <w:szCs w:val="24"/>
          <w:u w:val="single"/>
          <w:rtl w:val="0"/>
        </w:rPr>
        <w:t>. Priority in Payment :-</w:t>
      </w: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Under the waterfall mechanism provided in the IBC for the distribution of assets, the operational creditors rank below the financial creditors. This means that in the event of liquidation, financial creditors are paid before operational creditors.</w:t>
      </w: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ab/>
      </w: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ab/>
      </w:r>
      <w:r>
        <w:rPr>
          <w:rFonts w:ascii="Times New Roman" w:hAnsi="Times New Roman" w:eastAsia="Times New Roman" w:cs="Times New Roman"/>
          <w:color w:val="000000"/>
          <w:sz w:val="24"/>
          <w:szCs w:val="24"/>
          <w:rtl w:val="0"/>
        </w:rPr>
        <w:t xml:space="preserve">While to apply in NCLT for recovering dues is simple for FCs, but application procedure for an OC is made complex as if the legislative authorities wanted the OC to just keep on running in courts to get the disputes raised by corporate debtors, resolved. This differential treatment stems from the rationale that financial creditors are usually secured and have a vested interest in the long-term viability of the debtor company, while operational debts are unsecured and typically involve shorter-term transactions. But all the cases are not the same, what if OCs are more in number with large size debt as compared to FCs. In such cases then it would be injustice to the OCs to just sit like a statue while FCs vote in CoC. These provisions highlight that how a few but very crucial laws in IBC lack in identifying the rights of Operational Creditors. Even the Supreme Court has from time to time has upheld the interests of OCs. But in some cases like in the case of Swiss Ribbons(supra), the Supreme Court specifically evaluated whether or not it violated Article 14 of the Constitution by not having </w:t>
      </w:r>
      <w:r>
        <w:rPr>
          <w:rFonts w:ascii="Times New Roman" w:hAnsi="Times New Roman" w:eastAsia="Times New Roman" w:cs="Times New Roman"/>
          <w:color w:val="000000"/>
          <w:sz w:val="24"/>
          <w:szCs w:val="24"/>
          <w:rtl w:val="0"/>
          <w:lang w:val="en-US"/>
        </w:rPr>
        <w:t>organizational</w:t>
      </w:r>
      <w:r>
        <w:rPr>
          <w:rFonts w:ascii="Times New Roman" w:hAnsi="Times New Roman" w:eastAsia="Times New Roman" w:cs="Times New Roman"/>
          <w:color w:val="000000"/>
          <w:sz w:val="24"/>
          <w:szCs w:val="24"/>
          <w:rtl w:val="0"/>
        </w:rPr>
        <w:t xml:space="preserve"> creditors represented on the CoC. (Protection from discrimination). The Bankruptcy Law Reforms Committee’s (hereafter “BLRC”) report, the predecessor to the IBC, served as the foundation for the Supreme Court’s reasoning for the exclusion of operating creditors from the CoC. A resolution plan’s viability could be assessed by financial creditors since staff members were qualified to do so, according to the BLRC.</w:t>
      </w:r>
      <w:r>
        <w:rPr>
          <w:rtl w:val="0"/>
        </w:rPr>
        <w:t xml:space="preserve"> </w:t>
      </w:r>
      <w:r>
        <w:rPr>
          <w:rFonts w:ascii="Times New Roman" w:hAnsi="Times New Roman" w:eastAsia="Times New Roman" w:cs="Times New Roman"/>
          <w:color w:val="000000"/>
          <w:sz w:val="24"/>
          <w:szCs w:val="24"/>
          <w:rtl w:val="0"/>
        </w:rPr>
        <w:t xml:space="preserve">Conversely, operational creditors are typically unable to assess a company’s profitability and viability; instead, they are simply concerned with collecting the money they are owed for their goods and services. This justification seems to be untenable. The CIRP process per se is formulated so that the all the creditors get their pending dues from defaulting company and nextly the financial creditors as members of Committee of Creditors (CoC) take the decisions which are in their interest and with the aim of recovering debt. And having the knowledge and expertise to analyze the restructuring and viability of the company should not be the sole prerequisite for being a member of COC. </w:t>
      </w:r>
    </w:p>
    <w:p>
      <w:pPr>
        <w:spacing w:line="360" w:lineRule="auto"/>
        <w:ind w:firstLine="720"/>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According to the data provided by PRSIndia, as of March 2021, of 2,653 closed cases, about 39 percent cases were closed by settlement or withdrawal, 48 percent resulted in liquidation, and about 13 percent yielded a resolution plan</w:t>
      </w:r>
      <w:r>
        <w:rPr>
          <w:rStyle w:val="28"/>
          <w:rFonts w:ascii="Times New Roman" w:hAnsi="Times New Roman" w:eastAsia="Times New Roman" w:cs="Times New Roman"/>
          <w:color w:val="000000"/>
          <w:sz w:val="24"/>
          <w:szCs w:val="24"/>
          <w:rtl w:val="0"/>
        </w:rPr>
        <w:endnoteReference w:id="3"/>
      </w:r>
      <w:r>
        <w:rPr>
          <w:rFonts w:ascii="Times New Roman" w:hAnsi="Times New Roman" w:eastAsia="Times New Roman" w:cs="Times New Roman"/>
          <w:color w:val="000000"/>
          <w:sz w:val="24"/>
          <w:szCs w:val="24"/>
          <w:rtl w:val="0"/>
        </w:rPr>
        <w:t>. As per this data, only 13% of the cases were approved for resolution plan and out of it how many plans actually succeeded is unknown. Basically, it can be construed from this data that the argument made for taking only FCs as members is not effective. The rights of the OCs should be recognized by the code, and both types of creditors should be treated equally as per section 14 of our constitution.</w:t>
      </w:r>
    </w:p>
    <w:p>
      <w:pPr>
        <w:spacing w:line="360" w:lineRule="auto"/>
        <w:ind w:firstLine="7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Resolving the differential treatment of operational creditors under the Insolvency and Bankruptcy Code, 2016 (IBC), particularly in relation to financial creditors, involves a multifaceted approach. This would include legislative amendments, judicial interpretations, and the adoption of best practices within the insolvency resolution process. Here are some ways through which the concerns surrounding the treatment of operational creditors can be addressed:</w:t>
      </w:r>
      <w:r>
        <w:rPr>
          <w:rFonts w:ascii="Times New Roman" w:hAnsi="Times New Roman" w:eastAsia="Times New Roman" w:cs="Times New Roman"/>
          <w:color w:val="000000"/>
          <w:sz w:val="24"/>
          <w:szCs w:val="24"/>
          <w:rtl w:val="0"/>
        </w:rPr>
        <w:br w:type="textWrapping"/>
      </w: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 xml:space="preserve">1. </w:t>
      </w:r>
      <w:r>
        <w:rPr>
          <w:rFonts w:ascii="Times New Roman" w:hAnsi="Times New Roman" w:eastAsia="Times New Roman" w:cs="Times New Roman"/>
          <w:color w:val="000000"/>
          <w:sz w:val="24"/>
          <w:szCs w:val="24"/>
          <w:u w:val="single"/>
          <w:rtl w:val="0"/>
        </w:rPr>
        <w:t>Legislative Amendments</w:t>
      </w:r>
      <w:r>
        <w:rPr>
          <w:rFonts w:ascii="Times New Roman" w:hAnsi="Times New Roman" w:eastAsia="Times New Roman" w:cs="Times New Roman"/>
          <w:color w:val="000000"/>
          <w:sz w:val="24"/>
          <w:szCs w:val="24"/>
          <w:rtl w:val="0"/>
        </w:rPr>
        <w:t xml:space="preserve">:- </w:t>
      </w:r>
    </w:p>
    <w:p>
      <w:pPr>
        <w:spacing w:line="360" w:lineRule="auto"/>
        <w:ind w:firstLine="7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Equal Treatment in the Committee of Creditors (CoC): Amending the IBC to allow operational creditors with significant dues to have voting rights in the CoC could be a step towards balancing the interests of operational and financial creditors.</w:t>
      </w:r>
    </w:p>
    <w:p>
      <w:pPr>
        <w:spacing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Priority of Payments: Revising the priority of payments under the liquidation waterfall to ensure a more equitable distribution of assets that acknowledges the critical role of operational creditors in running the business rather than keeping them in the category of remaining debts and dues.</w:t>
      </w:r>
    </w:p>
    <w:p>
      <w:pPr>
        <w:spacing w:line="360" w:lineRule="auto"/>
        <w:rPr>
          <w:rFonts w:ascii="Times New Roman" w:hAnsi="Times New Roman" w:eastAsia="Times New Roman" w:cs="Times New Roman"/>
          <w:color w:val="000000"/>
          <w:sz w:val="24"/>
          <w:szCs w:val="24"/>
        </w:rPr>
      </w:pPr>
    </w:p>
    <w:p>
      <w:pPr>
        <w:spacing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 xml:space="preserve">2. </w:t>
      </w:r>
      <w:r>
        <w:rPr>
          <w:rFonts w:ascii="Times New Roman" w:hAnsi="Times New Roman" w:eastAsia="Times New Roman" w:cs="Times New Roman"/>
          <w:color w:val="000000"/>
          <w:sz w:val="24"/>
          <w:szCs w:val="24"/>
          <w:u w:val="single"/>
          <w:rtl w:val="0"/>
        </w:rPr>
        <w:t>Judicial Interpretations</w:t>
      </w:r>
      <w:r>
        <w:rPr>
          <w:rFonts w:ascii="Times New Roman" w:hAnsi="Times New Roman" w:eastAsia="Times New Roman" w:cs="Times New Roman"/>
          <w:color w:val="000000"/>
          <w:sz w:val="24"/>
          <w:szCs w:val="24"/>
          <w:rtl w:val="0"/>
        </w:rPr>
        <w:t>:-</w:t>
      </w:r>
    </w:p>
    <w:p>
      <w:pPr>
        <w:spacing w:line="360" w:lineRule="auto"/>
        <w:ind w:firstLine="7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The Supreme Court and high courts have a pivotal role in interpreting the IBC to ensure fair treatment of all creditors. Judicial pronouncements that set precedents for equitable treatment can help resolve disparities.Courts could emphasize the spirit of the IBC, which aims to balance the interests of all stakeholders, and ensure their judgments reflect this principle.</w:t>
      </w:r>
    </w:p>
    <w:p>
      <w:pPr>
        <w:spacing w:line="360" w:lineRule="auto"/>
        <w:rPr>
          <w:rFonts w:ascii="Times New Roman" w:hAnsi="Times New Roman" w:eastAsia="Times New Roman" w:cs="Times New Roman"/>
          <w:color w:val="000000"/>
          <w:sz w:val="24"/>
          <w:szCs w:val="24"/>
        </w:rPr>
      </w:pPr>
    </w:p>
    <w:p>
      <w:pPr>
        <w:spacing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 xml:space="preserve">3. </w:t>
      </w:r>
      <w:r>
        <w:rPr>
          <w:rFonts w:ascii="Times New Roman" w:hAnsi="Times New Roman" w:eastAsia="Times New Roman" w:cs="Times New Roman"/>
          <w:color w:val="000000"/>
          <w:sz w:val="24"/>
          <w:szCs w:val="24"/>
          <w:u w:val="single"/>
          <w:rtl w:val="0"/>
        </w:rPr>
        <w:t>Resolution Plan Criteria</w:t>
      </w:r>
      <w:r>
        <w:rPr>
          <w:rFonts w:ascii="Times New Roman" w:hAnsi="Times New Roman" w:eastAsia="Times New Roman" w:cs="Times New Roman"/>
          <w:color w:val="000000"/>
          <w:sz w:val="24"/>
          <w:szCs w:val="24"/>
          <w:rtl w:val="0"/>
        </w:rPr>
        <w:t>:-</w:t>
      </w:r>
    </w:p>
    <w:p>
      <w:pPr>
        <w:spacing w:line="360" w:lineRule="auto"/>
        <w:ind w:firstLine="7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The Insolvency and Bankruptcy Board of India (IBBI) could set guidelines that require resolution plans to consider the interests of operational creditors more explicitly. This may include minimum payment guarantees or ensuring operational creditors are essential for the business's continuity and receive due consideration.</w:t>
      </w:r>
    </w:p>
    <w:p>
      <w:pPr>
        <w:spacing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Encouraging resolution applicants to propose plans that offer a fair deal to operational creditors, possibly through incentives or scoring criteria that reward such behavior.</w:t>
      </w:r>
    </w:p>
    <w:p>
      <w:pPr>
        <w:spacing w:line="360" w:lineRule="auto"/>
        <w:rPr>
          <w:rFonts w:ascii="Times New Roman" w:hAnsi="Times New Roman" w:eastAsia="Times New Roman" w:cs="Times New Roman"/>
          <w:color w:val="000000"/>
          <w:sz w:val="24"/>
          <w:szCs w:val="24"/>
        </w:rPr>
      </w:pPr>
    </w:p>
    <w:p>
      <w:pPr>
        <w:spacing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 xml:space="preserve">4. </w:t>
      </w:r>
      <w:r>
        <w:rPr>
          <w:rFonts w:ascii="Times New Roman" w:hAnsi="Times New Roman" w:eastAsia="Times New Roman" w:cs="Times New Roman"/>
          <w:color w:val="000000"/>
          <w:sz w:val="24"/>
          <w:szCs w:val="24"/>
          <w:u w:val="single"/>
          <w:rtl w:val="0"/>
        </w:rPr>
        <w:t>Operational Creditors’ Involvement</w:t>
      </w:r>
      <w:r>
        <w:rPr>
          <w:rFonts w:ascii="Times New Roman" w:hAnsi="Times New Roman" w:eastAsia="Times New Roman" w:cs="Times New Roman"/>
          <w:color w:val="000000"/>
          <w:sz w:val="24"/>
          <w:szCs w:val="24"/>
          <w:rtl w:val="0"/>
        </w:rPr>
        <w:t>:-</w:t>
      </w:r>
    </w:p>
    <w:p>
      <w:pPr>
        <w:spacing w:line="360" w:lineRule="auto"/>
        <w:ind w:firstLine="7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Enhancing the procedural involvement of operational creditors in the insolvency resolution process, such as by providing them with better access to information and a more significant say in crucial decisions. Forming separate committees for significant operational creditors or allowing them representation in the CoC through a collective representative could improve their bargaining power.</w:t>
      </w:r>
    </w:p>
    <w:p>
      <w:pPr>
        <w:spacing w:line="360" w:lineRule="auto"/>
        <w:rPr>
          <w:rFonts w:ascii="Times New Roman" w:hAnsi="Times New Roman" w:eastAsia="Times New Roman" w:cs="Times New Roman"/>
          <w:color w:val="000000"/>
          <w:sz w:val="24"/>
          <w:szCs w:val="24"/>
        </w:rPr>
      </w:pPr>
    </w:p>
    <w:p>
      <w:pPr>
        <w:spacing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 xml:space="preserve">5. </w:t>
      </w:r>
      <w:r>
        <w:rPr>
          <w:rFonts w:ascii="Times New Roman" w:hAnsi="Times New Roman" w:eastAsia="Times New Roman" w:cs="Times New Roman"/>
          <w:color w:val="000000"/>
          <w:sz w:val="24"/>
          <w:szCs w:val="24"/>
          <w:u w:val="single"/>
          <w:rtl w:val="0"/>
        </w:rPr>
        <w:t xml:space="preserve">Regulatory Oversight </w:t>
      </w:r>
      <w:r>
        <w:rPr>
          <w:rFonts w:ascii="Times New Roman" w:hAnsi="Times New Roman" w:eastAsia="Times New Roman" w:cs="Times New Roman"/>
          <w:color w:val="000000"/>
          <w:sz w:val="24"/>
          <w:szCs w:val="24"/>
          <w:rtl w:val="0"/>
        </w:rPr>
        <w:t>:-</w:t>
      </w:r>
    </w:p>
    <w:p>
      <w:pPr>
        <w:spacing w:line="360" w:lineRule="auto"/>
        <w:ind w:firstLine="7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The IBBI and other regulatory bodies could play a more active role in overseeing resolution processes to ensure operational creditors are not unduly disadvantaged. And can actively formulate rules to safeguard their rights. Regular audits and reviews of resolution processes to assess compliance with fair practice standards for operational creditors.</w:t>
      </w:r>
    </w:p>
    <w:p>
      <w:pPr>
        <w:spacing w:line="360" w:lineRule="auto"/>
        <w:rPr>
          <w:rFonts w:ascii="Times New Roman" w:hAnsi="Times New Roman" w:eastAsia="Times New Roman" w:cs="Times New Roman"/>
          <w:color w:val="000000"/>
          <w:sz w:val="24"/>
          <w:szCs w:val="24"/>
        </w:rPr>
      </w:pPr>
    </w:p>
    <w:p>
      <w:pPr>
        <w:spacing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 xml:space="preserve">6. </w:t>
      </w:r>
      <w:r>
        <w:rPr>
          <w:rFonts w:ascii="Times New Roman" w:hAnsi="Times New Roman" w:eastAsia="Times New Roman" w:cs="Times New Roman"/>
          <w:color w:val="000000"/>
          <w:sz w:val="24"/>
          <w:szCs w:val="24"/>
          <w:u w:val="single"/>
          <w:rtl w:val="0"/>
        </w:rPr>
        <w:t>International Best Practices</w:t>
      </w:r>
      <w:r>
        <w:rPr>
          <w:rFonts w:ascii="Times New Roman" w:hAnsi="Times New Roman" w:eastAsia="Times New Roman" w:cs="Times New Roman"/>
          <w:color w:val="000000"/>
          <w:sz w:val="24"/>
          <w:szCs w:val="24"/>
          <w:rtl w:val="0"/>
        </w:rPr>
        <w:t xml:space="preserve"> :-</w:t>
      </w:r>
    </w:p>
    <w:p>
      <w:pPr>
        <w:spacing w:line="360" w:lineRule="auto"/>
        <w:ind w:firstLine="7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Learning from jurisdictions where operational creditors have more rights or where a more balanced approach to creditor treatment has been successful. This could involve adopting models that have shown effectiveness in other insolvency frameworks.</w:t>
      </w:r>
    </w:p>
    <w:p>
      <w:pPr>
        <w:spacing w:line="360" w:lineRule="auto"/>
        <w:rPr>
          <w:rFonts w:ascii="Times New Roman" w:hAnsi="Times New Roman" w:eastAsia="Times New Roman" w:cs="Times New Roman"/>
          <w:color w:val="000000"/>
          <w:sz w:val="24"/>
          <w:szCs w:val="24"/>
        </w:rPr>
      </w:pPr>
    </w:p>
    <w:p>
      <w:pPr>
        <w:spacing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 xml:space="preserve">7. </w:t>
      </w:r>
      <w:r>
        <w:rPr>
          <w:rFonts w:ascii="Times New Roman" w:hAnsi="Times New Roman" w:eastAsia="Times New Roman" w:cs="Times New Roman"/>
          <w:color w:val="000000"/>
          <w:sz w:val="24"/>
          <w:szCs w:val="24"/>
          <w:u w:val="single"/>
          <w:rtl w:val="0"/>
        </w:rPr>
        <w:t>Awareness and Education</w:t>
      </w:r>
      <w:r>
        <w:rPr>
          <w:rFonts w:ascii="Times New Roman" w:hAnsi="Times New Roman" w:eastAsia="Times New Roman" w:cs="Times New Roman"/>
          <w:color w:val="000000"/>
          <w:sz w:val="24"/>
          <w:szCs w:val="24"/>
          <w:rtl w:val="0"/>
        </w:rPr>
        <w:t>:-</w:t>
      </w:r>
    </w:p>
    <w:p>
      <w:pPr>
        <w:spacing w:line="360" w:lineRule="auto"/>
        <w:ind w:firstLine="720"/>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Enhancing awareness among operational creditors about their rights and the mechanisms available to them under the IBC. This could involve educational programs and the development of resources to guide operational creditors through the insolvency process.</w:t>
      </w:r>
    </w:p>
    <w:p>
      <w:pPr>
        <w:spacing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t xml:space="preserve">While some of these measures require legislative action, others could be implemented through regulatory guidelines or changes in practice by the insolvency professional community. Balancing the interests of operational and financial creditors will enhance the effectiveness of the IBC and contribute to the broader goals of promoting entrepreneurship, availability of credit, and efficient business resolution. </w:t>
      </w:r>
    </w:p>
    <w:p>
      <w:pPr>
        <w:spacing w:line="360" w:lineRule="auto"/>
        <w:rPr>
          <w:rFonts w:ascii="Times New Roman" w:hAnsi="Times New Roman" w:eastAsia="Times New Roman" w:cs="Times New Roman"/>
          <w:color w:val="000000"/>
          <w:sz w:val="24"/>
          <w:szCs w:val="24"/>
        </w:rPr>
      </w:pPr>
    </w:p>
    <w:p>
      <w:pPr>
        <w:spacing w:line="360" w:lineRule="auto"/>
        <w:rPr>
          <w:rFonts w:ascii="Times New Roman" w:hAnsi="Times New Roman" w:eastAsia="Times New Roman" w:cs="Times New Roman"/>
          <w:b/>
          <w:color w:val="000000"/>
          <w:sz w:val="24"/>
          <w:szCs w:val="24"/>
          <w:rtl w:val="0"/>
        </w:rPr>
      </w:pPr>
    </w:p>
    <w:p>
      <w:pPr>
        <w:spacing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b/>
          <w:color w:val="000000"/>
          <w:sz w:val="24"/>
          <w:szCs w:val="24"/>
          <w:rtl w:val="0"/>
        </w:rPr>
        <w:t>Conclusion:-</w:t>
      </w:r>
      <w:r>
        <w:rPr>
          <w:rFonts w:ascii="Times New Roman" w:hAnsi="Times New Roman" w:eastAsia="Times New Roman" w:cs="Times New Roman"/>
          <w:b/>
          <w:color w:val="000000"/>
          <w:sz w:val="24"/>
          <w:szCs w:val="24"/>
          <w:rtl w:val="0"/>
        </w:rPr>
        <w:br w:type="textWrapping"/>
      </w:r>
      <w:r>
        <w:rPr>
          <w:rFonts w:ascii="Times New Roman" w:hAnsi="Times New Roman" w:eastAsia="Times New Roman" w:cs="Times New Roman"/>
          <w:b/>
          <w:color w:val="000000"/>
          <w:sz w:val="24"/>
          <w:szCs w:val="24"/>
          <w:rtl w:val="0"/>
        </w:rPr>
        <w:tab/>
      </w:r>
      <w:r>
        <w:rPr>
          <w:rFonts w:ascii="Times New Roman" w:hAnsi="Times New Roman" w:eastAsia="Times New Roman" w:cs="Times New Roman"/>
          <w:color w:val="000000"/>
          <w:sz w:val="24"/>
          <w:szCs w:val="24"/>
          <w:rtl w:val="0"/>
        </w:rPr>
        <w:t>Overall the Insolvency and bankruptcy has bought remarkable change in the Insolvency and bankruptcy laws and the resolution process. It has proved to be helpful for the financial creditors who used to fail to recover their debts and the fugitives could easily escape from payment of their debts. However, the scenario has barely changed for operational creditors. The non-inclusion of the OCs as members in Committee of Creditors, no voting rights, lengthy application procedure and importantly being last in the waterfall arrangement cites the plight of operational creditors. It is crucial to address their concerns and give them the rights they deserve under IBC. Few measures which can be taken give them opportunity to voice their concerns in the CoC, revising the waterfall arrangement and prioritizing the OCs to some extent. These few measures will help the operational creditors to voice their opinion and get recover their dues.</w:t>
      </w:r>
    </w:p>
    <w:p>
      <w:pPr>
        <w:spacing w:line="360" w:lineRule="auto"/>
        <w:jc w:val="left"/>
        <w:rPr>
          <w:rFonts w:ascii="Times New Roman" w:hAnsi="Times New Roman" w:eastAsia="Times New Roman" w:cs="Times New Roman"/>
          <w:color w:val="000000"/>
          <w:sz w:val="24"/>
          <w:szCs w:val="24"/>
        </w:rPr>
      </w:pPr>
    </w:p>
    <w:p>
      <w:pPr>
        <w:spacing w:line="360" w:lineRule="auto"/>
        <w:jc w:val="left"/>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tl w:val="0"/>
        </w:rPr>
        <w:br w:type="textWrapping"/>
      </w:r>
      <w:r>
        <w:rPr>
          <w:rFonts w:ascii="Times New Roman" w:hAnsi="Times New Roman" w:eastAsia="Times New Roman" w:cs="Times New Roman"/>
          <w:color w:val="000000"/>
          <w:sz w:val="24"/>
          <w:szCs w:val="24"/>
          <w:rtl w:val="0"/>
        </w:rPr>
        <w:br w:type="textWrapping"/>
      </w:r>
    </w:p>
    <w:p>
      <w:pPr>
        <w:spacing w:line="360" w:lineRule="auto"/>
        <w:jc w:val="left"/>
        <w:rPr>
          <w:rFonts w:ascii="Times New Roman" w:hAnsi="Times New Roman" w:eastAsia="Times New Roman" w:cs="Times New Roman"/>
          <w:color w:val="000000"/>
          <w:sz w:val="24"/>
          <w:szCs w:val="24"/>
        </w:rPr>
      </w:pPr>
    </w:p>
    <w:p>
      <w:pPr>
        <w:spacing w:line="360" w:lineRule="auto"/>
        <w:jc w:val="left"/>
        <w:rPr>
          <w:rFonts w:ascii="Times New Roman" w:hAnsi="Times New Roman" w:eastAsia="Times New Roman" w:cs="Times New Roman"/>
          <w:color w:val="000000"/>
          <w:sz w:val="24"/>
          <w:szCs w:val="24"/>
        </w:rPr>
      </w:pPr>
    </w:p>
    <w:p>
      <w:pPr>
        <w:tabs>
          <w:tab w:val="right" w:pos="9029"/>
        </w:tabs>
      </w:pPr>
    </w:p>
    <w:p>
      <w:pPr>
        <w:tabs>
          <w:tab w:val="right" w:pos="9029"/>
        </w:tabs>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right="0"/>
        <w:jc w:val="both"/>
        <w:rPr>
          <w:rFonts w:ascii="Frutiger LT Pro 55 Roman" w:hAnsi="Frutiger LT Pro 55 Roman" w:eastAsia="Frutiger LT Pro 55 Roman" w:cs="Frutiger LT Pro 55 Roman"/>
          <w:b w:val="0"/>
          <w:i w:val="0"/>
          <w:smallCaps w:val="0"/>
          <w:strike w:val="0"/>
          <w:color w:val="000000"/>
          <w:sz w:val="22"/>
          <w:szCs w:val="22"/>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firstLine="0"/>
        <w:jc w:val="both"/>
        <w:rPr>
          <w:rFonts w:ascii="Frutiger LT Pro 55 Roman" w:hAnsi="Frutiger LT Pro 55 Roman" w:eastAsia="Frutiger LT Pro 55 Roman" w:cs="Frutiger LT Pro 55 Roman"/>
          <w:b w:val="0"/>
          <w:i w:val="0"/>
          <w:smallCaps w:val="0"/>
          <w:strike w:val="0"/>
          <w:color w:val="000000"/>
          <w:sz w:val="22"/>
          <w:szCs w:val="22"/>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firstLine="0"/>
        <w:jc w:val="both"/>
        <w:rPr>
          <w:rFonts w:ascii="Frutiger LT Pro 55 Roman" w:hAnsi="Frutiger LT Pro 55 Roman" w:eastAsia="Frutiger LT Pro 55 Roman" w:cs="Frutiger LT Pro 55 Roman"/>
          <w:b w:val="0"/>
          <w:i w:val="0"/>
          <w:smallCaps w:val="0"/>
          <w:strike w:val="0"/>
          <w:color w:val="000000"/>
          <w:sz w:val="22"/>
          <w:szCs w:val="22"/>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firstLine="0"/>
        <w:jc w:val="both"/>
        <w:rPr>
          <w:rFonts w:ascii="Frutiger LT Pro 55 Roman" w:hAnsi="Frutiger LT Pro 55 Roman" w:eastAsia="Frutiger LT Pro 55 Roman" w:cs="Frutiger LT Pro 55 Roman"/>
          <w:b w:val="0"/>
          <w:i w:val="0"/>
          <w:smallCaps w:val="0"/>
          <w:strike w:val="0"/>
          <w:color w:val="000000"/>
          <w:sz w:val="22"/>
          <w:szCs w:val="22"/>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firstLine="0"/>
        <w:jc w:val="both"/>
        <w:rPr>
          <w:rFonts w:ascii="Frutiger LT Pro 55 Roman" w:hAnsi="Frutiger LT Pro 55 Roman" w:eastAsia="Frutiger LT Pro 55 Roman" w:cs="Frutiger LT Pro 55 Roman"/>
          <w:b w:val="0"/>
          <w:i w:val="0"/>
          <w:smallCaps w:val="0"/>
          <w:strike w:val="0"/>
          <w:color w:val="000000"/>
          <w:sz w:val="22"/>
          <w:szCs w:val="22"/>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360" w:right="0" w:firstLine="0"/>
        <w:jc w:val="both"/>
        <w:rPr>
          <w:rFonts w:ascii="Frutiger LT Pro 55 Roman" w:hAnsi="Frutiger LT Pro 55 Roman" w:eastAsia="Frutiger LT Pro 55 Roman" w:cs="Frutiger LT Pro 55 Roman"/>
          <w:b w:val="0"/>
          <w:i w:val="0"/>
          <w:smallCaps w:val="0"/>
          <w:strike w:val="0"/>
          <w:color w:val="000000"/>
          <w:sz w:val="22"/>
          <w:szCs w:val="22"/>
          <w:u w:val="none"/>
          <w:shd w:val="clear" w:fill="auto"/>
          <w:vertAlign w:val="baseline"/>
        </w:rPr>
      </w:pPr>
      <w:r>
        <w:rPr>
          <w:rFonts w:hint="default" w:ascii="Times New Roman" w:hAnsi="Times New Roman" w:eastAsia="Times New Roman" w:cs="Times New Roman"/>
          <w:color w:val="000000"/>
          <w:sz w:val="24"/>
          <w:szCs w:val="24"/>
          <w:rtl w:val="0"/>
          <w:lang w:val="en-US"/>
        </w:rPr>
        <w:t>Footnotes</w:t>
      </w:r>
      <w:r>
        <w:rPr>
          <w:rFonts w:ascii="Times New Roman" w:hAnsi="Times New Roman" w:eastAsia="Times New Roman" w:cs="Times New Roman"/>
          <w:color w:val="000000"/>
          <w:sz w:val="24"/>
          <w:szCs w:val="24"/>
          <w:rtl w:val="0"/>
        </w:rPr>
        <w:t>:-</w:t>
      </w:r>
      <w:r>
        <w:rPr>
          <w:rFonts w:ascii="Times New Roman" w:hAnsi="Times New Roman" w:eastAsia="Times New Roman" w:cs="Times New Roman"/>
          <w:color w:val="000000"/>
          <w:sz w:val="24"/>
          <w:szCs w:val="24"/>
          <w:rtl w:val="0"/>
        </w:rPr>
        <w:br w:type="textWrapping"/>
      </w:r>
    </w:p>
    <w:sectPr>
      <w:headerReference r:id="rId6" w:type="first"/>
      <w:headerReference r:id="rId5" w:type="default"/>
      <w:footerReference r:id="rId7" w:type="default"/>
      <w:footerReference r:id="rId8" w:type="even"/>
      <w:footnotePr>
        <w:numFmt w:val="decimal"/>
      </w:footnotePr>
      <w:pgSz w:w="11900" w:h="16840"/>
      <w:pgMar w:top="1696" w:right="1440" w:bottom="1440" w:left="1440" w:header="720" w:footer="576" w:gutter="0"/>
      <w:pgNumType w:start="1"/>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8">
    <w:p/>
  </w:endnote>
  <w:endnote w:type="continuationSeparator" w:id="9">
    <w:p/>
  </w:endnote>
  <w:endnote w:id="0">
    <w:p>
      <w:pPr>
        <w:pStyle w:val="29"/>
        <w:snapToGrid w:val="0"/>
        <w:rPr>
          <w:rFonts w:hint="default" w:ascii="Times New Roman" w:hAnsi="Times New Roman" w:eastAsia="Times New Roman"/>
          <w:color w:val="000000"/>
          <w:sz w:val="24"/>
          <w:szCs w:val="24"/>
          <w:rtl w:val="0"/>
        </w:rPr>
      </w:pPr>
      <w:r>
        <w:rPr>
          <w:rStyle w:val="28"/>
        </w:rPr>
        <w:endnoteRef/>
      </w:r>
      <w:r>
        <w:t xml:space="preserve"> </w:t>
      </w:r>
      <w:bookmarkStart w:id="0" w:name="_GoBack"/>
      <w:bookmarkEnd w:id="0"/>
      <w:r>
        <w:rPr>
          <w:rFonts w:hint="default" w:ascii="Times New Roman" w:hAnsi="Times New Roman" w:eastAsia="Times New Roman" w:cs="Times New Roman"/>
          <w:color w:val="000000"/>
          <w:sz w:val="24"/>
          <w:szCs w:val="24"/>
          <w:rtl w:val="0"/>
          <w:lang w:val="en-US"/>
        </w:rPr>
        <w:t>Insolvency and Bankcruptcy Code</w:t>
      </w:r>
      <w:r>
        <w:rPr>
          <w:rFonts w:hint="default" w:ascii="Times New Roman" w:hAnsi="Times New Roman" w:eastAsia="Times New Roman"/>
          <w:color w:val="000000"/>
          <w:sz w:val="24"/>
          <w:szCs w:val="24"/>
          <w:rtl w:val="0"/>
        </w:rPr>
        <w:t xml:space="preserve">, </w:t>
      </w:r>
      <w:r>
        <w:rPr>
          <w:rFonts w:hint="default" w:ascii="Times New Roman" w:hAnsi="Times New Roman" w:eastAsia="Times New Roman"/>
          <w:color w:val="000000"/>
          <w:sz w:val="24"/>
          <w:szCs w:val="24"/>
          <w:rtl w:val="0"/>
          <w:lang w:val="en-US"/>
        </w:rPr>
        <w:t>2016</w:t>
      </w:r>
      <w:r>
        <w:rPr>
          <w:rFonts w:hint="default" w:ascii="Times New Roman" w:hAnsi="Times New Roman" w:eastAsia="Times New Roman"/>
          <w:color w:val="000000"/>
          <w:sz w:val="24"/>
          <w:szCs w:val="24"/>
          <w:rtl w:val="0"/>
        </w:rPr>
        <w:t xml:space="preserve">, § </w:t>
      </w:r>
      <w:r>
        <w:rPr>
          <w:rFonts w:hint="default" w:ascii="Times New Roman" w:hAnsi="Times New Roman" w:eastAsia="Times New Roman"/>
          <w:color w:val="000000"/>
          <w:sz w:val="24"/>
          <w:szCs w:val="24"/>
          <w:rtl w:val="0"/>
          <w:lang w:val="en-US"/>
        </w:rPr>
        <w:t>5(20)</w:t>
      </w:r>
      <w:r>
        <w:rPr>
          <w:rFonts w:hint="default" w:ascii="Times New Roman" w:hAnsi="Times New Roman" w:eastAsia="Times New Roman"/>
          <w:color w:val="000000"/>
          <w:sz w:val="24"/>
          <w:szCs w:val="24"/>
          <w:rtl w:val="0"/>
        </w:rPr>
        <w:t xml:space="preserve">, No. </w:t>
      </w:r>
      <w:r>
        <w:rPr>
          <w:rFonts w:hint="default" w:ascii="Times New Roman" w:hAnsi="Times New Roman" w:eastAsia="Times New Roman"/>
          <w:color w:val="000000"/>
          <w:sz w:val="24"/>
          <w:szCs w:val="24"/>
          <w:rtl w:val="0"/>
          <w:lang w:val="en-US"/>
        </w:rPr>
        <w:t>37</w:t>
      </w:r>
      <w:r>
        <w:rPr>
          <w:rFonts w:hint="default" w:ascii="Times New Roman" w:hAnsi="Times New Roman" w:eastAsia="Times New Roman"/>
          <w:color w:val="000000"/>
          <w:sz w:val="24"/>
          <w:szCs w:val="24"/>
          <w:rtl w:val="0"/>
        </w:rPr>
        <w:t xml:space="preserve">, Acts of Parliament, </w:t>
      </w:r>
      <w:r>
        <w:rPr>
          <w:rFonts w:hint="default" w:ascii="Times New Roman" w:hAnsi="Times New Roman" w:eastAsia="Times New Roman"/>
          <w:color w:val="000000"/>
          <w:sz w:val="24"/>
          <w:szCs w:val="24"/>
          <w:rtl w:val="0"/>
          <w:lang w:val="en-US"/>
        </w:rPr>
        <w:t>2016</w:t>
      </w:r>
      <w:r>
        <w:rPr>
          <w:rFonts w:hint="default" w:ascii="Times New Roman" w:hAnsi="Times New Roman" w:eastAsia="Times New Roman"/>
          <w:color w:val="000000"/>
          <w:sz w:val="24"/>
          <w:szCs w:val="24"/>
          <w:rtl w:val="0"/>
        </w:rPr>
        <w:t xml:space="preserve"> (India).</w:t>
      </w:r>
    </w:p>
    <w:p>
      <w:pPr>
        <w:pStyle w:val="29"/>
        <w:snapToGrid w:val="0"/>
        <w:rPr>
          <w:rFonts w:hint="default" w:ascii="Times New Roman" w:hAnsi="Times New Roman" w:eastAsia="Times New Roman"/>
          <w:color w:val="000000"/>
          <w:sz w:val="24"/>
          <w:szCs w:val="24"/>
          <w:rtl w:val="0"/>
        </w:rPr>
      </w:pPr>
    </w:p>
  </w:endnote>
  <w:endnote w:id="1">
    <w:p>
      <w:pPr>
        <w:pStyle w:val="29"/>
        <w:snapToGrid w:val="0"/>
        <w:rPr>
          <w:rFonts w:hint="default" w:ascii="Times New Roman" w:hAnsi="Times New Roman" w:eastAsia="Times New Roman"/>
          <w:color w:val="000000"/>
          <w:sz w:val="24"/>
          <w:szCs w:val="24"/>
          <w:rtl w:val="0"/>
        </w:rPr>
      </w:pPr>
      <w:r>
        <w:rPr>
          <w:rStyle w:val="28"/>
        </w:rPr>
        <w:endnoteRef/>
      </w:r>
      <w:r>
        <w:t xml:space="preserve"> </w:t>
      </w:r>
      <w:r>
        <w:rPr>
          <w:rFonts w:hint="default" w:ascii="Times New Roman" w:hAnsi="Times New Roman" w:eastAsia="Times New Roman" w:cs="Times New Roman"/>
          <w:color w:val="000000"/>
          <w:sz w:val="24"/>
          <w:szCs w:val="24"/>
          <w:rtl w:val="0"/>
          <w:lang w:val="en-US"/>
        </w:rPr>
        <w:t>Insolvency and Bankcruptcy Code</w:t>
      </w:r>
      <w:r>
        <w:rPr>
          <w:rFonts w:hint="default" w:ascii="Times New Roman" w:hAnsi="Times New Roman" w:eastAsia="Times New Roman"/>
          <w:color w:val="000000"/>
          <w:sz w:val="24"/>
          <w:szCs w:val="24"/>
          <w:rtl w:val="0"/>
        </w:rPr>
        <w:t xml:space="preserve">, </w:t>
      </w:r>
      <w:r>
        <w:rPr>
          <w:rFonts w:hint="default" w:ascii="Times New Roman" w:hAnsi="Times New Roman" w:eastAsia="Times New Roman"/>
          <w:color w:val="000000"/>
          <w:sz w:val="24"/>
          <w:szCs w:val="24"/>
          <w:rtl w:val="0"/>
          <w:lang w:val="en-US"/>
        </w:rPr>
        <w:t>2016</w:t>
      </w:r>
      <w:r>
        <w:rPr>
          <w:rFonts w:hint="default" w:ascii="Times New Roman" w:hAnsi="Times New Roman" w:eastAsia="Times New Roman"/>
          <w:color w:val="000000"/>
          <w:sz w:val="24"/>
          <w:szCs w:val="24"/>
          <w:rtl w:val="0"/>
        </w:rPr>
        <w:t xml:space="preserve">, § </w:t>
      </w:r>
      <w:r>
        <w:rPr>
          <w:rFonts w:hint="default" w:ascii="Times New Roman" w:hAnsi="Times New Roman" w:eastAsia="Times New Roman"/>
          <w:color w:val="000000"/>
          <w:sz w:val="24"/>
          <w:szCs w:val="24"/>
          <w:rtl w:val="0"/>
          <w:lang w:val="en-US"/>
        </w:rPr>
        <w:t>5(7)</w:t>
      </w:r>
      <w:r>
        <w:rPr>
          <w:rFonts w:hint="default" w:ascii="Times New Roman" w:hAnsi="Times New Roman" w:eastAsia="Times New Roman"/>
          <w:color w:val="000000"/>
          <w:sz w:val="24"/>
          <w:szCs w:val="24"/>
          <w:rtl w:val="0"/>
        </w:rPr>
        <w:t xml:space="preserve">, No. </w:t>
      </w:r>
      <w:r>
        <w:rPr>
          <w:rFonts w:hint="default" w:ascii="Times New Roman" w:hAnsi="Times New Roman" w:eastAsia="Times New Roman"/>
          <w:color w:val="000000"/>
          <w:sz w:val="24"/>
          <w:szCs w:val="24"/>
          <w:rtl w:val="0"/>
          <w:lang w:val="en-US"/>
        </w:rPr>
        <w:t>37</w:t>
      </w:r>
      <w:r>
        <w:rPr>
          <w:rFonts w:hint="default" w:ascii="Times New Roman" w:hAnsi="Times New Roman" w:eastAsia="Times New Roman"/>
          <w:color w:val="000000"/>
          <w:sz w:val="24"/>
          <w:szCs w:val="24"/>
          <w:rtl w:val="0"/>
        </w:rPr>
        <w:t xml:space="preserve">, Acts of Parliament, </w:t>
      </w:r>
      <w:r>
        <w:rPr>
          <w:rFonts w:hint="default" w:ascii="Times New Roman" w:hAnsi="Times New Roman" w:eastAsia="Times New Roman"/>
          <w:color w:val="000000"/>
          <w:sz w:val="24"/>
          <w:szCs w:val="24"/>
          <w:rtl w:val="0"/>
          <w:lang w:val="en-US"/>
        </w:rPr>
        <w:t>2016</w:t>
      </w:r>
      <w:r>
        <w:rPr>
          <w:rFonts w:hint="default" w:ascii="Times New Roman" w:hAnsi="Times New Roman" w:eastAsia="Times New Roman"/>
          <w:color w:val="000000"/>
          <w:sz w:val="24"/>
          <w:szCs w:val="24"/>
          <w:rtl w:val="0"/>
        </w:rPr>
        <w:t xml:space="preserve"> (India).</w:t>
      </w:r>
    </w:p>
    <w:p>
      <w:pPr>
        <w:pStyle w:val="29"/>
        <w:snapToGrid w:val="0"/>
        <w:rPr>
          <w:rFonts w:hint="default" w:ascii="Times New Roman" w:hAnsi="Times New Roman" w:eastAsia="Times New Roman"/>
          <w:color w:val="000000"/>
          <w:sz w:val="24"/>
          <w:szCs w:val="24"/>
          <w:rtl w:val="0"/>
        </w:rPr>
      </w:pPr>
    </w:p>
  </w:endnote>
  <w:endnote w:id="2">
    <w:p>
      <w:pPr>
        <w:pStyle w:val="29"/>
        <w:snapToGrid w:val="0"/>
        <w:rPr>
          <w:rFonts w:hint="default" w:ascii="Times New Roman" w:hAnsi="Times New Roman" w:eastAsia="Times New Roman"/>
          <w:color w:val="000000"/>
          <w:sz w:val="24"/>
          <w:szCs w:val="24"/>
          <w:rtl w:val="0"/>
        </w:rPr>
      </w:pPr>
      <w:r>
        <w:rPr>
          <w:rStyle w:val="28"/>
        </w:rPr>
        <w:endnoteRef/>
      </w:r>
      <w:r>
        <w:t xml:space="preserve"> </w:t>
      </w:r>
      <w:r>
        <w:rPr>
          <w:rFonts w:hint="default" w:ascii="Times New Roman" w:hAnsi="Times New Roman" w:eastAsia="Times New Roman" w:cs="Times New Roman"/>
          <w:color w:val="000000"/>
          <w:sz w:val="24"/>
          <w:szCs w:val="24"/>
          <w:rtl w:val="0"/>
          <w:lang w:val="en-US"/>
        </w:rPr>
        <w:t>Insolvency and Bankcruptcy Code</w:t>
      </w:r>
      <w:r>
        <w:rPr>
          <w:rFonts w:hint="default" w:ascii="Times New Roman" w:hAnsi="Times New Roman" w:eastAsia="Times New Roman"/>
          <w:color w:val="000000"/>
          <w:sz w:val="24"/>
          <w:szCs w:val="24"/>
          <w:rtl w:val="0"/>
        </w:rPr>
        <w:t xml:space="preserve">, </w:t>
      </w:r>
      <w:r>
        <w:rPr>
          <w:rFonts w:hint="default" w:ascii="Times New Roman" w:hAnsi="Times New Roman" w:eastAsia="Times New Roman"/>
          <w:color w:val="000000"/>
          <w:sz w:val="24"/>
          <w:szCs w:val="24"/>
          <w:rtl w:val="0"/>
          <w:lang w:val="en-US"/>
        </w:rPr>
        <w:t>2016</w:t>
      </w:r>
      <w:r>
        <w:rPr>
          <w:rFonts w:hint="default" w:ascii="Times New Roman" w:hAnsi="Times New Roman" w:eastAsia="Times New Roman"/>
          <w:color w:val="000000"/>
          <w:sz w:val="24"/>
          <w:szCs w:val="24"/>
          <w:rtl w:val="0"/>
        </w:rPr>
        <w:t xml:space="preserve">, § </w:t>
      </w:r>
      <w:r>
        <w:rPr>
          <w:rFonts w:hint="default" w:ascii="Times New Roman" w:hAnsi="Times New Roman" w:eastAsia="Times New Roman"/>
          <w:color w:val="000000"/>
          <w:sz w:val="24"/>
          <w:szCs w:val="24"/>
          <w:rtl w:val="0"/>
          <w:lang w:val="en-US"/>
        </w:rPr>
        <w:t>7</w:t>
      </w:r>
      <w:r>
        <w:rPr>
          <w:rFonts w:hint="default" w:ascii="Times New Roman" w:hAnsi="Times New Roman" w:eastAsia="Times New Roman"/>
          <w:color w:val="000000"/>
          <w:sz w:val="24"/>
          <w:szCs w:val="24"/>
          <w:rtl w:val="0"/>
        </w:rPr>
        <w:t xml:space="preserve">, No. </w:t>
      </w:r>
      <w:r>
        <w:rPr>
          <w:rFonts w:hint="default" w:ascii="Times New Roman" w:hAnsi="Times New Roman" w:eastAsia="Times New Roman"/>
          <w:color w:val="000000"/>
          <w:sz w:val="24"/>
          <w:szCs w:val="24"/>
          <w:rtl w:val="0"/>
          <w:lang w:val="en-US"/>
        </w:rPr>
        <w:t>37</w:t>
      </w:r>
      <w:r>
        <w:rPr>
          <w:rFonts w:hint="default" w:ascii="Times New Roman" w:hAnsi="Times New Roman" w:eastAsia="Times New Roman"/>
          <w:color w:val="000000"/>
          <w:sz w:val="24"/>
          <w:szCs w:val="24"/>
          <w:rtl w:val="0"/>
        </w:rPr>
        <w:t xml:space="preserve">, Acts of Parliament, </w:t>
      </w:r>
      <w:r>
        <w:rPr>
          <w:rFonts w:hint="default" w:ascii="Times New Roman" w:hAnsi="Times New Roman" w:eastAsia="Times New Roman"/>
          <w:color w:val="000000"/>
          <w:sz w:val="24"/>
          <w:szCs w:val="24"/>
          <w:rtl w:val="0"/>
          <w:lang w:val="en-US"/>
        </w:rPr>
        <w:t>2016</w:t>
      </w:r>
      <w:r>
        <w:rPr>
          <w:rFonts w:hint="default" w:ascii="Times New Roman" w:hAnsi="Times New Roman" w:eastAsia="Times New Roman"/>
          <w:color w:val="000000"/>
          <w:sz w:val="24"/>
          <w:szCs w:val="24"/>
          <w:rtl w:val="0"/>
        </w:rPr>
        <w:t xml:space="preserve"> (India).</w:t>
      </w:r>
    </w:p>
  </w:endnote>
  <w:endnote w:id="3">
    <w:p>
      <w:pPr>
        <w:pStyle w:val="29"/>
        <w:snapToGrid w:val="0"/>
        <w:rPr>
          <w:rFonts w:hint="default" w:ascii="Times New Roman" w:hAnsi="Times New Roman" w:eastAsia="Times New Roman"/>
          <w:color w:val="000000"/>
          <w:sz w:val="24"/>
          <w:szCs w:val="24"/>
          <w:rtl w:val="0"/>
        </w:rPr>
      </w:pPr>
    </w:p>
    <w:p>
      <w:pPr>
        <w:pStyle w:val="29"/>
        <w:snapToGrid w:val="0"/>
        <w:rPr>
          <w:rFonts w:hint="default" w:ascii="Times New Roman" w:hAnsi="Times New Roman" w:eastAsia="Times New Roman"/>
          <w:color w:val="000000"/>
          <w:sz w:val="24"/>
          <w:szCs w:val="24"/>
          <w:rtl w:val="0"/>
          <w:lang w:val="en-US"/>
        </w:rPr>
      </w:pPr>
      <w:r>
        <w:rPr>
          <w:rStyle w:val="28"/>
        </w:rPr>
        <w:endnoteRef/>
      </w:r>
      <w:r>
        <w:rPr>
          <w:rFonts w:hint="default" w:ascii="Times New Roman" w:hAnsi="Times New Roman" w:eastAsia="Times New Roman"/>
          <w:color w:val="000000"/>
          <w:sz w:val="24"/>
          <w:szCs w:val="24"/>
          <w:rtl w:val="0"/>
          <w:lang w:val="en-US"/>
        </w:rPr>
        <w:t xml:space="preserve"> PRSIndia, </w:t>
      </w:r>
      <w:r>
        <w:rPr>
          <w:rFonts w:hint="default" w:ascii="Times New Roman" w:hAnsi="Times New Roman" w:eastAsia="Times New Roman"/>
          <w:color w:val="000000"/>
          <w:sz w:val="24"/>
          <w:szCs w:val="24"/>
          <w:lang w:val="en-US"/>
        </w:rPr>
        <w:fldChar w:fldCharType="begin"/>
      </w:r>
      <w:r>
        <w:rPr>
          <w:rFonts w:hint="default" w:ascii="Times New Roman" w:hAnsi="Times New Roman" w:eastAsia="Times New Roman"/>
          <w:color w:val="000000"/>
          <w:sz w:val="24"/>
          <w:szCs w:val="24"/>
          <w:lang w:val="en-US"/>
        </w:rPr>
        <w:instrText xml:space="preserve"> HYPERLINK "https://prsindia.org/articles-by-prs-team/five-years-of-ibc-corporate-insolvency-resolution-process-in-numbers," </w:instrText>
      </w:r>
      <w:r>
        <w:rPr>
          <w:rFonts w:hint="default" w:ascii="Times New Roman" w:hAnsi="Times New Roman" w:eastAsia="Times New Roman"/>
          <w:color w:val="000000"/>
          <w:sz w:val="24"/>
          <w:szCs w:val="24"/>
          <w:lang w:val="en-US"/>
        </w:rPr>
        <w:fldChar w:fldCharType="separate"/>
      </w:r>
      <w:r>
        <w:rPr>
          <w:rStyle w:val="43"/>
          <w:rFonts w:hint="default" w:ascii="Times New Roman" w:hAnsi="Times New Roman" w:eastAsia="Times New Roman"/>
          <w:color w:val="000000"/>
          <w:sz w:val="24"/>
          <w:szCs w:val="24"/>
          <w:rtl w:val="0"/>
          <w:lang w:val="en-US"/>
        </w:rPr>
        <w:t>https://prsindia.org/articles-by-prs-team/five-years-of-ibc-corporate-insolvency-resolution-process-in-numbers,</w:t>
      </w:r>
      <w:r>
        <w:rPr>
          <w:rFonts w:hint="default" w:ascii="Times New Roman" w:hAnsi="Times New Roman" w:eastAsia="Times New Roman"/>
          <w:color w:val="000000"/>
          <w:sz w:val="24"/>
          <w:szCs w:val="24"/>
          <w:lang w:val="en-US"/>
        </w:rPr>
        <w:fldChar w:fldCharType="end"/>
      </w:r>
      <w:r>
        <w:rPr>
          <w:rFonts w:hint="default" w:ascii="Times New Roman" w:hAnsi="Times New Roman" w:eastAsia="Times New Roman"/>
          <w:color w:val="000000"/>
          <w:sz w:val="24"/>
          <w:szCs w:val="24"/>
          <w:rtl w:val="0"/>
          <w:lang w:val="en-US"/>
        </w:rPr>
        <w:t xml:space="preserve"> (last visited March. 15, 2024).</w:t>
      </w:r>
    </w:p>
    <w:p>
      <w:pPr>
        <w:pStyle w:val="29"/>
        <w:snapToGrid w:val="0"/>
        <w:rPr>
          <w:rFonts w:hint="default" w:ascii="Times New Roman" w:hAnsi="Times New Roman" w:eastAsia="Times New Roman"/>
          <w:color w:val="000000"/>
          <w:sz w:val="24"/>
          <w:szCs w:val="24"/>
          <w:rtl w:val="0"/>
          <w:lang w:val="en-US"/>
        </w:rPr>
      </w:pPr>
    </w:p>
    <w:p>
      <w:pPr>
        <w:pStyle w:val="29"/>
        <w:snapToGrid w:val="0"/>
        <w:rPr>
          <w:rFonts w:hint="default" w:ascii="Times New Roman" w:hAnsi="Times New Roman" w:eastAsia="Times New Roman"/>
          <w:color w:val="000000"/>
          <w:sz w:val="24"/>
          <w:szCs w:val="24"/>
          <w:rtl w:val="0"/>
          <w:lang w:val="en-US"/>
        </w:rPr>
      </w:pPr>
    </w:p>
    <w:p>
      <w:pPr>
        <w:pStyle w:val="29"/>
        <w:snapToGrid w:val="0"/>
        <w:rPr>
          <w:rFonts w:hint="default" w:ascii="Times New Roman" w:hAnsi="Times New Roman" w:eastAsia="Times New Roman"/>
          <w:color w:val="000000"/>
          <w:sz w:val="24"/>
          <w:szCs w:val="24"/>
          <w:rtl w:val="0"/>
          <w:lang w:val="en-US"/>
        </w:rPr>
      </w:pP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Author:- Rashmi Tiwari</w:t>
      </w:r>
    </w:p>
    <w:p>
      <w:pPr>
        <w:pStyle w:val="29"/>
        <w:snapToGrid w:val="0"/>
        <w:rPr>
          <w:rFonts w:hint="default" w:ascii="Times New Roman" w:hAnsi="Times New Roman" w:eastAsia="Times New Roman"/>
          <w:color w:val="000000"/>
          <w:sz w:val="24"/>
          <w:szCs w:val="24"/>
          <w:rtl w:val="0"/>
          <w:lang w:val="en-US"/>
        </w:rPr>
      </w:pP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
      </w:r>
      <w:r>
        <w:rPr>
          <w:rFonts w:hint="default" w:ascii="Times New Roman" w:hAnsi="Times New Roman" w:eastAsia="Times New Roman"/>
          <w:color w:val="000000"/>
          <w:sz w:val="24"/>
          <w:szCs w:val="24"/>
          <w:rtl w:val="0"/>
          <w:lang w:val="en-US"/>
        </w:rPr>
        <w:tab/>
        <w:t>Second year student (3 years law)</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rutiger LT Pro 55 Roman">
    <w:altName w:val="SimSun"/>
    <w:panose1 w:val="00000000000000000000"/>
    <w:charset w:val="86"/>
    <w:family w:val="auto"/>
    <w:pitch w:val="default"/>
    <w:sig w:usb0="00000000" w:usb1="00000000" w:usb2="00000000" w:usb3="00000000" w:csb0="00000000" w:csb1="00000000"/>
  </w:font>
  <w:font w:name="Frutiger LT Pro 65 Bold">
    <w:altName w:val="Segoe Print"/>
    <w:panose1 w:val="00000000000000000000"/>
    <w:charset w:val="00"/>
    <w:family w:val="auto"/>
    <w:pitch w:val="default"/>
    <w:sig w:usb0="00000000" w:usb1="00000000" w:usb2="00000000" w:usb3="00000000" w:csb0="00000000" w:csb1="00000000"/>
  </w:font>
  <w:font w:name="Mangal (Headings CS)">
    <w:altName w:val="Segoe Print"/>
    <w:panose1 w:val="00000000000000000000"/>
    <w:charset w:val="00"/>
    <w:family w:val="auto"/>
    <w:pitch w:val="default"/>
    <w:sig w:usb0="00000000" w:usb1="00000000" w:usb2="00000000" w:usb3="00000000" w:csb0="00000000" w:csb1="00000000"/>
  </w:font>
  <w:font w:name="Frutiger LT Pro 45 Light">
    <w:altName w:val="Segoe Print"/>
    <w:panose1 w:val="00000000000000000000"/>
    <w:charset w:val="00"/>
    <w:family w:val="auto"/>
    <w:pitch w:val="default"/>
    <w:sig w:usb0="00000000" w:usb1="00000000" w:usb2="00000000" w:usb3="00000000" w:csb0="00000000" w:csb1="00000000"/>
  </w:font>
  <w:font w:name="Times New Roman Bold">
    <w:altName w:val="Times New Roman"/>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Batang">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Mangal (Body C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00006FF" w:usb1="0000FCFF" w:usb2="00000001" w:usb3="00000000" w:csb0="6000019F" w:csb1="DFD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513"/>
        <w:tab w:val="right" w:pos="9026"/>
      </w:tabs>
      <w:spacing w:before="0" w:after="0" w:line="240" w:lineRule="auto"/>
      <w:ind w:left="0" w:right="0" w:firstLine="0"/>
      <w:jc w:val="right"/>
      <w:rPr>
        <w:rFonts w:ascii="Frutiger LT Pro 45 Light" w:hAnsi="Frutiger LT Pro 45 Light" w:eastAsia="Frutiger LT Pro 45 Light" w:cs="Frutiger LT Pro 45 Light"/>
        <w:b w:val="0"/>
        <w:i w:val="0"/>
        <w:smallCaps w:val="0"/>
        <w:strike w:val="0"/>
        <w:color w:val="595959"/>
        <w:sz w:val="16"/>
        <w:szCs w:val="16"/>
        <w:u w:val="none"/>
        <w:shd w:val="clear" w:fill="auto"/>
        <w:vertAlign w:val="baseline"/>
      </w:rPr>
    </w:pPr>
    <w:r>
      <w:rPr>
        <w:rFonts w:ascii="Frutiger LT Pro 45 Light" w:hAnsi="Frutiger LT Pro 45 Light" w:eastAsia="Frutiger LT Pro 45 Light" w:cs="Frutiger LT Pro 45 Light"/>
        <w:b w:val="0"/>
        <w:i w:val="0"/>
        <w:smallCaps w:val="0"/>
        <w:strike w:val="0"/>
        <w:color w:val="595959"/>
        <w:sz w:val="16"/>
        <w:szCs w:val="16"/>
        <w:u w:val="none"/>
        <w:shd w:val="clear" w:fill="auto"/>
        <w:vertAlign w:val="baseline"/>
      </w:rPr>
      <w:fldChar w:fldCharType="begin"/>
    </w:r>
    <w:r>
      <w:rPr>
        <w:rFonts w:ascii="Frutiger LT Pro 45 Light" w:hAnsi="Frutiger LT Pro 45 Light" w:eastAsia="Frutiger LT Pro 45 Light" w:cs="Frutiger LT Pro 45 Light"/>
        <w:b w:val="0"/>
        <w:i w:val="0"/>
        <w:smallCaps w:val="0"/>
        <w:strike w:val="0"/>
        <w:color w:val="595959"/>
        <w:sz w:val="16"/>
        <w:szCs w:val="16"/>
        <w:u w:val="none"/>
        <w:shd w:val="clear" w:fill="auto"/>
        <w:vertAlign w:val="baseline"/>
      </w:rPr>
      <w:instrText xml:space="preserve">PAGE</w:instrText>
    </w:r>
    <w:r>
      <w:rPr>
        <w:rFonts w:ascii="Frutiger LT Pro 45 Light" w:hAnsi="Frutiger LT Pro 45 Light" w:eastAsia="Frutiger LT Pro 45 Light" w:cs="Frutiger LT Pro 45 Light"/>
        <w:b w:val="0"/>
        <w:i w:val="0"/>
        <w:smallCaps w:val="0"/>
        <w:strike w:val="0"/>
        <w:color w:val="595959"/>
        <w:sz w:val="16"/>
        <w:szCs w:val="16"/>
        <w:u w:val="none"/>
        <w:shd w:val="clear" w:fill="auto"/>
        <w:vertAlign w:val="baseline"/>
      </w:rPr>
      <w:fldChar w:fldCharType="separate"/>
    </w:r>
    <w:r>
      <w:rPr>
        <w:rFonts w:ascii="Frutiger LT Pro 45 Light" w:hAnsi="Frutiger LT Pro 45 Light" w:eastAsia="Frutiger LT Pro 45 Light" w:cs="Frutiger LT Pro 45 Light"/>
        <w:b w:val="0"/>
        <w:i w:val="0"/>
        <w:smallCaps w:val="0"/>
        <w:strike w:val="0"/>
        <w:color w:val="595959"/>
        <w:sz w:val="16"/>
        <w:szCs w:val="16"/>
        <w:u w:val="none"/>
        <w:shd w:val="clear" w:fill="auto"/>
        <w:vertAlign w:val="baseline"/>
      </w:rPr>
      <w:fldChar w:fldCharType="end"/>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513"/>
        <w:tab w:val="right" w:pos="9026"/>
      </w:tabs>
      <w:spacing w:before="0" w:after="0" w:line="240" w:lineRule="auto"/>
      <w:ind w:left="0" w:right="360" w:firstLine="0"/>
      <w:jc w:val="center"/>
      <w:rPr>
        <w:rFonts w:ascii="Frutiger LT Pro 55 Roman" w:hAnsi="Frutiger LT Pro 55 Roman" w:eastAsia="Frutiger LT Pro 55 Roman" w:cs="Frutiger LT Pro 55 Roman"/>
        <w:b w:val="0"/>
        <w:i w:val="0"/>
        <w:smallCaps w:val="0"/>
        <w:strike w:val="0"/>
        <w:color w:val="595959"/>
        <w:sz w:val="16"/>
        <w:szCs w:val="16"/>
        <w:u w:val="none"/>
        <w:shd w:val="clear" w:fill="auto"/>
        <w:vertAlign w:val="baseline"/>
      </w:rPr>
    </w:pPr>
    <w:r>
      <mc:AlternateContent>
        <mc:Choice Requires="wps">
          <w:drawing>
            <wp:anchor distT="0" distB="0" distL="114300" distR="114300" simplePos="0" relativeHeight="251659264" behindDoc="0" locked="0" layoutInCell="1" allowOverlap="1">
              <wp:simplePos x="0" y="0"/>
              <wp:positionH relativeFrom="column">
                <wp:posOffset>876300</wp:posOffset>
              </wp:positionH>
              <wp:positionV relativeFrom="paragraph">
                <wp:posOffset>0</wp:posOffset>
              </wp:positionV>
              <wp:extent cx="4235450" cy="464185"/>
              <wp:effectExtent l="0" t="0" r="0" b="0"/>
              <wp:wrapNone/>
              <wp:docPr id="43" name="Rectangles 43"/>
              <wp:cNvGraphicFramePr/>
              <a:graphic xmlns:a="http://schemas.openxmlformats.org/drawingml/2006/main">
                <a:graphicData uri="http://schemas.microsoft.com/office/word/2010/wordprocessingShape">
                  <wps:wsp>
                    <wps:cNvSpPr/>
                    <wps:spPr>
                      <a:xfrm>
                        <a:off x="3233065" y="3552615"/>
                        <a:ext cx="4225870" cy="454770"/>
                      </a:xfrm>
                      <a:prstGeom prst="rect">
                        <a:avLst/>
                      </a:prstGeom>
                      <a:noFill/>
                      <a:ln>
                        <a:noFill/>
                      </a:ln>
                    </wps:spPr>
                    <wps:txbx>
                      <w:txbxContent>
                        <w:p>
                          <w:pPr>
                            <w:spacing w:before="0" w:after="0" w:line="240" w:lineRule="auto"/>
                            <w:ind w:left="0" w:right="0" w:firstLine="0"/>
                            <w:jc w:val="center"/>
                          </w:pPr>
                        </w:p>
                      </w:txbxContent>
                    </wps:txbx>
                    <wps:bodyPr spcFirstLastPara="1" wrap="square" lIns="91425" tIns="45700" rIns="91425" bIns="45700" anchor="t" anchorCtr="0">
                      <a:noAutofit/>
                    </wps:bodyPr>
                  </wps:wsp>
                </a:graphicData>
              </a:graphic>
            </wp:anchor>
          </w:drawing>
        </mc:Choice>
        <mc:Fallback>
          <w:pict>
            <v:rect id="_x0000_s1026" o:spid="_x0000_s1026" o:spt="1" style="position:absolute;left:0pt;margin-left:69pt;margin-top:0pt;height:36.55pt;width:333.5pt;z-index:251659264;mso-width-relative:page;mso-height-relative:page;" filled="f" stroked="f" coordsize="21600,21600" o:gfxdata="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thncq0wAAAAcB&#10;AAAPAAAAAAAAAAEAIAAAACIAAABkcnMvZG93bnJldi54bWxQSwECFAAUAAAACACHTuJAOmqYh+cB&#10;AADRAwAADgAAAAAAAAABACAAAAAiAQAAZHJzL2Uyb0RvYy54bWxQSwUGAAAAAAYABgBZAQAAewUA&#10;AAAA&#10;">
              <v:fill on="f" focussize="0,0"/>
              <v:stroke on="f"/>
              <v:imagedata o:title=""/>
              <o:lock v:ext="edit" aspectratio="f"/>
              <v:textbox inset="7.1988188976378pt,3.59842519685039pt,7.1988188976378pt,3.59842519685039pt">
                <w:txbxContent>
                  <w:p>
                    <w:pPr>
                      <w:spacing w:before="0" w:after="0" w:line="240" w:lineRule="auto"/>
                      <w:ind w:left="0" w:right="0" w:firstLine="0"/>
                      <w:jc w:val="center"/>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513"/>
        <w:tab w:val="right" w:pos="9026"/>
      </w:tabs>
      <w:spacing w:before="0" w:after="0" w:line="240" w:lineRule="auto"/>
      <w:ind w:left="0" w:right="0" w:firstLine="0"/>
      <w:jc w:val="right"/>
      <w:rPr>
        <w:rFonts w:ascii="Frutiger LT Pro 45 Light" w:hAnsi="Frutiger LT Pro 45 Light" w:eastAsia="Frutiger LT Pro 45 Light" w:cs="Frutiger LT Pro 45 Light"/>
        <w:b w:val="0"/>
        <w:i w:val="0"/>
        <w:smallCaps w:val="0"/>
        <w:strike w:val="0"/>
        <w:color w:val="595959"/>
        <w:sz w:val="16"/>
        <w:szCs w:val="16"/>
        <w:u w:val="none"/>
        <w:shd w:val="clear" w:fill="auto"/>
        <w:vertAlign w:val="baseline"/>
      </w:rPr>
    </w:pPr>
    <w:r>
      <w:rPr>
        <w:rFonts w:ascii="Frutiger LT Pro 45 Light" w:hAnsi="Frutiger LT Pro 45 Light" w:eastAsia="Frutiger LT Pro 45 Light" w:cs="Frutiger LT Pro 45 Light"/>
        <w:b w:val="0"/>
        <w:i w:val="0"/>
        <w:smallCaps w:val="0"/>
        <w:strike w:val="0"/>
        <w:color w:val="595959"/>
        <w:sz w:val="16"/>
        <w:szCs w:val="16"/>
        <w:u w:val="none"/>
        <w:shd w:val="clear" w:fill="auto"/>
        <w:vertAlign w:val="baseline"/>
      </w:rPr>
      <w:fldChar w:fldCharType="begin"/>
    </w:r>
    <w:r>
      <w:rPr>
        <w:rFonts w:ascii="Frutiger LT Pro 45 Light" w:hAnsi="Frutiger LT Pro 45 Light" w:eastAsia="Frutiger LT Pro 45 Light" w:cs="Frutiger LT Pro 45 Light"/>
        <w:b w:val="0"/>
        <w:i w:val="0"/>
        <w:smallCaps w:val="0"/>
        <w:strike w:val="0"/>
        <w:color w:val="595959"/>
        <w:sz w:val="16"/>
        <w:szCs w:val="16"/>
        <w:u w:val="none"/>
        <w:shd w:val="clear" w:fill="auto"/>
        <w:vertAlign w:val="baseline"/>
      </w:rPr>
      <w:instrText xml:space="preserve">PAGE</w:instrText>
    </w:r>
    <w:r>
      <w:rPr>
        <w:rFonts w:ascii="Frutiger LT Pro 45 Light" w:hAnsi="Frutiger LT Pro 45 Light" w:eastAsia="Frutiger LT Pro 45 Light" w:cs="Frutiger LT Pro 45 Light"/>
        <w:b w:val="0"/>
        <w:i w:val="0"/>
        <w:smallCaps w:val="0"/>
        <w:strike w:val="0"/>
        <w:color w:val="595959"/>
        <w:sz w:val="16"/>
        <w:szCs w:val="16"/>
        <w:u w:val="none"/>
        <w:shd w:val="clear" w:fill="auto"/>
        <w:vertAlign w:val="baseline"/>
      </w:rPr>
      <w:fldChar w:fldCharType="separate"/>
    </w:r>
    <w:r>
      <w:rPr>
        <w:rFonts w:ascii="Frutiger LT Pro 45 Light" w:hAnsi="Frutiger LT Pro 45 Light" w:eastAsia="Frutiger LT Pro 45 Light" w:cs="Frutiger LT Pro 45 Light"/>
        <w:b w:val="0"/>
        <w:i w:val="0"/>
        <w:smallCaps w:val="0"/>
        <w:strike w:val="0"/>
        <w:color w:val="595959"/>
        <w:sz w:val="16"/>
        <w:szCs w:val="16"/>
        <w:u w:val="none"/>
        <w:shd w:val="clear" w:fill="auto"/>
        <w:vertAlign w:val="baseline"/>
      </w:rPr>
      <w:fldChar w:fldCharType="end"/>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513"/>
        <w:tab w:val="right" w:pos="9026"/>
      </w:tabs>
      <w:spacing w:before="0" w:after="0" w:line="240" w:lineRule="auto"/>
      <w:ind w:left="0" w:right="360" w:firstLine="0"/>
      <w:jc w:val="center"/>
      <w:rPr>
        <w:rFonts w:ascii="Frutiger LT Pro 55 Roman" w:hAnsi="Frutiger LT Pro 55 Roman" w:eastAsia="Frutiger LT Pro 55 Roman" w:cs="Frutiger LT Pro 55 Roman"/>
        <w:b w:val="0"/>
        <w:i w:val="0"/>
        <w:smallCaps w:val="0"/>
        <w:strike w:val="0"/>
        <w:color w:val="595959"/>
        <w:sz w:val="16"/>
        <w:szCs w:val="16"/>
        <w:u w:val="none"/>
        <w:shd w:val="clear" w:fill="auto"/>
        <w:vertAlign w:val="baseli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513"/>
        <w:tab w:val="right" w:pos="9026"/>
      </w:tabs>
      <w:spacing w:before="0" w:after="0" w:line="240" w:lineRule="auto"/>
      <w:ind w:left="0" w:right="0" w:firstLine="0"/>
      <w:jc w:val="both"/>
      <w:rPr>
        <w:rFonts w:ascii="Frutiger LT Pro 55 Roman" w:hAnsi="Frutiger LT Pro 55 Roman" w:eastAsia="Frutiger LT Pro 55 Roman" w:cs="Frutiger LT Pro 55 Roman"/>
        <w:b w:val="0"/>
        <w:i w:val="0"/>
        <w:smallCaps w:val="0"/>
        <w:strike w:val="0"/>
        <w:color w:val="595959"/>
        <w:sz w:val="22"/>
        <w:szCs w:val="22"/>
        <w:u w:val="none"/>
        <w:shd w:val="clear" w:fill="auto"/>
        <w:vertAlign w:val="baseline"/>
      </w:rPr>
    </w:pPr>
    <w:r>
      <mc:AlternateContent>
        <mc:Choice Requires="wps">
          <w:drawing>
            <wp:anchor distT="0" distB="0" distL="114300" distR="114300" simplePos="0" relativeHeight="251659264" behindDoc="0" locked="0" layoutInCell="1" allowOverlap="1">
              <wp:simplePos x="0" y="0"/>
              <wp:positionH relativeFrom="column">
                <wp:posOffset>-12065</wp:posOffset>
              </wp:positionH>
              <wp:positionV relativeFrom="paragraph">
                <wp:posOffset>-100965</wp:posOffset>
              </wp:positionV>
              <wp:extent cx="3303905" cy="272415"/>
              <wp:effectExtent l="0" t="0" r="0" b="0"/>
              <wp:wrapNone/>
              <wp:docPr id="42" name="Rectangles 42"/>
              <wp:cNvGraphicFramePr/>
              <a:graphic xmlns:a="http://schemas.openxmlformats.org/drawingml/2006/main">
                <a:graphicData uri="http://schemas.microsoft.com/office/word/2010/wordprocessingShape">
                  <wps:wsp>
                    <wps:cNvSpPr/>
                    <wps:spPr>
                      <a:xfrm>
                        <a:off x="3698828" y="3648477"/>
                        <a:ext cx="3294345" cy="263046"/>
                      </a:xfrm>
                      <a:prstGeom prst="rect">
                        <a:avLst/>
                      </a:prstGeom>
                      <a:noFill/>
                      <a:ln>
                        <a:noFill/>
                      </a:ln>
                    </wps:spPr>
                    <wps:txbx>
                      <w:txbxContent>
                        <w:p>
                          <w:pPr>
                            <w:spacing w:before="0" w:after="0" w:line="240" w:lineRule="auto"/>
                            <w:ind w:left="0" w:right="0" w:firstLine="0"/>
                            <w:jc w:val="both"/>
                          </w:pPr>
                        </w:p>
                      </w:txbxContent>
                    </wps:txbx>
                    <wps:bodyPr spcFirstLastPara="1" wrap="square" lIns="91425" tIns="45700" rIns="91425" bIns="45700" anchor="t" anchorCtr="0">
                      <a:noAutofit/>
                    </wps:bodyPr>
                  </wps:wsp>
                </a:graphicData>
              </a:graphic>
            </wp:anchor>
          </w:drawing>
        </mc:Choice>
        <mc:Fallback>
          <w:pict>
            <v:rect id="_x0000_s1026" o:spid="_x0000_s1026" o:spt="1" style="position:absolute;left:0pt;margin-left:-0.95pt;margin-top:-7.95pt;height:21.45pt;width:260.15pt;z-index:251659264;mso-width-relative:page;mso-height-relative:page;" filled="f" stroked="f" coordsize="21600,21600" o:gfxdata="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wHkY9QAAAAJ&#10;AQAADwAAAAAAAAABACAAAAAiAAAAZHJzL2Rvd25yZXYueG1sUEsBAhQAFAAAAAgAh07iQFDnhAfn&#10;AQAA0QMAAA4AAAAAAAAAAQAgAAAAIwEAAGRycy9lMm9Eb2MueG1sUEsFBgAAAAAGAAYAWQEAAHwF&#10;AAAAAA==&#10;">
              <v:fill on="f" focussize="0,0"/>
              <v:stroke on="f"/>
              <v:imagedata o:title=""/>
              <o:lock v:ext="edit" aspectratio="f"/>
              <v:textbox inset="7.1988188976378pt,3.59842519685039pt,7.1988188976378pt,3.59842519685039pt">
                <w:txbxContent>
                  <w:p>
                    <w:pPr>
                      <w:spacing w:before="0" w:after="0" w:line="240" w:lineRule="auto"/>
                      <w:ind w:left="0" w:right="0" w:firstLine="0"/>
                      <w:jc w:val="both"/>
                    </w:pPr>
                  </w:p>
                </w:txbxContent>
              </v:textbox>
            </v:rect>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-12065</wp:posOffset>
              </wp:positionH>
              <wp:positionV relativeFrom="paragraph">
                <wp:posOffset>63500</wp:posOffset>
              </wp:positionV>
              <wp:extent cx="1654175" cy="309880"/>
              <wp:effectExtent l="0" t="0" r="0" b="0"/>
              <wp:wrapNone/>
              <wp:docPr id="44" name="Rectangles 44"/>
              <wp:cNvGraphicFramePr/>
              <a:graphic xmlns:a="http://schemas.openxmlformats.org/drawingml/2006/main">
                <a:graphicData uri="http://schemas.microsoft.com/office/word/2010/wordprocessingShape">
                  <wps:wsp>
                    <wps:cNvSpPr/>
                    <wps:spPr>
                      <a:xfrm>
                        <a:off x="4523536" y="3629688"/>
                        <a:ext cx="1644928" cy="300624"/>
                      </a:xfrm>
                      <a:prstGeom prst="rect">
                        <a:avLst/>
                      </a:prstGeom>
                      <a:noFill/>
                      <a:ln>
                        <a:noFill/>
                      </a:ln>
                    </wps:spPr>
                    <wps:txbx>
                      <w:txbxContent>
                        <w:p>
                          <w:pPr>
                            <w:spacing w:before="0" w:after="0" w:line="240" w:lineRule="auto"/>
                            <w:ind w:left="0" w:right="0" w:firstLine="0"/>
                            <w:jc w:val="left"/>
                          </w:pPr>
                        </w:p>
                      </w:txbxContent>
                    </wps:txbx>
                    <wps:bodyPr spcFirstLastPara="1" wrap="square" lIns="91425" tIns="45700" rIns="91425" bIns="45700" anchor="t" anchorCtr="0">
                      <a:noAutofit/>
                    </wps:bodyPr>
                  </wps:wsp>
                </a:graphicData>
              </a:graphic>
            </wp:anchor>
          </w:drawing>
        </mc:Choice>
        <mc:Fallback>
          <w:pict>
            <v:rect id="_x0000_s1026" o:spid="_x0000_s1026" o:spt="1" style="position:absolute;left:0pt;margin-left:-0.95pt;margin-top:5pt;height:24.4pt;width:130.25pt;z-index:251659264;mso-width-relative:page;mso-height-relative:page;" filled="f" stroked="f" coordsize="21600,21600" o:gfxdata="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RGNCtMAAAAI&#10;AQAADwAAAAAAAAABACAAAAAiAAAAZHJzL2Rvd25yZXYueG1sUEsBAhQAFAAAAAgAh07iQKGuhi7o&#10;AQAA0QMAAA4AAAAAAAAAAQAgAAAAIgEAAGRycy9lMm9Eb2MueG1sUEsFBgAAAAAGAAYAWQEAAHwF&#10;AAAAAA==&#10;">
              <v:fill on="f" focussize="0,0"/>
              <v:stroke on="f"/>
              <v:imagedata o:title=""/>
              <o:lock v:ext="edit" aspectratio="f"/>
              <v:textbox inset="7.1988188976378pt,3.59842519685039pt,7.1988188976378pt,3.59842519685039pt">
                <w:txbxContent>
                  <w:p>
                    <w:pPr>
                      <w:spacing w:before="0" w:after="0" w:line="240" w:lineRule="auto"/>
                      <w:ind w:left="0" w:right="0" w:firstLine="0"/>
                      <w:jc w:val="left"/>
                    </w:pPr>
                  </w:p>
                </w:txbxContent>
              </v:textbox>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513"/>
        <w:tab w:val="right" w:pos="9026"/>
      </w:tabs>
      <w:spacing w:before="0" w:after="0" w:line="240" w:lineRule="auto"/>
      <w:ind w:left="0" w:right="0" w:firstLine="0"/>
      <w:jc w:val="both"/>
      <w:rPr>
        <w:rFonts w:ascii="Frutiger LT Pro 55 Roman" w:hAnsi="Frutiger LT Pro 55 Roman" w:eastAsia="Frutiger LT Pro 55 Roman" w:cs="Frutiger LT Pro 55 Roman"/>
        <w:b w:val="0"/>
        <w:i w:val="0"/>
        <w:smallCaps w:val="0"/>
        <w:strike w:val="0"/>
        <w:color w:val="595959"/>
        <w:sz w:val="22"/>
        <w:szCs w:val="22"/>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513"/>
        <w:tab w:val="right" w:pos="9026"/>
      </w:tabs>
      <w:spacing w:before="0" w:after="0" w:line="240" w:lineRule="auto"/>
      <w:ind w:left="0" w:right="0" w:firstLine="0"/>
      <w:jc w:val="both"/>
      <w:rPr>
        <w:rFonts w:ascii="Frutiger LT Pro 55 Roman" w:hAnsi="Frutiger LT Pro 55 Roman" w:eastAsia="Frutiger LT Pro 55 Roman" w:cs="Frutiger LT Pro 55 Roman"/>
        <w:b w:val="0"/>
        <w:i w:val="0"/>
        <w:smallCaps w:val="0"/>
        <w:strike w:val="0"/>
        <w:color w:val="595959"/>
        <w:sz w:val="22"/>
        <w:szCs w:val="22"/>
        <w:u w:val="none"/>
        <w:shd w:val="clear" w:fill="auto"/>
        <w:vertAlign w:val="baseli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54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pStyle w:val="8"/>
      <w:lvlText w:val="%7."/>
      <w:lvlJc w:val="left"/>
      <w:pPr>
        <w:ind w:left="5040" w:hanging="360"/>
      </w:pPr>
    </w:lvl>
    <w:lvl w:ilvl="7" w:tentative="0">
      <w:start w:val="1"/>
      <w:numFmt w:val="lowerLetter"/>
      <w:pStyle w:val="9"/>
      <w:lvlText w:val="%8."/>
      <w:lvlJc w:val="left"/>
      <w:pPr>
        <w:ind w:left="5760" w:hanging="360"/>
      </w:pPr>
    </w:lvl>
    <w:lvl w:ilvl="8" w:tentative="0">
      <w:start w:val="1"/>
      <w:numFmt w:val="lowerRoman"/>
      <w:pStyle w:val="10"/>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1"/>
  <w:displayVerticalDrawingGridEvery w:val="1"/>
  <w:noPunctuationKerning w:val="1"/>
  <w:footnotePr>
    <w:footnote w:id="0"/>
    <w:footnote w:id="1"/>
  </w:footnotePr>
  <w:endnotePr>
    <w:endnote w:id="8"/>
    <w:endnote w:id="9"/>
  </w:endnotePr>
  <w:compat>
    <w:doNotExpandShiftReturn/>
    <w:doNotWrapTextWithPunct/>
    <w:doNotUseEastAsianBreakRules/>
    <w:doNotUseIndentAsNumberingTabStop/>
    <w:compatSetting w:name="compatibilityMode" w:uri="http://schemas.microsoft.com/office/word" w:val="15"/>
  </w:compat>
  <w:rsids>
    <w:rsidRoot w:val="00000000"/>
    <w:rsid w:val="145C1FE4"/>
    <w:rsid w:val="747837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iPriority="99" w:name="index 9"/>
    <w:lsdException w:uiPriority="39" w:semiHidden="0" w:name="toc 1"/>
    <w:lsdException w:uiPriority="39" w:semiHidden="0" w:name="toc 2"/>
    <w:lsdException w:uiPriority="39" w:name="toc 3"/>
    <w:lsdException w:uiPriority="39" w:name="toc 4"/>
    <w:lsdException w:unhideWhenUsed="0" w:uiPriority="0" w:semiHidden="0" w:name="toc 5"/>
    <w:lsdException w:uiPriority="39" w:name="toc 6"/>
    <w:lsdException w:uiPriority="39" w:name="toc 7"/>
    <w:lsdException w:unhideWhenUsed="0" w:uiPriority="0" w:semiHidden="0" w:name="toc 8"/>
    <w:lsdException w:unhideWhenUsed="0" w:uiPriority="0" w:semiHidden="0" w:name="toc 9"/>
    <w:lsdException w:uiPriority="99" w:name="Normal Indent"/>
    <w:lsdException w:uiPriority="99" w:name="footnote text"/>
    <w:lsdException w:qFormat="1" w:unhideWhenUsed="0" w:uiPriority="0" w:name="annotation text"/>
    <w:lsdException w:uiPriority="99" w:semiHidden="0" w:name="header"/>
    <w:lsdException w:qFormat="1" w:uiPriority="99" w:semiHidden="0" w:name="footer"/>
    <w:lsdException w:qFormat="1" w:uiPriority="99" w:name="index heading"/>
    <w:lsdException w:qFormat="1" w:uiPriority="35" w:name="caption"/>
    <w:lsdException w:uiPriority="99" w:name="table of figures"/>
    <w:lsdException w:qFormat="1" w:uiPriority="99" w:name="envelope address"/>
    <w:lsdException w:qFormat="1" w:uiPriority="99" w:name="envelope return"/>
    <w:lsdException w:unhideWhenUsed="0" w:uiPriority="0" w:semiHidden="0" w:name="footnote reference"/>
    <w:lsdException w:uiPriority="99" w:name="annotation reference"/>
    <w:lsdException w:uiPriority="99" w:name="line number"/>
    <w:lsdException w:uiPriority="99" w:name="page number"/>
    <w:lsdException w:uiPriority="99" w:semiHidden="0"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nhideWhenUsed="0" w:uiPriority="0" w:semiHidden="0" w:name="List 3"/>
    <w:lsdException w:uiPriority="99" w:name="List 4"/>
    <w:lsdException w:uiPriority="99" w:name="List 5"/>
    <w:lsdException w:uiPriority="99"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qFormat="1" w:unhideWhenUsed="0" w:uiPriority="0" w:semiHidden="0" w:name="Body Text Indent"/>
    <w:lsdException w:uiPriority="99"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iPriority="99" w:name="Salutation"/>
    <w:lsdException w:uiPriority="99" w:name="Date"/>
    <w:lsdException w:uiPriority="99"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iPriority="99" w:name="Body Text 3"/>
    <w:lsdException w:unhideWhenUsed="0" w:uiPriority="0" w:semiHidden="0" w:name="Body Text Indent 2"/>
    <w:lsdException w:uiPriority="99" w:name="Body Text Indent 3"/>
    <w:lsdException w:unhideWhenUsed="0"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qFormat="1" w:uiPriority="99" w:name="HTML Code"/>
    <w:lsdException w:uiPriority="99" w:name="HTML Definition"/>
    <w:lsdException w:qFormat="1" w:uiPriority="99"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99"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name="Balloon Text"/>
    <w:lsdException w:unhideWhenUsed="0" w:uiPriority="59" w:semiHidden="0" w:name="Table Grid"/>
    <w:lsdException w:unhideWhenUsed="0" w:uiPriority="0" w:semiHidden="0"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iPriority="61"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Frutiger LT Pro 55 Roman" w:hAnsi="Frutiger LT Pro 55 Roman" w:eastAsia="Frutiger LT Pro 55 Roman" w:cs="Frutiger LT Pro 55 Roman"/>
      <w:color w:val="595959" w:themeColor="text1" w:themeTint="A6"/>
      <w:sz w:val="22"/>
      <w:szCs w:val="22"/>
      <w:lang w:val="en-US"/>
      <w14:textFill>
        <w14:solidFill>
          <w14:schemeClr w14:val="tx1">
            <w14:lumMod w14:val="65000"/>
            <w14:lumOff w14:val="35000"/>
          </w14:schemeClr>
        </w14:solidFill>
      </w14:textFill>
    </w:rPr>
  </w:style>
  <w:style w:type="paragraph" w:styleId="2">
    <w:name w:val="heading 1"/>
    <w:next w:val="1"/>
    <w:link w:val="82"/>
    <w:qFormat/>
    <w:uiPriority w:val="9"/>
    <w:pPr>
      <w:keepNext/>
      <w:keepLines/>
      <w:numPr>
        <w:numId w:val="1"/>
      </w:numPr>
      <w:spacing w:before="120" w:after="360"/>
      <w:ind w:left="431" w:hanging="431"/>
      <w:jc w:val="both"/>
      <w:outlineLvl w:val="0"/>
    </w:pPr>
    <w:rPr>
      <w:rFonts w:ascii="Frutiger LT Pro 65 Bold" w:hAnsi="Frutiger LT Pro 65 Bold" w:cs="Mangal (Headings CS)" w:eastAsiaTheme="majorEastAsia"/>
      <w:b/>
      <w:bCs/>
      <w:color w:val="auto"/>
      <w:sz w:val="32"/>
      <w:szCs w:val="28"/>
      <w:lang w:val="en-US"/>
    </w:rPr>
  </w:style>
  <w:style w:type="paragraph" w:styleId="3">
    <w:name w:val="heading 2"/>
    <w:next w:val="1"/>
    <w:link w:val="83"/>
    <w:unhideWhenUsed/>
    <w:qFormat/>
    <w:uiPriority w:val="9"/>
    <w:pPr>
      <w:keepNext/>
      <w:keepLines/>
      <w:numPr>
        <w:ilvl w:val="1"/>
        <w:numId w:val="1"/>
      </w:numPr>
      <w:spacing w:before="240" w:after="240"/>
      <w:jc w:val="both"/>
      <w:outlineLvl w:val="1"/>
    </w:pPr>
    <w:rPr>
      <w:rFonts w:ascii="Frutiger LT Pro 55 Roman" w:hAnsi="Frutiger LT Pro 55 Roman" w:eastAsiaTheme="majorEastAsia" w:cstheme="majorBidi"/>
      <w:b/>
      <w:bCs/>
      <w:color w:val="404040" w:themeColor="text1" w:themeTint="BF"/>
      <w:sz w:val="28"/>
      <w:szCs w:val="26"/>
      <w:lang w:val="en-US"/>
      <w14:textFill>
        <w14:solidFill>
          <w14:schemeClr w14:val="tx1">
            <w14:lumMod w14:val="75000"/>
            <w14:lumOff w14:val="25000"/>
          </w14:schemeClr>
        </w14:solidFill>
      </w14:textFill>
    </w:rPr>
  </w:style>
  <w:style w:type="paragraph" w:styleId="4">
    <w:name w:val="heading 3"/>
    <w:next w:val="1"/>
    <w:link w:val="84"/>
    <w:unhideWhenUsed/>
    <w:qFormat/>
    <w:uiPriority w:val="9"/>
    <w:pPr>
      <w:keepNext/>
      <w:keepLines/>
      <w:numPr>
        <w:ilvl w:val="2"/>
        <w:numId w:val="1"/>
      </w:numPr>
      <w:spacing w:before="240" w:after="240"/>
      <w:jc w:val="both"/>
      <w:outlineLvl w:val="2"/>
    </w:pPr>
    <w:rPr>
      <w:rFonts w:ascii="Frutiger LT Pro 55 Roman" w:hAnsi="Frutiger LT Pro 55 Roman" w:eastAsiaTheme="majorEastAsia" w:cstheme="majorBidi"/>
      <w:b/>
      <w:bCs/>
      <w:color w:val="595959"/>
      <w:sz w:val="22"/>
      <w:szCs w:val="22"/>
      <w:lang w:val="en-US"/>
    </w:rPr>
  </w:style>
  <w:style w:type="paragraph" w:styleId="5">
    <w:name w:val="heading 4"/>
    <w:next w:val="1"/>
    <w:link w:val="85"/>
    <w:unhideWhenUsed/>
    <w:qFormat/>
    <w:uiPriority w:val="9"/>
    <w:pPr>
      <w:keepNext/>
      <w:keepLines/>
      <w:numPr>
        <w:ilvl w:val="3"/>
        <w:numId w:val="1"/>
      </w:numPr>
      <w:spacing w:before="200"/>
      <w:ind w:left="-1566"/>
      <w:jc w:val="both"/>
      <w:outlineLvl w:val="3"/>
    </w:pPr>
    <w:rPr>
      <w:rFonts w:ascii="Frutiger LT Pro 55 Roman" w:hAnsi="Frutiger LT Pro 55 Roman" w:eastAsiaTheme="majorEastAsia" w:cstheme="majorBidi"/>
      <w:b/>
      <w:bCs/>
      <w:iCs/>
      <w:color w:val="000000" w:themeColor="text1"/>
      <w:sz w:val="22"/>
      <w:szCs w:val="22"/>
      <w:lang w:val="en-US"/>
      <w14:textFill>
        <w14:solidFill>
          <w14:schemeClr w14:val="tx1"/>
        </w14:solidFill>
      </w14:textFill>
    </w:rPr>
  </w:style>
  <w:style w:type="paragraph" w:styleId="6">
    <w:name w:val="heading 5"/>
    <w:next w:val="1"/>
    <w:link w:val="86"/>
    <w:unhideWhenUsed/>
    <w:qFormat/>
    <w:uiPriority w:val="9"/>
    <w:pPr>
      <w:keepNext/>
      <w:keepLines/>
      <w:numPr>
        <w:ilvl w:val="4"/>
        <w:numId w:val="1"/>
      </w:numPr>
      <w:spacing w:before="200"/>
      <w:ind w:left="-1422"/>
      <w:jc w:val="both"/>
      <w:outlineLvl w:val="4"/>
    </w:pPr>
    <w:rPr>
      <w:rFonts w:ascii="Frutiger LT Pro 55 Roman" w:hAnsi="Frutiger LT Pro 55 Roman" w:eastAsiaTheme="majorEastAsia" w:cstheme="majorBidi"/>
      <w:color w:val="203864" w:themeColor="accent1" w:themeShade="80"/>
      <w:sz w:val="22"/>
      <w:szCs w:val="22"/>
      <w:lang w:val="en-US"/>
    </w:rPr>
  </w:style>
  <w:style w:type="paragraph" w:styleId="7">
    <w:name w:val="heading 6"/>
    <w:next w:val="1"/>
    <w:link w:val="87"/>
    <w:unhideWhenUsed/>
    <w:qFormat/>
    <w:uiPriority w:val="9"/>
    <w:pPr>
      <w:keepNext/>
      <w:keepLines/>
      <w:numPr>
        <w:ilvl w:val="5"/>
        <w:numId w:val="1"/>
      </w:numPr>
      <w:spacing w:before="200"/>
      <w:ind w:left="-1278"/>
      <w:jc w:val="both"/>
      <w:outlineLvl w:val="5"/>
    </w:pPr>
    <w:rPr>
      <w:rFonts w:ascii="Frutiger LT Pro 55 Roman" w:hAnsi="Frutiger LT Pro 55 Roman" w:eastAsiaTheme="majorEastAsia" w:cstheme="majorBidi"/>
      <w:i/>
      <w:iCs/>
      <w:color w:val="203864" w:themeColor="accent1" w:themeShade="80"/>
      <w:sz w:val="22"/>
      <w:szCs w:val="22"/>
      <w:lang w:val="en-US"/>
    </w:rPr>
  </w:style>
  <w:style w:type="paragraph" w:styleId="8">
    <w:name w:val="heading 7"/>
    <w:basedOn w:val="1"/>
    <w:next w:val="1"/>
    <w:link w:val="88"/>
    <w:semiHidden/>
    <w:unhideWhenUsed/>
    <w:qFormat/>
    <w:uiPriority w:val="9"/>
    <w:pPr>
      <w:keepNext/>
      <w:keepLines/>
      <w:numPr>
        <w:ilvl w:val="6"/>
        <w:numId w:val="1"/>
      </w:numPr>
      <w:spacing w:before="200"/>
      <w:ind w:left="-1134"/>
      <w:outlineLvl w:val="6"/>
    </w:pPr>
    <w:rPr>
      <w:rFonts w:eastAsiaTheme="majorEastAsia" w:cstheme="majorBidi"/>
      <w:i/>
      <w:iCs/>
      <w:szCs w:val="22"/>
      <w:lang w:val="en-US"/>
    </w:rPr>
  </w:style>
  <w:style w:type="paragraph" w:styleId="9">
    <w:name w:val="heading 8"/>
    <w:basedOn w:val="1"/>
    <w:next w:val="1"/>
    <w:link w:val="89"/>
    <w:semiHidden/>
    <w:unhideWhenUsed/>
    <w:qFormat/>
    <w:uiPriority w:val="9"/>
    <w:pPr>
      <w:keepNext/>
      <w:keepLines/>
      <w:numPr>
        <w:ilvl w:val="7"/>
        <w:numId w:val="1"/>
      </w:numPr>
      <w:spacing w:before="200"/>
      <w:ind w:left="-990"/>
      <w:outlineLvl w:val="7"/>
    </w:pPr>
    <w:rPr>
      <w:rFonts w:eastAsiaTheme="majorEastAsia" w:cstheme="majorBidi"/>
      <w:sz w:val="20"/>
      <w:szCs w:val="20"/>
      <w:lang w:val="en-US"/>
    </w:rPr>
  </w:style>
  <w:style w:type="paragraph" w:styleId="10">
    <w:name w:val="heading 9"/>
    <w:basedOn w:val="1"/>
    <w:next w:val="1"/>
    <w:link w:val="90"/>
    <w:semiHidden/>
    <w:unhideWhenUsed/>
    <w:qFormat/>
    <w:uiPriority w:val="9"/>
    <w:pPr>
      <w:keepNext/>
      <w:keepLines/>
      <w:numPr>
        <w:ilvl w:val="8"/>
        <w:numId w:val="1"/>
      </w:numPr>
      <w:spacing w:before="200"/>
      <w:ind w:left="-846"/>
      <w:outlineLvl w:val="8"/>
    </w:pPr>
    <w:rPr>
      <w:rFonts w:eastAsiaTheme="majorEastAsia" w:cstheme="majorBidi"/>
      <w:i/>
      <w:iCs/>
      <w:sz w:val="20"/>
      <w:szCs w:val="20"/>
      <w:lang w:val="en-US"/>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link w:val="103"/>
    <w:semiHidden/>
    <w:unhideWhenUsed/>
    <w:qFormat/>
    <w:uiPriority w:val="99"/>
    <w:rPr>
      <w:rFonts w:cs="Segoe UI"/>
      <w:sz w:val="18"/>
      <w:szCs w:val="18"/>
    </w:rPr>
  </w:style>
  <w:style w:type="paragraph" w:styleId="14">
    <w:name w:val="Body Text"/>
    <w:basedOn w:val="1"/>
    <w:link w:val="96"/>
    <w:unhideWhenUsed/>
    <w:qFormat/>
    <w:uiPriority w:val="99"/>
    <w:pPr>
      <w:spacing w:after="120"/>
    </w:pPr>
  </w:style>
  <w:style w:type="paragraph" w:styleId="15">
    <w:name w:val="Body Text 2"/>
    <w:basedOn w:val="1"/>
    <w:link w:val="94"/>
    <w:qFormat/>
    <w:uiPriority w:val="0"/>
    <w:rPr>
      <w:rFonts w:eastAsia="Times New Roman" w:cs="Arial"/>
      <w:bCs/>
      <w:color w:val="FF00FF"/>
      <w:sz w:val="20"/>
      <w:szCs w:val="20"/>
      <w:lang w:val="en-US"/>
    </w:rPr>
  </w:style>
  <w:style w:type="paragraph" w:styleId="16">
    <w:name w:val="Body Text 3"/>
    <w:basedOn w:val="1"/>
    <w:link w:val="100"/>
    <w:semiHidden/>
    <w:unhideWhenUsed/>
    <w:qFormat/>
    <w:uiPriority w:val="99"/>
    <w:pPr>
      <w:spacing w:after="120"/>
    </w:pPr>
    <w:rPr>
      <w:rFonts w:eastAsia="Calibri" w:cs="Times New Roman"/>
      <w:sz w:val="16"/>
      <w:szCs w:val="16"/>
      <w:lang w:val="en-US"/>
    </w:rPr>
  </w:style>
  <w:style w:type="paragraph" w:styleId="17">
    <w:name w:val="Body Text First Indent"/>
    <w:basedOn w:val="14"/>
    <w:link w:val="118"/>
    <w:semiHidden/>
    <w:unhideWhenUsed/>
    <w:uiPriority w:val="99"/>
    <w:pPr>
      <w:spacing w:after="0"/>
      <w:ind w:firstLine="360"/>
    </w:pPr>
  </w:style>
  <w:style w:type="paragraph" w:styleId="18">
    <w:name w:val="Body Text Indent"/>
    <w:basedOn w:val="1"/>
    <w:link w:val="95"/>
    <w:qFormat/>
    <w:uiPriority w:val="0"/>
    <w:rPr>
      <w:rFonts w:eastAsia="Times New Roman" w:cs="Arial"/>
      <w:b/>
      <w:bCs/>
      <w:sz w:val="20"/>
      <w:szCs w:val="20"/>
      <w:lang w:val="en-US"/>
    </w:rPr>
  </w:style>
  <w:style w:type="paragraph" w:styleId="19">
    <w:name w:val="Body Text Indent 3"/>
    <w:basedOn w:val="1"/>
    <w:link w:val="119"/>
    <w:semiHidden/>
    <w:unhideWhenUsed/>
    <w:uiPriority w:val="99"/>
    <w:pPr>
      <w:spacing w:after="120"/>
      <w:ind w:left="283"/>
    </w:pPr>
    <w:rPr>
      <w:sz w:val="16"/>
      <w:szCs w:val="16"/>
    </w:rPr>
  </w:style>
  <w:style w:type="paragraph" w:styleId="20">
    <w:name w:val="caption"/>
    <w:basedOn w:val="1"/>
    <w:next w:val="1"/>
    <w:semiHidden/>
    <w:unhideWhenUsed/>
    <w:qFormat/>
    <w:uiPriority w:val="35"/>
    <w:pPr>
      <w:spacing w:after="200"/>
    </w:pPr>
    <w:rPr>
      <w:i/>
      <w:iCs/>
      <w:color w:val="44546A" w:themeColor="text2"/>
      <w:sz w:val="18"/>
      <w:szCs w:val="18"/>
      <w14:textFill>
        <w14:solidFill>
          <w14:schemeClr w14:val="tx2"/>
        </w14:solidFill>
      </w14:textFill>
    </w:rPr>
  </w:style>
  <w:style w:type="paragraph" w:styleId="21">
    <w:name w:val="Closing"/>
    <w:basedOn w:val="1"/>
    <w:link w:val="120"/>
    <w:semiHidden/>
    <w:unhideWhenUsed/>
    <w:uiPriority w:val="99"/>
    <w:pPr>
      <w:ind w:left="4252"/>
    </w:pPr>
  </w:style>
  <w:style w:type="character" w:styleId="22">
    <w:name w:val="annotation reference"/>
    <w:basedOn w:val="11"/>
    <w:semiHidden/>
    <w:unhideWhenUsed/>
    <w:uiPriority w:val="99"/>
    <w:rPr>
      <w:rFonts w:ascii="Frutiger LT Pro 45 Light" w:hAnsi="Frutiger LT Pro 45 Light"/>
      <w:sz w:val="16"/>
      <w:szCs w:val="16"/>
    </w:rPr>
  </w:style>
  <w:style w:type="paragraph" w:styleId="23">
    <w:name w:val="annotation text"/>
    <w:basedOn w:val="1"/>
    <w:link w:val="92"/>
    <w:semiHidden/>
    <w:qFormat/>
    <w:uiPriority w:val="0"/>
    <w:rPr>
      <w:rFonts w:eastAsia="Times New Roman" w:cs="Arial"/>
      <w:b/>
      <w:bCs/>
      <w:sz w:val="18"/>
      <w:szCs w:val="18"/>
      <w:lang w:val="en-US"/>
    </w:rPr>
  </w:style>
  <w:style w:type="paragraph" w:styleId="24">
    <w:name w:val="annotation subject"/>
    <w:basedOn w:val="23"/>
    <w:next w:val="23"/>
    <w:link w:val="121"/>
    <w:semiHidden/>
    <w:unhideWhenUsed/>
    <w:uiPriority w:val="99"/>
    <w:rPr>
      <w:rFonts w:cs="Mangal (Body CS)" w:eastAsiaTheme="minorHAnsi"/>
      <w:sz w:val="20"/>
      <w:szCs w:val="20"/>
      <w:lang w:val="en-IN"/>
    </w:rPr>
  </w:style>
  <w:style w:type="paragraph" w:styleId="25">
    <w:name w:val="Date"/>
    <w:basedOn w:val="1"/>
    <w:next w:val="1"/>
    <w:link w:val="122"/>
    <w:semiHidden/>
    <w:unhideWhenUsed/>
    <w:uiPriority w:val="99"/>
  </w:style>
  <w:style w:type="paragraph" w:styleId="26">
    <w:name w:val="Document Map"/>
    <w:basedOn w:val="1"/>
    <w:link w:val="123"/>
    <w:semiHidden/>
    <w:unhideWhenUsed/>
    <w:qFormat/>
    <w:uiPriority w:val="99"/>
    <w:rPr>
      <w:sz w:val="26"/>
      <w:szCs w:val="26"/>
    </w:rPr>
  </w:style>
  <w:style w:type="paragraph" w:styleId="27">
    <w:name w:val="E-mail Signature"/>
    <w:basedOn w:val="1"/>
    <w:link w:val="124"/>
    <w:semiHidden/>
    <w:unhideWhenUsed/>
    <w:uiPriority w:val="99"/>
  </w:style>
  <w:style w:type="character" w:styleId="28">
    <w:name w:val="endnote reference"/>
    <w:basedOn w:val="11"/>
    <w:unhideWhenUsed/>
    <w:uiPriority w:val="99"/>
    <w:rPr>
      <w:rFonts w:ascii="Frutiger LT Pro 45 Light" w:hAnsi="Frutiger LT Pro 45 Light"/>
      <w:vertAlign w:val="superscript"/>
    </w:rPr>
  </w:style>
  <w:style w:type="paragraph" w:styleId="29">
    <w:name w:val="endnote text"/>
    <w:basedOn w:val="1"/>
    <w:link w:val="125"/>
    <w:semiHidden/>
    <w:unhideWhenUsed/>
    <w:uiPriority w:val="99"/>
    <w:rPr>
      <w:sz w:val="20"/>
      <w:szCs w:val="20"/>
    </w:rPr>
  </w:style>
  <w:style w:type="paragraph" w:styleId="30">
    <w:name w:val="envelope address"/>
    <w:basedOn w:val="1"/>
    <w:semiHidden/>
    <w:unhideWhenUsed/>
    <w:qFormat/>
    <w:uiPriority w:val="99"/>
    <w:pPr>
      <w:framePr w:w="7920" w:h="1980" w:hRule="exact" w:hSpace="180" w:wrap="auto" w:vAnchor="margin" w:hAnchor="page" w:xAlign="center" w:yAlign="bottom"/>
      <w:ind w:left="2880"/>
    </w:pPr>
    <w:rPr>
      <w:rFonts w:eastAsiaTheme="majorEastAsia" w:cstheme="majorBidi"/>
    </w:rPr>
  </w:style>
  <w:style w:type="paragraph" w:styleId="31">
    <w:name w:val="envelope return"/>
    <w:basedOn w:val="1"/>
    <w:semiHidden/>
    <w:unhideWhenUsed/>
    <w:qFormat/>
    <w:uiPriority w:val="99"/>
    <w:rPr>
      <w:rFonts w:eastAsiaTheme="majorEastAsia" w:cstheme="majorBidi"/>
      <w:sz w:val="20"/>
      <w:szCs w:val="20"/>
    </w:rPr>
  </w:style>
  <w:style w:type="character" w:styleId="32">
    <w:name w:val="FollowedHyperlink"/>
    <w:basedOn w:val="11"/>
    <w:semiHidden/>
    <w:unhideWhenUsed/>
    <w:uiPriority w:val="99"/>
    <w:rPr>
      <w:rFonts w:ascii="Frutiger LT Pro 45 Light" w:hAnsi="Frutiger LT Pro 45 Light"/>
      <w:color w:val="954F72" w:themeColor="followedHyperlink"/>
      <w:u w:val="single"/>
      <w14:textFill>
        <w14:solidFill>
          <w14:schemeClr w14:val="folHlink"/>
        </w14:solidFill>
      </w14:textFill>
    </w:rPr>
  </w:style>
  <w:style w:type="paragraph" w:styleId="33">
    <w:name w:val="footer"/>
    <w:basedOn w:val="1"/>
    <w:link w:val="79"/>
    <w:unhideWhenUsed/>
    <w:qFormat/>
    <w:uiPriority w:val="99"/>
    <w:pPr>
      <w:tabs>
        <w:tab w:val="center" w:pos="4513"/>
        <w:tab w:val="right" w:pos="9026"/>
      </w:tabs>
      <w:jc w:val="center"/>
    </w:pPr>
    <w:rPr>
      <w:sz w:val="16"/>
    </w:rPr>
  </w:style>
  <w:style w:type="character" w:styleId="34">
    <w:name w:val="footnote reference"/>
    <w:basedOn w:val="11"/>
    <w:uiPriority w:val="0"/>
    <w:rPr>
      <w:vertAlign w:val="superscript"/>
    </w:rPr>
  </w:style>
  <w:style w:type="paragraph" w:styleId="35">
    <w:name w:val="footnote text"/>
    <w:basedOn w:val="1"/>
    <w:link w:val="126"/>
    <w:semiHidden/>
    <w:unhideWhenUsed/>
    <w:uiPriority w:val="99"/>
    <w:rPr>
      <w:sz w:val="20"/>
      <w:szCs w:val="20"/>
    </w:rPr>
  </w:style>
  <w:style w:type="paragraph" w:styleId="36">
    <w:name w:val="header"/>
    <w:basedOn w:val="1"/>
    <w:link w:val="78"/>
    <w:unhideWhenUsed/>
    <w:uiPriority w:val="99"/>
    <w:pPr>
      <w:tabs>
        <w:tab w:val="center" w:pos="4513"/>
        <w:tab w:val="right" w:pos="9026"/>
      </w:tabs>
    </w:pPr>
  </w:style>
  <w:style w:type="character" w:styleId="37">
    <w:name w:val="HTML Acronym"/>
    <w:basedOn w:val="11"/>
    <w:semiHidden/>
    <w:unhideWhenUsed/>
    <w:uiPriority w:val="99"/>
    <w:rPr>
      <w:rFonts w:ascii="Frutiger LT Pro 45 Light" w:hAnsi="Frutiger LT Pro 45 Light"/>
    </w:rPr>
  </w:style>
  <w:style w:type="paragraph" w:styleId="38">
    <w:name w:val="HTML Address"/>
    <w:basedOn w:val="1"/>
    <w:link w:val="128"/>
    <w:semiHidden/>
    <w:unhideWhenUsed/>
    <w:uiPriority w:val="99"/>
    <w:rPr>
      <w:i/>
      <w:iCs/>
    </w:rPr>
  </w:style>
  <w:style w:type="character" w:styleId="39">
    <w:name w:val="HTML Cite"/>
    <w:basedOn w:val="11"/>
    <w:semiHidden/>
    <w:unhideWhenUsed/>
    <w:uiPriority w:val="99"/>
    <w:rPr>
      <w:rFonts w:ascii="Frutiger LT Pro 45 Light" w:hAnsi="Frutiger LT Pro 45 Light"/>
      <w:i/>
      <w:iCs/>
    </w:rPr>
  </w:style>
  <w:style w:type="character" w:styleId="40">
    <w:name w:val="HTML Code"/>
    <w:basedOn w:val="11"/>
    <w:semiHidden/>
    <w:unhideWhenUsed/>
    <w:qFormat/>
    <w:uiPriority w:val="99"/>
    <w:rPr>
      <w:rFonts w:ascii="Consolas" w:hAnsi="Consolas" w:cs="Consolas"/>
      <w:sz w:val="20"/>
      <w:szCs w:val="20"/>
    </w:rPr>
  </w:style>
  <w:style w:type="character" w:styleId="41">
    <w:name w:val="HTML Definition"/>
    <w:basedOn w:val="11"/>
    <w:semiHidden/>
    <w:unhideWhenUsed/>
    <w:uiPriority w:val="99"/>
    <w:rPr>
      <w:rFonts w:ascii="Frutiger LT Pro 45 Light" w:hAnsi="Frutiger LT Pro 45 Light"/>
      <w:i/>
      <w:iCs/>
    </w:rPr>
  </w:style>
  <w:style w:type="character" w:styleId="42">
    <w:name w:val="HTML Keyboard"/>
    <w:basedOn w:val="11"/>
    <w:semiHidden/>
    <w:unhideWhenUsed/>
    <w:qFormat/>
    <w:uiPriority w:val="99"/>
    <w:rPr>
      <w:rFonts w:ascii="Consolas" w:hAnsi="Consolas" w:cs="Consolas"/>
      <w:sz w:val="20"/>
      <w:szCs w:val="20"/>
    </w:rPr>
  </w:style>
  <w:style w:type="character" w:styleId="43">
    <w:name w:val="Hyperlink"/>
    <w:qFormat/>
    <w:uiPriority w:val="99"/>
    <w:rPr>
      <w:rFonts w:ascii="Frutiger LT Pro 55 Roman" w:hAnsi="Frutiger LT Pro 55 Roman"/>
      <w:color w:val="000099"/>
      <w:u w:val="single"/>
    </w:rPr>
  </w:style>
  <w:style w:type="paragraph" w:styleId="44">
    <w:name w:val="index 1"/>
    <w:basedOn w:val="1"/>
    <w:next w:val="1"/>
    <w:semiHidden/>
    <w:unhideWhenUsed/>
    <w:uiPriority w:val="99"/>
    <w:pPr>
      <w:ind w:left="240" w:hanging="240"/>
    </w:pPr>
  </w:style>
  <w:style w:type="paragraph" w:styleId="45">
    <w:name w:val="index 2"/>
    <w:basedOn w:val="1"/>
    <w:next w:val="1"/>
    <w:semiHidden/>
    <w:unhideWhenUsed/>
    <w:uiPriority w:val="99"/>
    <w:pPr>
      <w:ind w:left="480" w:hanging="240"/>
    </w:pPr>
  </w:style>
  <w:style w:type="paragraph" w:styleId="46">
    <w:name w:val="index 9"/>
    <w:basedOn w:val="1"/>
    <w:next w:val="1"/>
    <w:semiHidden/>
    <w:unhideWhenUsed/>
    <w:uiPriority w:val="99"/>
    <w:pPr>
      <w:ind w:left="2160" w:hanging="240"/>
    </w:pPr>
  </w:style>
  <w:style w:type="paragraph" w:styleId="47">
    <w:name w:val="index heading"/>
    <w:basedOn w:val="1"/>
    <w:next w:val="44"/>
    <w:semiHidden/>
    <w:unhideWhenUsed/>
    <w:qFormat/>
    <w:uiPriority w:val="99"/>
    <w:rPr>
      <w:rFonts w:eastAsiaTheme="majorEastAsia" w:cstheme="majorBidi"/>
      <w:b/>
      <w:bCs/>
    </w:rPr>
  </w:style>
  <w:style w:type="character" w:styleId="48">
    <w:name w:val="line number"/>
    <w:basedOn w:val="11"/>
    <w:semiHidden/>
    <w:unhideWhenUsed/>
    <w:uiPriority w:val="99"/>
    <w:rPr>
      <w:rFonts w:ascii="Frutiger LT Pro 45 Light" w:hAnsi="Frutiger LT Pro 45 Light"/>
    </w:rPr>
  </w:style>
  <w:style w:type="paragraph" w:styleId="49">
    <w:name w:val="List"/>
    <w:basedOn w:val="1"/>
    <w:semiHidden/>
    <w:unhideWhenUsed/>
    <w:uiPriority w:val="99"/>
    <w:pPr>
      <w:ind w:left="283" w:hanging="283"/>
      <w:contextualSpacing/>
    </w:pPr>
  </w:style>
  <w:style w:type="paragraph" w:styleId="50">
    <w:name w:val="List 2"/>
    <w:basedOn w:val="1"/>
    <w:semiHidden/>
    <w:unhideWhenUsed/>
    <w:uiPriority w:val="99"/>
    <w:pPr>
      <w:ind w:left="566" w:hanging="283"/>
      <w:contextualSpacing/>
    </w:pPr>
  </w:style>
  <w:style w:type="paragraph" w:styleId="51">
    <w:name w:val="List 4"/>
    <w:basedOn w:val="1"/>
    <w:semiHidden/>
    <w:unhideWhenUsed/>
    <w:uiPriority w:val="99"/>
    <w:pPr>
      <w:ind w:left="1132" w:hanging="283"/>
      <w:contextualSpacing/>
    </w:pPr>
  </w:style>
  <w:style w:type="paragraph" w:styleId="52">
    <w:name w:val="List 5"/>
    <w:basedOn w:val="1"/>
    <w:semiHidden/>
    <w:unhideWhenUsed/>
    <w:uiPriority w:val="99"/>
    <w:pPr>
      <w:ind w:left="1415" w:hanging="283"/>
      <w:contextualSpacing/>
    </w:pPr>
  </w:style>
  <w:style w:type="paragraph" w:styleId="53">
    <w:name w:val="List Bullet"/>
    <w:basedOn w:val="1"/>
    <w:semiHidden/>
    <w:unhideWhenUsed/>
    <w:uiPriority w:val="99"/>
    <w:pPr>
      <w:contextualSpacing/>
    </w:pPr>
  </w:style>
  <w:style w:type="paragraph" w:styleId="54">
    <w:name w:val="List Bullet 2"/>
    <w:basedOn w:val="1"/>
    <w:semiHidden/>
    <w:unhideWhenUsed/>
    <w:uiPriority w:val="99"/>
    <w:pPr>
      <w:contextualSpacing/>
    </w:pPr>
  </w:style>
  <w:style w:type="paragraph" w:styleId="55">
    <w:name w:val="List Continue"/>
    <w:basedOn w:val="1"/>
    <w:semiHidden/>
    <w:unhideWhenUsed/>
    <w:uiPriority w:val="99"/>
    <w:pPr>
      <w:spacing w:after="120"/>
      <w:ind w:left="283"/>
      <w:contextualSpacing/>
    </w:pPr>
  </w:style>
  <w:style w:type="paragraph" w:styleId="56">
    <w:name w:val="List Number"/>
    <w:basedOn w:val="1"/>
    <w:semiHidden/>
    <w:unhideWhenUsed/>
    <w:uiPriority w:val="99"/>
    <w:pPr>
      <w:contextualSpacing/>
    </w:pPr>
  </w:style>
  <w:style w:type="paragraph" w:styleId="57">
    <w:name w:val="macro"/>
    <w:link w:val="129"/>
    <w:semiHidden/>
    <w:unhideWhenUsed/>
    <w:uiPriority w:val="99"/>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eastAsia="Frutiger LT Pro 55 Roman" w:cs="Consolas"/>
      <w:color w:val="404040" w:themeColor="text1" w:themeTint="BF"/>
      <w:sz w:val="20"/>
      <w:szCs w:val="20"/>
      <w:lang w:val="en-US"/>
      <w14:textFill>
        <w14:solidFill>
          <w14:schemeClr w14:val="tx1">
            <w14:lumMod w14:val="75000"/>
            <w14:lumOff w14:val="25000"/>
          </w14:schemeClr>
        </w14:solidFill>
      </w14:textFill>
    </w:rPr>
  </w:style>
  <w:style w:type="paragraph" w:styleId="58">
    <w:name w:val="Normal Indent"/>
    <w:basedOn w:val="1"/>
    <w:semiHidden/>
    <w:unhideWhenUsed/>
    <w:uiPriority w:val="99"/>
    <w:pPr>
      <w:ind w:left="720"/>
    </w:pPr>
  </w:style>
  <w:style w:type="character" w:styleId="59">
    <w:name w:val="page number"/>
    <w:basedOn w:val="11"/>
    <w:semiHidden/>
    <w:unhideWhenUsed/>
    <w:uiPriority w:val="99"/>
    <w:rPr>
      <w:rFonts w:ascii="Frutiger LT Pro 45 Light" w:hAnsi="Frutiger LT Pro 45 Light"/>
    </w:rPr>
  </w:style>
  <w:style w:type="paragraph" w:styleId="60">
    <w:name w:val="Plain Text"/>
    <w:basedOn w:val="1"/>
    <w:link w:val="135"/>
    <w:semiHidden/>
    <w:unhideWhenUsed/>
    <w:uiPriority w:val="99"/>
    <w:rPr>
      <w:rFonts w:cs="Consolas"/>
      <w:sz w:val="21"/>
      <w:szCs w:val="21"/>
    </w:rPr>
  </w:style>
  <w:style w:type="paragraph" w:styleId="61">
    <w:name w:val="Salutation"/>
    <w:basedOn w:val="1"/>
    <w:next w:val="1"/>
    <w:link w:val="134"/>
    <w:semiHidden/>
    <w:unhideWhenUsed/>
    <w:uiPriority w:val="99"/>
  </w:style>
  <w:style w:type="paragraph" w:styleId="62">
    <w:name w:val="Signature"/>
    <w:basedOn w:val="1"/>
    <w:link w:val="133"/>
    <w:semiHidden/>
    <w:unhideWhenUsed/>
    <w:uiPriority w:val="99"/>
    <w:pPr>
      <w:ind w:left="4252"/>
    </w:pPr>
  </w:style>
  <w:style w:type="character" w:styleId="63">
    <w:name w:val="Strong"/>
    <w:basedOn w:val="11"/>
    <w:qFormat/>
    <w:uiPriority w:val="22"/>
    <w:rPr>
      <w:rFonts w:ascii="Frutiger LT Pro 45 Light" w:hAnsi="Frutiger LT Pro 45 Light"/>
      <w:b/>
      <w:bCs/>
    </w:rPr>
  </w:style>
  <w:style w:type="paragraph" w:styleId="64">
    <w:name w:val="Subtitle"/>
    <w:next w:val="1"/>
    <w:link w:val="109"/>
    <w:uiPriority w:val="0"/>
    <w:pPr>
      <w:spacing w:before="120" w:after="160"/>
      <w:jc w:val="both"/>
    </w:pPr>
    <w:rPr>
      <w:rFonts w:ascii="Frutiger LT Pro 55 Roman" w:hAnsi="Frutiger LT Pro 55 Roman" w:eastAsia="Frutiger LT Pro 55 Roman" w:cs="Frutiger LT Pro 55 Roman"/>
      <w:color w:val="5A5A5A"/>
      <w:sz w:val="22"/>
      <w:szCs w:val="22"/>
      <w:lang w:val="en-US"/>
    </w:rPr>
  </w:style>
  <w:style w:type="table" w:styleId="65">
    <w:name w:val="Table Grid"/>
    <w:basedOn w:val="66"/>
    <w:uiPriority w:val="59"/>
    <w:rPr>
      <w:rFonts w:ascii="Calibri" w:hAnsi="Calibri" w:eastAsia="Calibri" w:cs="Times New Roman"/>
      <w:sz w:val="20"/>
      <w:szCs w:val="20"/>
      <w:lang w:val="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
    <w:name w:val="Table Normal1"/>
    <w:qFormat/>
    <w:uiPriority w:val="0"/>
  </w:style>
  <w:style w:type="paragraph" w:styleId="67">
    <w:name w:val="table of authorities"/>
    <w:basedOn w:val="1"/>
    <w:next w:val="1"/>
    <w:semiHidden/>
    <w:unhideWhenUsed/>
    <w:uiPriority w:val="99"/>
    <w:pPr>
      <w:ind w:left="240" w:hanging="240"/>
    </w:pPr>
  </w:style>
  <w:style w:type="paragraph" w:styleId="68">
    <w:name w:val="table of figures"/>
    <w:basedOn w:val="1"/>
    <w:next w:val="1"/>
    <w:semiHidden/>
    <w:unhideWhenUsed/>
    <w:uiPriority w:val="99"/>
  </w:style>
  <w:style w:type="paragraph" w:styleId="69">
    <w:name w:val="Title"/>
    <w:next w:val="1"/>
    <w:link w:val="108"/>
    <w:qFormat/>
    <w:uiPriority w:val="10"/>
    <w:pPr>
      <w:spacing w:before="240" w:after="240"/>
      <w:contextualSpacing/>
      <w:jc w:val="both"/>
    </w:pPr>
    <w:rPr>
      <w:rFonts w:ascii="Frutiger LT Pro 55 Roman" w:hAnsi="Frutiger LT Pro 55 Roman" w:eastAsiaTheme="majorEastAsia" w:cstheme="majorBidi"/>
      <w:color w:val="auto"/>
      <w:spacing w:val="-10"/>
      <w:kern w:val="28"/>
      <w:sz w:val="56"/>
      <w:szCs w:val="56"/>
      <w:lang w:val="en-US"/>
    </w:rPr>
  </w:style>
  <w:style w:type="paragraph" w:styleId="70">
    <w:name w:val="toa heading"/>
    <w:basedOn w:val="1"/>
    <w:next w:val="1"/>
    <w:semiHidden/>
    <w:qFormat/>
    <w:uiPriority w:val="0"/>
    <w:pPr>
      <w:ind w:right="-601"/>
      <w:jc w:val="left"/>
    </w:pPr>
    <w:rPr>
      <w:rFonts w:eastAsia="Batang" w:cs="Times New Roman"/>
      <w:b/>
      <w:color w:val="auto"/>
      <w:szCs w:val="22"/>
      <w:lang w:val="en-US"/>
    </w:rPr>
  </w:style>
  <w:style w:type="paragraph" w:styleId="71">
    <w:name w:val="toc 1"/>
    <w:basedOn w:val="1"/>
    <w:next w:val="1"/>
    <w:unhideWhenUsed/>
    <w:uiPriority w:val="39"/>
    <w:pPr>
      <w:tabs>
        <w:tab w:val="left" w:pos="400"/>
        <w:tab w:val="right" w:leader="dot" w:pos="9806"/>
      </w:tabs>
      <w:spacing w:before="120" w:after="40"/>
    </w:pPr>
    <w:rPr>
      <w:rFonts w:ascii="Frutiger LT Pro 45 Light" w:hAnsi="Frutiger LT Pro 45 Light" w:eastAsia="Times New Roman" w:cs="Times New Roman"/>
      <w:bCs/>
      <w:iCs/>
      <w:szCs w:val="28"/>
      <w:lang w:val="en-US"/>
    </w:rPr>
  </w:style>
  <w:style w:type="paragraph" w:styleId="72">
    <w:name w:val="toc 2"/>
    <w:basedOn w:val="1"/>
    <w:next w:val="1"/>
    <w:unhideWhenUsed/>
    <w:uiPriority w:val="39"/>
    <w:pPr>
      <w:spacing w:after="100"/>
      <w:ind w:left="240"/>
    </w:pPr>
    <w:rPr>
      <w:rFonts w:ascii="Frutiger LT Pro 45 Light" w:hAnsi="Frutiger LT Pro 45 Light"/>
    </w:rPr>
  </w:style>
  <w:style w:type="paragraph" w:styleId="73">
    <w:name w:val="toc 3"/>
    <w:basedOn w:val="1"/>
    <w:next w:val="1"/>
    <w:semiHidden/>
    <w:unhideWhenUsed/>
    <w:uiPriority w:val="39"/>
    <w:pPr>
      <w:spacing w:after="100"/>
      <w:ind w:left="480"/>
    </w:pPr>
  </w:style>
  <w:style w:type="paragraph" w:styleId="74">
    <w:name w:val="toc 4"/>
    <w:basedOn w:val="1"/>
    <w:next w:val="1"/>
    <w:semiHidden/>
    <w:unhideWhenUsed/>
    <w:uiPriority w:val="39"/>
    <w:pPr>
      <w:spacing w:after="100"/>
      <w:ind w:left="720"/>
    </w:pPr>
  </w:style>
  <w:style w:type="paragraph" w:styleId="75">
    <w:name w:val="toc 6"/>
    <w:basedOn w:val="1"/>
    <w:next w:val="1"/>
    <w:semiHidden/>
    <w:unhideWhenUsed/>
    <w:uiPriority w:val="39"/>
    <w:pPr>
      <w:spacing w:after="100"/>
      <w:ind w:left="1200"/>
    </w:pPr>
  </w:style>
  <w:style w:type="paragraph" w:styleId="76">
    <w:name w:val="toc 7"/>
    <w:basedOn w:val="1"/>
    <w:next w:val="1"/>
    <w:semiHidden/>
    <w:unhideWhenUsed/>
    <w:uiPriority w:val="39"/>
    <w:pPr>
      <w:spacing w:after="100"/>
      <w:ind w:left="1440"/>
    </w:pPr>
  </w:style>
  <w:style w:type="table" w:styleId="77">
    <w:name w:val="Light List Accent 1"/>
    <w:basedOn w:val="66"/>
    <w:semiHidden/>
    <w:unhideWhenUsed/>
    <w:uiPriority w:val="61"/>
    <w:rPr>
      <w:rFonts w:ascii="Calibri" w:hAnsi="Calibri" w:eastAsia="Calibri" w:cs="Times New Roman"/>
      <w:sz w:val="20"/>
      <w:szCs w:val="20"/>
    </w:rPr>
    <w:tblPr>
      <w:tblBorders>
        <w:top w:val="single" w:color="4472C4" w:themeColor="accent1" w:sz="8" w:space="0"/>
        <w:left w:val="single" w:color="4472C4" w:themeColor="accent1" w:sz="8" w:space="0"/>
        <w:bottom w:val="single" w:color="4472C4" w:themeColor="accent1" w:sz="8" w:space="0"/>
        <w:right w:val="single" w:color="4472C4" w:themeColor="accent1" w:sz="8" w:space="0"/>
      </w:tblBorders>
    </w:tblPr>
    <w:tblStylePr w:type="firstRow">
      <w:pPr>
        <w:spacing w:before="0" w:beforeLines="0" w:beforeAutospacing="0" w:after="0" w:afterLines="0" w:afterAutospacing="0" w:line="240" w:lineRule="auto"/>
      </w:pPr>
      <w:rPr>
        <w:b/>
        <w:bCs/>
        <w:color w:val="FFFFFF" w:themeColor="background1"/>
        <w14:textFill>
          <w14:solidFill>
            <w14:schemeClr w14:val="bg1"/>
          </w14:solidFill>
        </w14:textFill>
      </w:rPr>
      <w:tblPr/>
      <w:tcPr>
        <w:shd w:val="clear" w:color="auto" w:fill="4472C4" w:themeFill="accent1"/>
      </w:tcPr>
    </w:tblStylePr>
    <w:tblStylePr w:type="lastRow">
      <w:pPr>
        <w:spacing w:before="0" w:beforeLines="0" w:beforeAutospacing="0" w:after="0" w:afterLines="0" w:afterAutospacing="0" w:line="240" w:lineRule="auto"/>
      </w:pPr>
      <w:rPr>
        <w:b/>
        <w:bCs/>
      </w:rPr>
      <w:tblPr/>
      <w:tcPr>
        <w:tcBorders>
          <w:top w:val="double" w:color="4472C4" w:themeColor="accent1" w:sz="6" w:space="0"/>
          <w:left w:val="single" w:color="4472C4" w:themeColor="accent1" w:sz="8" w:space="0"/>
          <w:bottom w:val="single" w:color="4472C4" w:themeColor="accent1" w:sz="8" w:space="0"/>
          <w:right w:val="single" w:color="4472C4" w:themeColor="accent1" w:sz="8" w:space="0"/>
        </w:tcBorders>
      </w:tcPr>
    </w:tblStylePr>
    <w:tblStylePr w:type="firstCol">
      <w:rPr>
        <w:b/>
        <w:bCs/>
      </w:rPr>
    </w:tblStylePr>
    <w:tblStylePr w:type="lastCol">
      <w:rPr>
        <w:b/>
        <w:bCs/>
      </w:rPr>
    </w:tblStylePr>
    <w:tblStylePr w:type="band1Vert">
      <w:tblPr/>
      <w:tcPr>
        <w:tcBorders>
          <w:top w:val="single" w:color="4472C4" w:themeColor="accent1" w:sz="8" w:space="0"/>
          <w:left w:val="single" w:color="4472C4" w:themeColor="accent1" w:sz="8" w:space="0"/>
          <w:bottom w:val="single" w:color="4472C4" w:themeColor="accent1" w:sz="8" w:space="0"/>
          <w:right w:val="single" w:color="4472C4" w:themeColor="accent1" w:sz="8" w:space="0"/>
        </w:tcBorders>
      </w:tcPr>
    </w:tblStylePr>
    <w:tblStylePr w:type="band1Horz">
      <w:tblPr/>
      <w:tcPr>
        <w:tcBorders>
          <w:top w:val="single" w:color="4472C4" w:themeColor="accent1" w:sz="8" w:space="0"/>
          <w:left w:val="single" w:color="4472C4" w:themeColor="accent1" w:sz="8" w:space="0"/>
          <w:bottom w:val="single" w:color="4472C4" w:themeColor="accent1" w:sz="8" w:space="0"/>
          <w:right w:val="single" w:color="4472C4" w:themeColor="accent1" w:sz="8" w:space="0"/>
        </w:tcBorders>
      </w:tcPr>
    </w:tblStylePr>
  </w:style>
  <w:style w:type="character" w:customStyle="1" w:styleId="78">
    <w:name w:val="Header Char"/>
    <w:basedOn w:val="11"/>
    <w:link w:val="36"/>
    <w:uiPriority w:val="99"/>
    <w:rPr>
      <w:rFonts w:ascii="Frutiger LT Pro 45 Light" w:hAnsi="Frutiger LT Pro 45 Light"/>
    </w:rPr>
  </w:style>
  <w:style w:type="character" w:customStyle="1" w:styleId="79">
    <w:name w:val="Footer Char"/>
    <w:basedOn w:val="11"/>
    <w:link w:val="33"/>
    <w:uiPriority w:val="99"/>
    <w:rPr>
      <w:rFonts w:ascii="Frutiger LT Pro 45 Light" w:hAnsi="Frutiger LT Pro 45 Light"/>
      <w:color w:val="404040" w:themeColor="text1" w:themeTint="BF"/>
      <w:sz w:val="16"/>
      <w14:textFill>
        <w14:solidFill>
          <w14:schemeClr w14:val="tx1">
            <w14:lumMod w14:val="75000"/>
            <w14:lumOff w14:val="25000"/>
          </w14:schemeClr>
        </w14:solidFill>
      </w14:textFill>
    </w:rPr>
  </w:style>
  <w:style w:type="paragraph" w:styleId="80">
    <w:name w:val="No Spacing"/>
    <w:link w:val="81"/>
    <w:qFormat/>
    <w:uiPriority w:val="1"/>
    <w:pPr>
      <w:jc w:val="both"/>
    </w:pPr>
    <w:rPr>
      <w:rFonts w:ascii="Frutiger LT Pro 55 Roman" w:hAnsi="Frutiger LT Pro 55 Roman" w:cs="Frutiger LT Pro 55 Roman" w:eastAsiaTheme="minorEastAsia"/>
      <w:color w:val="595959"/>
      <w:sz w:val="22"/>
      <w:szCs w:val="22"/>
      <w:lang w:val="en-US" w:eastAsia="zh-CN"/>
    </w:rPr>
  </w:style>
  <w:style w:type="character" w:customStyle="1" w:styleId="81">
    <w:name w:val="No Spacing Char"/>
    <w:basedOn w:val="11"/>
    <w:link w:val="80"/>
    <w:uiPriority w:val="1"/>
    <w:rPr>
      <w:rFonts w:ascii="Frutiger LT Pro 45 Light" w:hAnsi="Frutiger LT Pro 45 Light" w:eastAsiaTheme="minorEastAsia"/>
      <w:sz w:val="22"/>
      <w:szCs w:val="22"/>
      <w:lang w:val="en-US" w:eastAsia="zh-CN"/>
    </w:rPr>
  </w:style>
  <w:style w:type="character" w:customStyle="1" w:styleId="82">
    <w:name w:val="Heading 1 Char"/>
    <w:basedOn w:val="11"/>
    <w:link w:val="2"/>
    <w:uiPriority w:val="0"/>
    <w:rPr>
      <w:rFonts w:ascii="Frutiger LT Pro 65 Bold" w:hAnsi="Frutiger LT Pro 65 Bold" w:cs="Mangal (Headings CS)" w:eastAsiaTheme="majorEastAsia"/>
      <w:b/>
      <w:bCs/>
      <w:sz w:val="32"/>
      <w:szCs w:val="28"/>
      <w:lang w:val="en-US"/>
    </w:rPr>
  </w:style>
  <w:style w:type="character" w:customStyle="1" w:styleId="83">
    <w:name w:val="Heading 2 Char"/>
    <w:basedOn w:val="11"/>
    <w:link w:val="3"/>
    <w:uiPriority w:val="9"/>
    <w:rPr>
      <w:rFonts w:eastAsiaTheme="majorEastAsia" w:cstheme="majorBidi"/>
      <w:b/>
      <w:bCs/>
      <w:color w:val="404040" w:themeColor="text1" w:themeTint="BF"/>
      <w:sz w:val="28"/>
      <w:szCs w:val="26"/>
      <w:lang w:val="en-US"/>
      <w14:textFill>
        <w14:solidFill>
          <w14:schemeClr w14:val="tx1">
            <w14:lumMod w14:val="75000"/>
            <w14:lumOff w14:val="25000"/>
          </w14:schemeClr>
        </w14:solidFill>
      </w14:textFill>
    </w:rPr>
  </w:style>
  <w:style w:type="character" w:customStyle="1" w:styleId="84">
    <w:name w:val="Heading 3 Char"/>
    <w:basedOn w:val="11"/>
    <w:link w:val="4"/>
    <w:uiPriority w:val="0"/>
    <w:rPr>
      <w:rFonts w:ascii="Frutiger LT Pro 45 Light" w:hAnsi="Frutiger LT Pro 45 Light" w:eastAsiaTheme="majorEastAsia" w:cstheme="majorBidi"/>
      <w:b/>
      <w:bCs/>
      <w:color w:val="595959" w:themeColor="text1" w:themeTint="A6"/>
      <w:szCs w:val="22"/>
      <w:lang w:val="en-US"/>
      <w14:textFill>
        <w14:solidFill>
          <w14:schemeClr w14:val="tx1">
            <w14:lumMod w14:val="65000"/>
            <w14:lumOff w14:val="35000"/>
          </w14:schemeClr>
        </w14:solidFill>
      </w14:textFill>
    </w:rPr>
  </w:style>
  <w:style w:type="character" w:customStyle="1" w:styleId="85">
    <w:name w:val="Heading 4 Char"/>
    <w:basedOn w:val="11"/>
    <w:link w:val="5"/>
    <w:uiPriority w:val="9"/>
    <w:rPr>
      <w:rFonts w:ascii="Frutiger LT Pro 45 Light" w:hAnsi="Frutiger LT Pro 45 Light" w:eastAsiaTheme="majorEastAsia" w:cstheme="majorBidi"/>
      <w:b/>
      <w:bCs/>
      <w:iCs/>
      <w:color w:val="000000" w:themeColor="text1"/>
      <w:sz w:val="22"/>
      <w:szCs w:val="22"/>
      <w:lang w:val="en-US"/>
      <w14:textFill>
        <w14:solidFill>
          <w14:schemeClr w14:val="tx1"/>
        </w14:solidFill>
      </w14:textFill>
    </w:rPr>
  </w:style>
  <w:style w:type="character" w:customStyle="1" w:styleId="86">
    <w:name w:val="Heading 5 Char"/>
    <w:basedOn w:val="11"/>
    <w:link w:val="6"/>
    <w:uiPriority w:val="9"/>
    <w:rPr>
      <w:rFonts w:ascii="Frutiger LT Pro 45 Light" w:hAnsi="Frutiger LT Pro 45 Light" w:eastAsiaTheme="majorEastAsia" w:cstheme="majorBidi"/>
      <w:color w:val="203864" w:themeColor="accent1" w:themeShade="80"/>
      <w:sz w:val="22"/>
      <w:szCs w:val="22"/>
      <w:lang w:val="en-US"/>
    </w:rPr>
  </w:style>
  <w:style w:type="character" w:customStyle="1" w:styleId="87">
    <w:name w:val="Heading 6 Char"/>
    <w:basedOn w:val="11"/>
    <w:link w:val="7"/>
    <w:uiPriority w:val="9"/>
    <w:rPr>
      <w:rFonts w:ascii="Frutiger LT Pro 45 Light" w:hAnsi="Frutiger LT Pro 45 Light" w:eastAsiaTheme="majorEastAsia" w:cstheme="majorBidi"/>
      <w:i/>
      <w:iCs/>
      <w:color w:val="203864" w:themeColor="accent1" w:themeShade="80"/>
      <w:sz w:val="22"/>
      <w:szCs w:val="22"/>
      <w:lang w:val="en-US"/>
    </w:rPr>
  </w:style>
  <w:style w:type="character" w:customStyle="1" w:styleId="88">
    <w:name w:val="Heading 7 Char"/>
    <w:basedOn w:val="11"/>
    <w:link w:val="8"/>
    <w:semiHidden/>
    <w:uiPriority w:val="9"/>
    <w:rPr>
      <w:rFonts w:ascii="Frutiger LT Pro 45 Light" w:hAnsi="Frutiger LT Pro 45 Light" w:eastAsiaTheme="majorEastAsia" w:cstheme="majorBidi"/>
      <w:i/>
      <w:iCs/>
      <w:color w:val="404040" w:themeColor="text1" w:themeTint="BF"/>
      <w:sz w:val="22"/>
      <w:szCs w:val="22"/>
      <w:lang w:val="en-US"/>
      <w14:textFill>
        <w14:solidFill>
          <w14:schemeClr w14:val="tx1">
            <w14:lumMod w14:val="75000"/>
            <w14:lumOff w14:val="25000"/>
          </w14:schemeClr>
        </w14:solidFill>
      </w14:textFill>
    </w:rPr>
  </w:style>
  <w:style w:type="character" w:customStyle="1" w:styleId="89">
    <w:name w:val="Heading 8 Char"/>
    <w:basedOn w:val="11"/>
    <w:link w:val="9"/>
    <w:semiHidden/>
    <w:uiPriority w:val="9"/>
    <w:rPr>
      <w:rFonts w:ascii="Frutiger LT Pro 45 Light" w:hAnsi="Frutiger LT Pro 45 Light" w:eastAsiaTheme="majorEastAsia" w:cstheme="majorBidi"/>
      <w:color w:val="404040" w:themeColor="text1" w:themeTint="BF"/>
      <w:sz w:val="20"/>
      <w:szCs w:val="20"/>
      <w:lang w:val="en-US"/>
      <w14:textFill>
        <w14:solidFill>
          <w14:schemeClr w14:val="tx1">
            <w14:lumMod w14:val="75000"/>
            <w14:lumOff w14:val="25000"/>
          </w14:schemeClr>
        </w14:solidFill>
      </w14:textFill>
    </w:rPr>
  </w:style>
  <w:style w:type="character" w:customStyle="1" w:styleId="90">
    <w:name w:val="Heading 9 Char"/>
    <w:basedOn w:val="11"/>
    <w:link w:val="10"/>
    <w:semiHidden/>
    <w:uiPriority w:val="9"/>
    <w:rPr>
      <w:rFonts w:ascii="Frutiger LT Pro 45 Light" w:hAnsi="Frutiger LT Pro 45 Light" w:eastAsiaTheme="majorEastAsia" w:cstheme="majorBidi"/>
      <w:i/>
      <w:iCs/>
      <w:color w:val="404040" w:themeColor="text1" w:themeTint="BF"/>
      <w:sz w:val="20"/>
      <w:szCs w:val="20"/>
      <w:lang w:val="en-US"/>
      <w14:textFill>
        <w14:solidFill>
          <w14:schemeClr w14:val="tx1">
            <w14:lumMod w14:val="75000"/>
            <w14:lumOff w14:val="25000"/>
          </w14:schemeClr>
        </w14:solidFill>
      </w14:textFill>
    </w:rPr>
  </w:style>
  <w:style w:type="paragraph" w:styleId="91">
    <w:name w:val="List Paragraph"/>
    <w:basedOn w:val="1"/>
    <w:qFormat/>
    <w:uiPriority w:val="34"/>
    <w:pPr>
      <w:spacing w:after="120"/>
      <w:ind w:left="720"/>
      <w:contextualSpacing/>
    </w:pPr>
    <w:rPr>
      <w:rFonts w:ascii="Frutiger LT Pro 45 Light" w:hAnsi="Frutiger LT Pro 45 Light" w:eastAsia="Calibri" w:cs="Times New Roman"/>
      <w:color w:val="262626" w:themeColor="text1" w:themeTint="D9"/>
      <w:szCs w:val="22"/>
      <w:lang w:val="en-US"/>
      <w14:textFill>
        <w14:solidFill>
          <w14:schemeClr w14:val="tx1">
            <w14:lumMod w14:val="85000"/>
            <w14:lumOff w14:val="15000"/>
          </w14:schemeClr>
        </w14:solidFill>
      </w14:textFill>
    </w:rPr>
  </w:style>
  <w:style w:type="character" w:customStyle="1" w:styleId="92">
    <w:name w:val="Comment Text Char"/>
    <w:basedOn w:val="11"/>
    <w:link w:val="23"/>
    <w:semiHidden/>
    <w:uiPriority w:val="0"/>
    <w:rPr>
      <w:rFonts w:ascii="Frutiger LT Pro 45 Light" w:hAnsi="Frutiger LT Pro 45 Light" w:eastAsia="Times New Roman" w:cs="Arial"/>
      <w:b/>
      <w:bCs/>
      <w:color w:val="404040" w:themeColor="text1" w:themeTint="BF"/>
      <w:sz w:val="18"/>
      <w:szCs w:val="18"/>
      <w:lang w:val="en-US"/>
      <w14:textFill>
        <w14:solidFill>
          <w14:schemeClr w14:val="tx1">
            <w14:lumMod w14:val="75000"/>
            <w14:lumOff w14:val="25000"/>
          </w14:schemeClr>
        </w14:solidFill>
      </w14:textFill>
    </w:rPr>
  </w:style>
  <w:style w:type="paragraph" w:customStyle="1" w:styleId="93">
    <w:name w:val="normal2"/>
    <w:basedOn w:val="23"/>
    <w:uiPriority w:val="0"/>
    <w:rPr>
      <w:b w:val="0"/>
      <w:bCs w:val="0"/>
    </w:rPr>
  </w:style>
  <w:style w:type="character" w:customStyle="1" w:styleId="94">
    <w:name w:val="Body Text 2 Char"/>
    <w:basedOn w:val="11"/>
    <w:link w:val="15"/>
    <w:uiPriority w:val="0"/>
    <w:rPr>
      <w:rFonts w:ascii="Frutiger LT Pro 45 Light" w:hAnsi="Frutiger LT Pro 45 Light" w:eastAsia="Times New Roman" w:cs="Arial"/>
      <w:bCs/>
      <w:color w:val="FF00FF"/>
      <w:sz w:val="20"/>
      <w:szCs w:val="20"/>
      <w:lang w:val="en-US"/>
    </w:rPr>
  </w:style>
  <w:style w:type="character" w:customStyle="1" w:styleId="95">
    <w:name w:val="Body Text Indent Char"/>
    <w:basedOn w:val="11"/>
    <w:link w:val="18"/>
    <w:uiPriority w:val="0"/>
    <w:rPr>
      <w:rFonts w:ascii="Frutiger LT Pro 45 Light" w:hAnsi="Frutiger LT Pro 45 Light" w:eastAsia="Times New Roman" w:cs="Arial"/>
      <w:b/>
      <w:bCs/>
      <w:color w:val="404040" w:themeColor="text1" w:themeTint="BF"/>
      <w:sz w:val="20"/>
      <w:szCs w:val="20"/>
      <w:lang w:val="en-US"/>
      <w14:textFill>
        <w14:solidFill>
          <w14:schemeClr w14:val="tx1">
            <w14:lumMod w14:val="75000"/>
            <w14:lumOff w14:val="25000"/>
          </w14:schemeClr>
        </w14:solidFill>
      </w14:textFill>
    </w:rPr>
  </w:style>
  <w:style w:type="character" w:customStyle="1" w:styleId="96">
    <w:name w:val="Body Text Char"/>
    <w:basedOn w:val="11"/>
    <w:link w:val="14"/>
    <w:uiPriority w:val="99"/>
    <w:rPr>
      <w:rFonts w:ascii="Frutiger LT Pro 45 Light" w:hAnsi="Frutiger LT Pro 45 Light"/>
    </w:rPr>
  </w:style>
  <w:style w:type="paragraph" w:customStyle="1" w:styleId="97">
    <w:name w:val="Heading Table"/>
    <w:basedOn w:val="1"/>
    <w:uiPriority w:val="0"/>
    <w:pPr>
      <w:spacing w:before="60" w:after="60"/>
      <w:jc w:val="center"/>
    </w:pPr>
    <w:rPr>
      <w:rFonts w:ascii="Times New Roman Bold" w:hAnsi="Times New Roman Bold" w:eastAsia="Times New Roman" w:cs="Times New Roman"/>
      <w:b/>
      <w:bCs/>
      <w:szCs w:val="22"/>
      <w:lang w:val="en-US"/>
    </w:rPr>
  </w:style>
  <w:style w:type="paragraph" w:customStyle="1" w:styleId="98">
    <w:name w:val="Default"/>
    <w:qFormat/>
    <w:uiPriority w:val="0"/>
    <w:pPr>
      <w:autoSpaceDE w:val="0"/>
      <w:autoSpaceDN w:val="0"/>
      <w:adjustRightInd w:val="0"/>
      <w:jc w:val="both"/>
    </w:pPr>
    <w:rPr>
      <w:rFonts w:ascii="Frutiger LT Pro 55 Roman" w:hAnsi="Frutiger LT Pro 55 Roman" w:eastAsia="Times New Roman" w:cs="Trebuchet MS"/>
      <w:color w:val="000000"/>
      <w:sz w:val="22"/>
      <w:szCs w:val="22"/>
      <w:lang w:val="en-US" w:eastAsia="en-IN"/>
    </w:rPr>
  </w:style>
  <w:style w:type="paragraph" w:customStyle="1" w:styleId="99">
    <w:name w:val="Table Text"/>
    <w:basedOn w:val="1"/>
    <w:qFormat/>
    <w:uiPriority w:val="99"/>
    <w:pPr>
      <w:spacing w:before="60" w:after="60"/>
    </w:pPr>
    <w:rPr>
      <w:rFonts w:eastAsia="Times New Roman" w:cs="Times New Roman"/>
      <w:szCs w:val="22"/>
      <w:lang w:val="en-US"/>
    </w:rPr>
  </w:style>
  <w:style w:type="character" w:customStyle="1" w:styleId="100">
    <w:name w:val="Body Text 3 Char"/>
    <w:basedOn w:val="11"/>
    <w:link w:val="16"/>
    <w:semiHidden/>
    <w:uiPriority w:val="99"/>
    <w:rPr>
      <w:rFonts w:ascii="Frutiger LT Pro 45 Light" w:hAnsi="Frutiger LT Pro 45 Light" w:eastAsia="Calibri" w:cs="Times New Roman"/>
      <w:color w:val="404040" w:themeColor="text1" w:themeTint="BF"/>
      <w:sz w:val="16"/>
      <w:szCs w:val="16"/>
      <w:lang w:val="en-US"/>
      <w14:textFill>
        <w14:solidFill>
          <w14:schemeClr w14:val="tx1">
            <w14:lumMod w14:val="75000"/>
            <w14:lumOff w14:val="25000"/>
          </w14:schemeClr>
        </w14:solidFill>
      </w14:textFill>
    </w:rPr>
  </w:style>
  <w:style w:type="paragraph" w:customStyle="1" w:styleId="101">
    <w:name w:val="TOC Heading"/>
    <w:basedOn w:val="2"/>
    <w:next w:val="1"/>
    <w:semiHidden/>
    <w:unhideWhenUsed/>
    <w:qFormat/>
    <w:uiPriority w:val="39"/>
    <w:pPr>
      <w:numPr>
        <w:ilvl w:val="0"/>
        <w:numId w:val="0"/>
      </w:numPr>
      <w:spacing w:before="240" w:after="0"/>
      <w:outlineLvl w:val="9"/>
    </w:pPr>
    <w:rPr>
      <w:rFonts w:ascii="Frutiger LT Pro 55 Roman" w:hAnsi="Frutiger LT Pro 55 Roman"/>
      <w:b w:val="0"/>
      <w:bCs w:val="0"/>
      <w:color w:val="2F5597" w:themeColor="accent1" w:themeShade="BF"/>
      <w:szCs w:val="32"/>
      <w:lang w:val="en-IN"/>
    </w:rPr>
  </w:style>
  <w:style w:type="paragraph" w:customStyle="1" w:styleId="102">
    <w:name w:val="Bulleted_Table_Text"/>
    <w:basedOn w:val="1"/>
    <w:qFormat/>
    <w:uiPriority w:val="0"/>
    <w:pPr>
      <w:tabs>
        <w:tab w:val="left" w:pos="144"/>
        <w:tab w:val="center" w:pos="4785"/>
      </w:tabs>
      <w:spacing w:before="40" w:after="20"/>
    </w:pPr>
    <w:rPr>
      <w:rFonts w:eastAsia="Times New Roman" w:cs="Arial"/>
      <w:sz w:val="18"/>
      <w:szCs w:val="18"/>
      <w:lang w:val="en-US"/>
    </w:rPr>
  </w:style>
  <w:style w:type="character" w:customStyle="1" w:styleId="103">
    <w:name w:val="Balloon Text Char"/>
    <w:basedOn w:val="11"/>
    <w:link w:val="13"/>
    <w:semiHidden/>
    <w:uiPriority w:val="99"/>
    <w:rPr>
      <w:rFonts w:ascii="Frutiger LT Pro 45 Light" w:hAnsi="Frutiger LT Pro 45 Light" w:cs="Segoe UI"/>
      <w:color w:val="404040" w:themeColor="text1" w:themeTint="BF"/>
      <w:sz w:val="18"/>
      <w:szCs w:val="18"/>
      <w14:textFill>
        <w14:solidFill>
          <w14:schemeClr w14:val="tx1">
            <w14:lumMod w14:val="75000"/>
            <w14:lumOff w14:val="25000"/>
          </w14:schemeClr>
        </w14:solidFill>
      </w14:textFill>
    </w:rPr>
  </w:style>
  <w:style w:type="paragraph" w:customStyle="1" w:styleId="104">
    <w:name w:val="paragraph"/>
    <w:basedOn w:val="1"/>
    <w:qFormat/>
    <w:uiPriority w:val="0"/>
    <w:pPr>
      <w:spacing w:before="100" w:beforeAutospacing="1" w:after="100" w:afterAutospacing="1"/>
    </w:pPr>
    <w:rPr>
      <w:rFonts w:eastAsia="Times New Roman" w:cs="Times New Roman"/>
      <w:lang w:eastAsia="en-IN"/>
    </w:rPr>
  </w:style>
  <w:style w:type="character" w:customStyle="1" w:styleId="105">
    <w:name w:val="normaltextrun"/>
    <w:basedOn w:val="11"/>
    <w:uiPriority w:val="0"/>
    <w:rPr>
      <w:rFonts w:ascii="Frutiger LT Pro 45 Light" w:hAnsi="Frutiger LT Pro 45 Light"/>
    </w:rPr>
  </w:style>
  <w:style w:type="character" w:customStyle="1" w:styleId="106">
    <w:name w:val="eop"/>
    <w:basedOn w:val="11"/>
    <w:uiPriority w:val="0"/>
    <w:rPr>
      <w:rFonts w:ascii="Frutiger LT Pro 45 Light" w:hAnsi="Frutiger LT Pro 45 Light"/>
    </w:rPr>
  </w:style>
  <w:style w:type="paragraph" w:customStyle="1" w:styleId="107">
    <w:name w:val="Document Title"/>
    <w:basedOn w:val="1"/>
    <w:qFormat/>
    <w:uiPriority w:val="0"/>
    <w:rPr>
      <w:rFonts w:ascii="Frutiger LT Pro 65 Bold" w:hAnsi="Frutiger LT Pro 65 Bold"/>
      <w:b/>
      <w:color w:val="FFFFFF" w:themeColor="background1"/>
      <w:sz w:val="72"/>
      <w:szCs w:val="94"/>
      <w14:textFill>
        <w14:solidFill>
          <w14:schemeClr w14:val="bg1"/>
        </w14:solidFill>
      </w14:textFill>
    </w:rPr>
  </w:style>
  <w:style w:type="character" w:customStyle="1" w:styleId="108">
    <w:name w:val="Title Char"/>
    <w:basedOn w:val="11"/>
    <w:link w:val="69"/>
    <w:uiPriority w:val="10"/>
    <w:rPr>
      <w:rFonts w:ascii="Frutiger LT Pro 45 Light" w:hAnsi="Frutiger LT Pro 45 Light" w:eastAsiaTheme="majorEastAsia" w:cstheme="majorBidi"/>
      <w:spacing w:val="-10"/>
      <w:kern w:val="28"/>
      <w:sz w:val="56"/>
      <w:szCs w:val="56"/>
    </w:rPr>
  </w:style>
  <w:style w:type="character" w:customStyle="1" w:styleId="109">
    <w:name w:val="Subtitle Char"/>
    <w:basedOn w:val="11"/>
    <w:link w:val="64"/>
    <w:uiPriority w:val="11"/>
    <w:rPr>
      <w:rFonts w:ascii="Frutiger LT Pro 45 Light" w:hAnsi="Frutiger LT Pro 45 Light" w:eastAsiaTheme="minorEastAsia" w:cstheme="minorBidi"/>
      <w:color w:val="595959" w:themeColor="text1" w:themeTint="A6"/>
      <w:spacing w:val="15"/>
      <w:sz w:val="22"/>
      <w:szCs w:val="22"/>
      <w14:textFill>
        <w14:solidFill>
          <w14:schemeClr w14:val="tx1">
            <w14:lumMod w14:val="65000"/>
            <w14:lumOff w14:val="35000"/>
          </w14:schemeClr>
        </w14:solidFill>
      </w14:textFill>
    </w:rPr>
  </w:style>
  <w:style w:type="character" w:customStyle="1" w:styleId="110">
    <w:name w:val="Subtle Emphasis"/>
    <w:basedOn w:val="11"/>
    <w:qFormat/>
    <w:uiPriority w:val="19"/>
    <w:rPr>
      <w:rFonts w:ascii="Frutiger LT Pro 45 Light" w:hAnsi="Frutiger LT Pro 45 Light"/>
      <w:i/>
      <w:iCs/>
      <w:color w:val="404040" w:themeColor="text1" w:themeTint="BF"/>
      <w14:textFill>
        <w14:solidFill>
          <w14:schemeClr w14:val="tx1">
            <w14:lumMod w14:val="75000"/>
            <w14:lumOff w14:val="25000"/>
          </w14:schemeClr>
        </w14:solidFill>
      </w14:textFill>
    </w:rPr>
  </w:style>
  <w:style w:type="character" w:customStyle="1" w:styleId="111">
    <w:name w:val="Intense Emphasis"/>
    <w:basedOn w:val="11"/>
    <w:qFormat/>
    <w:uiPriority w:val="21"/>
    <w:rPr>
      <w:rFonts w:ascii="Frutiger LT Pro 45 Light" w:hAnsi="Frutiger LT Pro 45 Light"/>
      <w:i/>
      <w:iCs/>
      <w:color w:val="4472C4" w:themeColor="accent1"/>
      <w14:textFill>
        <w14:solidFill>
          <w14:schemeClr w14:val="accent1"/>
        </w14:solidFill>
      </w14:textFill>
    </w:rPr>
  </w:style>
  <w:style w:type="paragraph" w:styleId="112">
    <w:name w:val="Quote"/>
    <w:basedOn w:val="1"/>
    <w:next w:val="1"/>
    <w:link w:val="113"/>
    <w:qFormat/>
    <w:uiPriority w:val="29"/>
    <w:pPr>
      <w:spacing w:before="200" w:after="160"/>
      <w:ind w:left="864" w:right="864"/>
      <w:jc w:val="center"/>
    </w:pPr>
    <w:rPr>
      <w:i/>
      <w:iCs/>
    </w:rPr>
  </w:style>
  <w:style w:type="character" w:customStyle="1" w:styleId="113">
    <w:name w:val="Quote Char"/>
    <w:basedOn w:val="11"/>
    <w:link w:val="112"/>
    <w:uiPriority w:val="29"/>
    <w:rPr>
      <w:rFonts w:ascii="Frutiger LT Pro 45 Light" w:hAnsi="Frutiger LT Pro 45 Light"/>
      <w:i/>
      <w:iCs/>
      <w:color w:val="404040" w:themeColor="text1" w:themeTint="BF"/>
      <w14:textFill>
        <w14:solidFill>
          <w14:schemeClr w14:val="tx1">
            <w14:lumMod w14:val="75000"/>
            <w14:lumOff w14:val="25000"/>
          </w14:schemeClr>
        </w14:solidFill>
      </w14:textFill>
    </w:rPr>
  </w:style>
  <w:style w:type="character" w:customStyle="1" w:styleId="114">
    <w:name w:val="Subtle Reference"/>
    <w:basedOn w:val="11"/>
    <w:qFormat/>
    <w:uiPriority w:val="31"/>
    <w:rPr>
      <w:rFonts w:ascii="Frutiger LT Pro 45 Light" w:hAnsi="Frutiger LT Pro 45 Light"/>
      <w:smallCaps/>
      <w:color w:val="595959" w:themeColor="text1" w:themeTint="A6"/>
      <w14:textFill>
        <w14:solidFill>
          <w14:schemeClr w14:val="tx1">
            <w14:lumMod w14:val="65000"/>
            <w14:lumOff w14:val="35000"/>
          </w14:schemeClr>
        </w14:solidFill>
      </w14:textFill>
    </w:rPr>
  </w:style>
  <w:style w:type="character" w:customStyle="1" w:styleId="115">
    <w:name w:val="Intense Reference"/>
    <w:basedOn w:val="11"/>
    <w:qFormat/>
    <w:uiPriority w:val="32"/>
    <w:rPr>
      <w:rFonts w:ascii="Frutiger LT Pro 45 Light" w:hAnsi="Frutiger LT Pro 45 Light"/>
      <w:b/>
      <w:bCs/>
      <w:smallCaps/>
      <w:color w:val="4472C4" w:themeColor="accent1"/>
      <w:spacing w:val="5"/>
      <w14:textFill>
        <w14:solidFill>
          <w14:schemeClr w14:val="accent1"/>
        </w14:solidFill>
      </w14:textFill>
    </w:rPr>
  </w:style>
  <w:style w:type="character" w:customStyle="1" w:styleId="116">
    <w:name w:val="Book Title"/>
    <w:basedOn w:val="11"/>
    <w:qFormat/>
    <w:uiPriority w:val="33"/>
    <w:rPr>
      <w:rFonts w:ascii="Frutiger LT Pro 45 Light" w:hAnsi="Frutiger LT Pro 45 Light"/>
      <w:b/>
      <w:bCs/>
      <w:i/>
      <w:iCs/>
      <w:spacing w:val="5"/>
    </w:rPr>
  </w:style>
  <w:style w:type="paragraph" w:customStyle="1" w:styleId="117">
    <w:name w:val="Bibliography"/>
    <w:basedOn w:val="1"/>
    <w:next w:val="1"/>
    <w:semiHidden/>
    <w:unhideWhenUsed/>
    <w:qFormat/>
    <w:uiPriority w:val="37"/>
  </w:style>
  <w:style w:type="character" w:customStyle="1" w:styleId="118">
    <w:name w:val="Body Text First Indent Char"/>
    <w:basedOn w:val="96"/>
    <w:link w:val="17"/>
    <w:semiHidden/>
    <w:uiPriority w:val="99"/>
    <w:rPr>
      <w:rFonts w:ascii="Frutiger LT Pro 45 Light" w:hAnsi="Frutiger LT Pro 45 Light"/>
      <w:color w:val="404040" w:themeColor="text1" w:themeTint="BF"/>
      <w14:textFill>
        <w14:solidFill>
          <w14:schemeClr w14:val="tx1">
            <w14:lumMod w14:val="75000"/>
            <w14:lumOff w14:val="25000"/>
          </w14:schemeClr>
        </w14:solidFill>
      </w14:textFill>
    </w:rPr>
  </w:style>
  <w:style w:type="character" w:customStyle="1" w:styleId="119">
    <w:name w:val="Body Text Indent 3 Char"/>
    <w:basedOn w:val="11"/>
    <w:link w:val="19"/>
    <w:semiHidden/>
    <w:uiPriority w:val="99"/>
    <w:rPr>
      <w:rFonts w:ascii="Frutiger LT Pro 45 Light" w:hAnsi="Frutiger LT Pro 45 Light"/>
      <w:color w:val="404040" w:themeColor="text1" w:themeTint="BF"/>
      <w:sz w:val="16"/>
      <w:szCs w:val="16"/>
      <w14:textFill>
        <w14:solidFill>
          <w14:schemeClr w14:val="tx1">
            <w14:lumMod w14:val="75000"/>
            <w14:lumOff w14:val="25000"/>
          </w14:schemeClr>
        </w14:solidFill>
      </w14:textFill>
    </w:rPr>
  </w:style>
  <w:style w:type="character" w:customStyle="1" w:styleId="120">
    <w:name w:val="Closing Char"/>
    <w:basedOn w:val="11"/>
    <w:link w:val="21"/>
    <w:semiHidden/>
    <w:uiPriority w:val="99"/>
    <w:rPr>
      <w:rFonts w:ascii="Frutiger LT Pro 45 Light" w:hAnsi="Frutiger LT Pro 45 Light"/>
      <w:color w:val="404040" w:themeColor="text1" w:themeTint="BF"/>
      <w14:textFill>
        <w14:solidFill>
          <w14:schemeClr w14:val="tx1">
            <w14:lumMod w14:val="75000"/>
            <w14:lumOff w14:val="25000"/>
          </w14:schemeClr>
        </w14:solidFill>
      </w14:textFill>
    </w:rPr>
  </w:style>
  <w:style w:type="character" w:customStyle="1" w:styleId="121">
    <w:name w:val="Comment Subject Char"/>
    <w:basedOn w:val="92"/>
    <w:link w:val="24"/>
    <w:semiHidden/>
    <w:uiPriority w:val="99"/>
    <w:rPr>
      <w:rFonts w:ascii="Frutiger LT Pro 45 Light" w:hAnsi="Frutiger LT Pro 45 Light" w:eastAsia="Times New Roman" w:cs="Arial"/>
      <w:color w:val="404040" w:themeColor="text1" w:themeTint="BF"/>
      <w:sz w:val="20"/>
      <w:szCs w:val="20"/>
      <w:lang w:val="en-US"/>
      <w14:textFill>
        <w14:solidFill>
          <w14:schemeClr w14:val="tx1">
            <w14:lumMod w14:val="75000"/>
            <w14:lumOff w14:val="25000"/>
          </w14:schemeClr>
        </w14:solidFill>
      </w14:textFill>
    </w:rPr>
  </w:style>
  <w:style w:type="character" w:customStyle="1" w:styleId="122">
    <w:name w:val="Date Char"/>
    <w:basedOn w:val="11"/>
    <w:link w:val="25"/>
    <w:semiHidden/>
    <w:uiPriority w:val="99"/>
    <w:rPr>
      <w:rFonts w:ascii="Frutiger LT Pro 45 Light" w:hAnsi="Frutiger LT Pro 45 Light"/>
      <w:color w:val="404040" w:themeColor="text1" w:themeTint="BF"/>
      <w14:textFill>
        <w14:solidFill>
          <w14:schemeClr w14:val="tx1">
            <w14:lumMod w14:val="75000"/>
            <w14:lumOff w14:val="25000"/>
          </w14:schemeClr>
        </w14:solidFill>
      </w14:textFill>
    </w:rPr>
  </w:style>
  <w:style w:type="character" w:customStyle="1" w:styleId="123">
    <w:name w:val="Document Map Char"/>
    <w:basedOn w:val="11"/>
    <w:link w:val="26"/>
    <w:semiHidden/>
    <w:uiPriority w:val="99"/>
    <w:rPr>
      <w:rFonts w:ascii="Frutiger LT Pro 45 Light" w:hAnsi="Frutiger LT Pro 45 Light"/>
      <w:color w:val="404040" w:themeColor="text1" w:themeTint="BF"/>
      <w:sz w:val="26"/>
      <w:szCs w:val="26"/>
      <w14:textFill>
        <w14:solidFill>
          <w14:schemeClr w14:val="tx1">
            <w14:lumMod w14:val="75000"/>
            <w14:lumOff w14:val="25000"/>
          </w14:schemeClr>
        </w14:solidFill>
      </w14:textFill>
    </w:rPr>
  </w:style>
  <w:style w:type="character" w:customStyle="1" w:styleId="124">
    <w:name w:val="E-mail Signature Char"/>
    <w:basedOn w:val="11"/>
    <w:link w:val="27"/>
    <w:semiHidden/>
    <w:uiPriority w:val="99"/>
    <w:rPr>
      <w:rFonts w:ascii="Frutiger LT Pro 45 Light" w:hAnsi="Frutiger LT Pro 45 Light"/>
      <w:color w:val="404040" w:themeColor="text1" w:themeTint="BF"/>
      <w14:textFill>
        <w14:solidFill>
          <w14:schemeClr w14:val="tx1">
            <w14:lumMod w14:val="75000"/>
            <w14:lumOff w14:val="25000"/>
          </w14:schemeClr>
        </w14:solidFill>
      </w14:textFill>
    </w:rPr>
  </w:style>
  <w:style w:type="character" w:customStyle="1" w:styleId="125">
    <w:name w:val="Endnote Text Char"/>
    <w:basedOn w:val="11"/>
    <w:link w:val="29"/>
    <w:semiHidden/>
    <w:uiPriority w:val="99"/>
    <w:rPr>
      <w:rFonts w:ascii="Frutiger LT Pro 45 Light" w:hAnsi="Frutiger LT Pro 45 Light"/>
      <w:color w:val="404040" w:themeColor="text1" w:themeTint="BF"/>
      <w:sz w:val="20"/>
      <w:szCs w:val="20"/>
      <w14:textFill>
        <w14:solidFill>
          <w14:schemeClr w14:val="tx1">
            <w14:lumMod w14:val="75000"/>
            <w14:lumOff w14:val="25000"/>
          </w14:schemeClr>
        </w14:solidFill>
      </w14:textFill>
    </w:rPr>
  </w:style>
  <w:style w:type="character" w:customStyle="1" w:styleId="126">
    <w:name w:val="Footnote Text Char"/>
    <w:basedOn w:val="11"/>
    <w:link w:val="35"/>
    <w:semiHidden/>
    <w:uiPriority w:val="99"/>
    <w:rPr>
      <w:rFonts w:ascii="Frutiger LT Pro 45 Light" w:hAnsi="Frutiger LT Pro 45 Light"/>
      <w:color w:val="404040" w:themeColor="text1" w:themeTint="BF"/>
      <w:sz w:val="20"/>
      <w:szCs w:val="20"/>
      <w14:textFill>
        <w14:solidFill>
          <w14:schemeClr w14:val="tx1">
            <w14:lumMod w14:val="75000"/>
            <w14:lumOff w14:val="25000"/>
          </w14:schemeClr>
        </w14:solidFill>
      </w14:textFill>
    </w:rPr>
  </w:style>
  <w:style w:type="character" w:customStyle="1" w:styleId="127">
    <w:name w:val="Hashtag"/>
    <w:basedOn w:val="11"/>
    <w:semiHidden/>
    <w:unhideWhenUsed/>
    <w:uiPriority w:val="99"/>
    <w:rPr>
      <w:rFonts w:ascii="Frutiger LT Pro 45 Light" w:hAnsi="Frutiger LT Pro 45 Light"/>
      <w:color w:val="2B579A"/>
      <w:shd w:val="clear" w:color="auto" w:fill="E1DFDD"/>
    </w:rPr>
  </w:style>
  <w:style w:type="character" w:customStyle="1" w:styleId="128">
    <w:name w:val="HTML Address Char"/>
    <w:basedOn w:val="11"/>
    <w:link w:val="38"/>
    <w:semiHidden/>
    <w:uiPriority w:val="99"/>
    <w:rPr>
      <w:rFonts w:ascii="Frutiger LT Pro 45 Light" w:hAnsi="Frutiger LT Pro 45 Light"/>
      <w:i/>
      <w:iCs/>
      <w:color w:val="404040" w:themeColor="text1" w:themeTint="BF"/>
      <w14:textFill>
        <w14:solidFill>
          <w14:schemeClr w14:val="tx1">
            <w14:lumMod w14:val="75000"/>
            <w14:lumOff w14:val="25000"/>
          </w14:schemeClr>
        </w14:solidFill>
      </w14:textFill>
    </w:rPr>
  </w:style>
  <w:style w:type="character" w:customStyle="1" w:styleId="129">
    <w:name w:val="Macro Text Char"/>
    <w:basedOn w:val="11"/>
    <w:link w:val="57"/>
    <w:semiHidden/>
    <w:uiPriority w:val="99"/>
    <w:rPr>
      <w:rFonts w:ascii="Consolas" w:hAnsi="Consolas" w:cs="Consolas"/>
      <w:color w:val="404040" w:themeColor="text1" w:themeTint="BF"/>
      <w:sz w:val="20"/>
      <w:szCs w:val="20"/>
      <w14:textFill>
        <w14:solidFill>
          <w14:schemeClr w14:val="tx1">
            <w14:lumMod w14:val="75000"/>
            <w14:lumOff w14:val="25000"/>
          </w14:schemeClr>
        </w14:solidFill>
      </w14:textFill>
    </w:rPr>
  </w:style>
  <w:style w:type="character" w:customStyle="1" w:styleId="130">
    <w:name w:val="Unresolved Mention"/>
    <w:basedOn w:val="11"/>
    <w:semiHidden/>
    <w:unhideWhenUsed/>
    <w:uiPriority w:val="99"/>
    <w:rPr>
      <w:rFonts w:ascii="Frutiger LT Pro 45 Light" w:hAnsi="Frutiger LT Pro 45 Light"/>
      <w:color w:val="605E5C"/>
      <w:shd w:val="clear" w:color="auto" w:fill="E1DFDD"/>
    </w:rPr>
  </w:style>
  <w:style w:type="character" w:customStyle="1" w:styleId="131">
    <w:name w:val="Smart Hyperlink"/>
    <w:basedOn w:val="11"/>
    <w:semiHidden/>
    <w:unhideWhenUsed/>
    <w:uiPriority w:val="99"/>
    <w:rPr>
      <w:rFonts w:ascii="Frutiger LT Pro 45 Light" w:hAnsi="Frutiger LT Pro 45 Light"/>
      <w:u w:val="dotted"/>
    </w:rPr>
  </w:style>
  <w:style w:type="character" w:customStyle="1" w:styleId="132">
    <w:name w:val="Smart Link"/>
    <w:basedOn w:val="11"/>
    <w:semiHidden/>
    <w:unhideWhenUsed/>
    <w:uiPriority w:val="99"/>
    <w:rPr>
      <w:rFonts w:ascii="Frutiger LT Pro 45 Light" w:hAnsi="Frutiger LT Pro 45 Light"/>
      <w:color w:val="0000FF"/>
      <w:u w:val="single"/>
      <w:shd w:val="clear" w:color="auto" w:fill="F3F2F1"/>
    </w:rPr>
  </w:style>
  <w:style w:type="character" w:customStyle="1" w:styleId="133">
    <w:name w:val="Signature Char"/>
    <w:basedOn w:val="11"/>
    <w:link w:val="62"/>
    <w:semiHidden/>
    <w:uiPriority w:val="99"/>
    <w:rPr>
      <w:rFonts w:ascii="Frutiger LT Pro 45 Light" w:hAnsi="Frutiger LT Pro 45 Light"/>
      <w:color w:val="404040" w:themeColor="text1" w:themeTint="BF"/>
      <w14:textFill>
        <w14:solidFill>
          <w14:schemeClr w14:val="tx1">
            <w14:lumMod w14:val="75000"/>
            <w14:lumOff w14:val="25000"/>
          </w14:schemeClr>
        </w14:solidFill>
      </w14:textFill>
    </w:rPr>
  </w:style>
  <w:style w:type="character" w:customStyle="1" w:styleId="134">
    <w:name w:val="Salutation Char"/>
    <w:basedOn w:val="11"/>
    <w:link w:val="61"/>
    <w:semiHidden/>
    <w:uiPriority w:val="99"/>
    <w:rPr>
      <w:rFonts w:ascii="Frutiger LT Pro 45 Light" w:hAnsi="Frutiger LT Pro 45 Light"/>
      <w:color w:val="404040" w:themeColor="text1" w:themeTint="BF"/>
      <w14:textFill>
        <w14:solidFill>
          <w14:schemeClr w14:val="tx1">
            <w14:lumMod w14:val="75000"/>
            <w14:lumOff w14:val="25000"/>
          </w14:schemeClr>
        </w14:solidFill>
      </w14:textFill>
    </w:rPr>
  </w:style>
  <w:style w:type="character" w:customStyle="1" w:styleId="135">
    <w:name w:val="Plain Text Char"/>
    <w:basedOn w:val="11"/>
    <w:link w:val="60"/>
    <w:semiHidden/>
    <w:uiPriority w:val="99"/>
    <w:rPr>
      <w:rFonts w:ascii="Frutiger LT Pro 45 Light" w:hAnsi="Frutiger LT Pro 45 Light" w:cs="Consolas"/>
      <w:color w:val="404040" w:themeColor="text1" w:themeTint="BF"/>
      <w:sz w:val="21"/>
      <w:szCs w:val="21"/>
      <w14:textFill>
        <w14:solidFill>
          <w14:schemeClr w14:val="tx1">
            <w14:lumMod w14:val="75000"/>
            <w14:lumOff w14:val="25000"/>
          </w14:schemeClr>
        </w14:solidFill>
      </w14:textFill>
    </w:rPr>
  </w:style>
  <w:style w:type="character" w:styleId="136">
    <w:name w:val="Placeholder Text"/>
    <w:basedOn w:val="11"/>
    <w:semiHidden/>
    <w:uiPriority w:val="99"/>
    <w:rPr>
      <w:rFonts w:ascii="Frutiger LT Pro 45 Light" w:hAnsi="Frutiger LT Pro 45 Light"/>
      <w:color w:val="808080"/>
    </w:rPr>
  </w:style>
  <w:style w:type="paragraph" w:styleId="137">
    <w:name w:val="Intense Quote"/>
    <w:basedOn w:val="1"/>
    <w:next w:val="1"/>
    <w:link w:val="138"/>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138">
    <w:name w:val="Intense Quote Char"/>
    <w:basedOn w:val="11"/>
    <w:link w:val="137"/>
    <w:uiPriority w:val="30"/>
    <w:rPr>
      <w:i/>
      <w:iCs/>
      <w:color w:val="2F5597" w:themeColor="accent1" w:themeShade="BF"/>
      <w:sz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LTIMindtre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rUopnoMdaYKmH6Rf+monv9vf5Q==">CgMxLjA4AHIhMWpnMmc0UElEZUY4XzFZNGVkLUlZbzZ0M09nNUpVWXRX</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otalTime>53</TotalTime>
  <ScaleCrop>false</ScaleCrop>
  <LinksUpToDate>false</LinksUpToDate>
  <Application>WPS Office_12.2.0.13472_F1E327BC-269C-435d-A152-05C5408002CA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2024-03-24T14:16:00Z</dcterms:created>
  <dc:creator>Rashmi Tiwari</dc:creator>
  <cp:lastModifiedBy>ankita tiwari</cp:lastModifiedBy>
  <dcterms:modified xsi:type="dcterms:W3CDTF">2024-04-18T21:12:37Z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1033-12.2.0.13472</vt:lpwstr>
  </property>
  <property fmtid="{D5CDD505-2E9C-101B-9397-08002B2CF9AE}" pid="3" name="ICV">
    <vt:lpwstr>639E7E908EE64B078DE5B87814F9021B_13</vt:lpwstr>
  </property>
</Properties>
</file>