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B73ED" w14:textId="77777777" w:rsidR="00C549AE" w:rsidRPr="00A42D67" w:rsidRDefault="0030130F" w:rsidP="00174B0B">
      <w:pPr>
        <w:spacing w:line="360" w:lineRule="auto"/>
        <w:jc w:val="center"/>
        <w:rPr>
          <w:rFonts w:ascii="Times New Roman" w:hAnsi="Times New Roman" w:cs="Times New Roman"/>
          <w:b/>
          <w:bCs/>
          <w:sz w:val="24"/>
          <w:szCs w:val="24"/>
          <w:lang w:val="en-US"/>
        </w:rPr>
      </w:pPr>
      <w:r w:rsidRPr="00A42D67">
        <w:rPr>
          <w:rFonts w:ascii="Times New Roman" w:hAnsi="Times New Roman" w:cs="Times New Roman"/>
          <w:b/>
          <w:bCs/>
          <w:sz w:val="24"/>
          <w:szCs w:val="24"/>
          <w:lang w:val="en-US"/>
        </w:rPr>
        <w:t>Introduction</w:t>
      </w:r>
    </w:p>
    <w:p w14:paraId="2777A77B" w14:textId="7F80BE8C" w:rsidR="0061377F" w:rsidRDefault="0061377F"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With great advancement in technology, gaming industries have seen a boom in production of new games in the past few decades. </w:t>
      </w:r>
      <w:r w:rsidR="00875DDB">
        <w:rPr>
          <w:rFonts w:ascii="Times New Roman" w:hAnsi="Times New Roman" w:cs="Times New Roman"/>
          <w:sz w:val="24"/>
          <w:szCs w:val="24"/>
          <w:lang w:val="en-US"/>
        </w:rPr>
        <w:t>Competition among companies has increased over</w:t>
      </w:r>
      <w:r w:rsidR="00FF521B">
        <w:rPr>
          <w:rFonts w:ascii="Times New Roman" w:hAnsi="Times New Roman" w:cs="Times New Roman"/>
          <w:sz w:val="24"/>
          <w:szCs w:val="24"/>
          <w:lang w:val="en-US"/>
        </w:rPr>
        <w:t xml:space="preserve"> </w:t>
      </w:r>
      <w:r w:rsidR="00875DDB">
        <w:rPr>
          <w:rFonts w:ascii="Times New Roman" w:hAnsi="Times New Roman" w:cs="Times New Roman"/>
          <w:sz w:val="24"/>
          <w:szCs w:val="24"/>
          <w:lang w:val="en-US"/>
        </w:rPr>
        <w:t>time to produce the best quality games</w:t>
      </w:r>
      <w:r w:rsidR="006C44D9">
        <w:rPr>
          <w:rFonts w:ascii="Times New Roman" w:hAnsi="Times New Roman" w:cs="Times New Roman"/>
          <w:sz w:val="24"/>
          <w:szCs w:val="24"/>
          <w:lang w:val="en-US"/>
        </w:rPr>
        <w:t xml:space="preserve"> therefore,</w:t>
      </w:r>
      <w:r w:rsidR="00875DDB">
        <w:rPr>
          <w:rFonts w:ascii="Times New Roman" w:hAnsi="Times New Roman" w:cs="Times New Roman"/>
          <w:sz w:val="24"/>
          <w:szCs w:val="24"/>
          <w:lang w:val="en-US"/>
        </w:rPr>
        <w:t xml:space="preserve"> </w:t>
      </w:r>
      <w:r w:rsidR="001A50B5">
        <w:rPr>
          <w:rFonts w:ascii="Times New Roman" w:hAnsi="Times New Roman" w:cs="Times New Roman"/>
          <w:sz w:val="24"/>
          <w:szCs w:val="24"/>
          <w:lang w:val="en-US"/>
        </w:rPr>
        <w:t>companies allocate larger budgets</w:t>
      </w:r>
      <w:r w:rsidR="00875DDB">
        <w:rPr>
          <w:rFonts w:ascii="Times New Roman" w:hAnsi="Times New Roman" w:cs="Times New Roman"/>
          <w:sz w:val="24"/>
          <w:szCs w:val="24"/>
          <w:lang w:val="en-US"/>
        </w:rPr>
        <w:t xml:space="preserve"> to achieve the best possible outcome. </w:t>
      </w:r>
      <w:r w:rsidR="00A40372">
        <w:rPr>
          <w:rFonts w:ascii="Times New Roman" w:hAnsi="Times New Roman" w:cs="Times New Roman"/>
          <w:sz w:val="24"/>
          <w:szCs w:val="24"/>
          <w:lang w:val="en-US"/>
        </w:rPr>
        <w:t>In th</w:t>
      </w:r>
      <w:r w:rsidR="00FF521B">
        <w:rPr>
          <w:rFonts w:ascii="Times New Roman" w:hAnsi="Times New Roman" w:cs="Times New Roman"/>
          <w:sz w:val="24"/>
          <w:szCs w:val="24"/>
          <w:lang w:val="en-US"/>
        </w:rPr>
        <w:t>is</w:t>
      </w:r>
      <w:r w:rsidR="00A40372">
        <w:rPr>
          <w:rFonts w:ascii="Times New Roman" w:hAnsi="Times New Roman" w:cs="Times New Roman"/>
          <w:sz w:val="24"/>
          <w:szCs w:val="24"/>
          <w:lang w:val="en-US"/>
        </w:rPr>
        <w:t xml:space="preserve"> rising competition, it is essential for companies to develop games with original and interesting concepts </w:t>
      </w:r>
      <w:r w:rsidR="00FF521B">
        <w:rPr>
          <w:rFonts w:ascii="Times New Roman" w:hAnsi="Times New Roman" w:cs="Times New Roman"/>
          <w:sz w:val="24"/>
          <w:szCs w:val="24"/>
          <w:lang w:val="en-US"/>
        </w:rPr>
        <w:t>and</w:t>
      </w:r>
      <w:r w:rsidR="00A40372">
        <w:rPr>
          <w:rFonts w:ascii="Times New Roman" w:hAnsi="Times New Roman" w:cs="Times New Roman"/>
          <w:sz w:val="24"/>
          <w:szCs w:val="24"/>
          <w:lang w:val="en-US"/>
        </w:rPr>
        <w:t xml:space="preserve"> attract gamers </w:t>
      </w:r>
      <w:r w:rsidR="00FF521B">
        <w:rPr>
          <w:rFonts w:ascii="Times New Roman" w:hAnsi="Times New Roman" w:cs="Times New Roman"/>
          <w:sz w:val="24"/>
          <w:szCs w:val="24"/>
          <w:lang w:val="en-US"/>
        </w:rPr>
        <w:t xml:space="preserve">world </w:t>
      </w:r>
      <w:r w:rsidR="00A40372">
        <w:rPr>
          <w:rFonts w:ascii="Times New Roman" w:hAnsi="Times New Roman" w:cs="Times New Roman"/>
          <w:sz w:val="24"/>
          <w:szCs w:val="24"/>
          <w:lang w:val="en-US"/>
        </w:rPr>
        <w:t xml:space="preserve">over. </w:t>
      </w:r>
    </w:p>
    <w:p w14:paraId="655D4DA8" w14:textId="487E4A60" w:rsidR="00D52871" w:rsidRDefault="006C44D9"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numerous scenarios, d</w:t>
      </w:r>
      <w:r w:rsidR="00BF0CA3">
        <w:rPr>
          <w:rFonts w:ascii="Times New Roman" w:hAnsi="Times New Roman" w:cs="Times New Roman"/>
          <w:sz w:val="24"/>
          <w:szCs w:val="24"/>
          <w:lang w:val="en-US"/>
        </w:rPr>
        <w:t>ue to a rise in demand for newer games, companies have produced games similar to popular existing games with some alterations</w:t>
      </w:r>
      <w:r w:rsidR="00E92113">
        <w:rPr>
          <w:rFonts w:ascii="Times New Roman" w:hAnsi="Times New Roman" w:cs="Times New Roman"/>
          <w:sz w:val="24"/>
          <w:szCs w:val="24"/>
          <w:lang w:val="en-US"/>
        </w:rPr>
        <w:t xml:space="preserve"> </w:t>
      </w:r>
      <w:r w:rsidR="00671A21">
        <w:rPr>
          <w:rFonts w:ascii="Times New Roman" w:hAnsi="Times New Roman" w:cs="Times New Roman"/>
          <w:sz w:val="24"/>
          <w:szCs w:val="24"/>
          <w:lang w:val="en-US"/>
        </w:rPr>
        <w:t>and</w:t>
      </w:r>
      <w:r w:rsidR="00E92113">
        <w:rPr>
          <w:rFonts w:ascii="Times New Roman" w:hAnsi="Times New Roman" w:cs="Times New Roman"/>
          <w:sz w:val="24"/>
          <w:szCs w:val="24"/>
          <w:lang w:val="en-US"/>
        </w:rPr>
        <w:t xml:space="preserve"> the objective of making profit</w:t>
      </w:r>
      <w:r w:rsidR="00861F67">
        <w:rPr>
          <w:rFonts w:ascii="Times New Roman" w:hAnsi="Times New Roman" w:cs="Times New Roman"/>
          <w:sz w:val="24"/>
          <w:szCs w:val="24"/>
          <w:lang w:val="en-US"/>
        </w:rPr>
        <w:t xml:space="preserve"> and fame. </w:t>
      </w:r>
      <w:r>
        <w:rPr>
          <w:rFonts w:ascii="Times New Roman" w:hAnsi="Times New Roman" w:cs="Times New Roman"/>
          <w:sz w:val="24"/>
          <w:szCs w:val="24"/>
          <w:lang w:val="en-US"/>
        </w:rPr>
        <w:t xml:space="preserve">In these cases, permission prior to production of the game is not obtained which leads to severe intellectual property (IP) infringement. This issue has been highlighted in the recent controversy regarding an early-access release, Palworld which has been called “Pokémon with guns”. This controversy also poses questions regarding IP infringement and questions the limit to which a game can include elements of other games to qualify as a ‘derivative’ instead of a rip-off. This paper elaborates on issues regarding IP infringement by evaluating landmark judgements from the gaming industry </w:t>
      </w:r>
      <w:r w:rsidR="00016E5A">
        <w:rPr>
          <w:rFonts w:ascii="Times New Roman" w:hAnsi="Times New Roman" w:cs="Times New Roman"/>
          <w:sz w:val="24"/>
          <w:szCs w:val="24"/>
          <w:lang w:val="en-US"/>
        </w:rPr>
        <w:t xml:space="preserve">and analyses various doctrines to understand the limits of a derivative work while providing solutions to mitigate such legal concerns. </w:t>
      </w:r>
    </w:p>
    <w:p w14:paraId="6D295DDA" w14:textId="72F41465" w:rsidR="00C549AE" w:rsidRDefault="000822DA" w:rsidP="00174B0B">
      <w:pPr>
        <w:spacing w:line="360" w:lineRule="auto"/>
        <w:jc w:val="center"/>
        <w:rPr>
          <w:rFonts w:ascii="Times New Roman" w:hAnsi="Times New Roman" w:cs="Times New Roman"/>
          <w:sz w:val="24"/>
          <w:szCs w:val="24"/>
          <w:lang w:val="en-US"/>
        </w:rPr>
      </w:pPr>
      <w:r w:rsidRPr="000822DA">
        <w:rPr>
          <w:rFonts w:ascii="Times New Roman" w:hAnsi="Times New Roman" w:cs="Times New Roman"/>
          <w:b/>
          <w:bCs/>
          <w:sz w:val="24"/>
          <w:szCs w:val="24"/>
          <w:lang w:val="en-US"/>
        </w:rPr>
        <w:t>Palworld and Pokémon:</w:t>
      </w:r>
      <w:r w:rsidR="00320D3D" w:rsidRPr="000822DA">
        <w:rPr>
          <w:rFonts w:ascii="Times New Roman" w:hAnsi="Times New Roman" w:cs="Times New Roman"/>
          <w:b/>
          <w:bCs/>
          <w:sz w:val="24"/>
          <w:szCs w:val="24"/>
          <w:lang w:val="en-US"/>
        </w:rPr>
        <w:t xml:space="preserve"> </w:t>
      </w:r>
      <w:r w:rsidRPr="000822DA">
        <w:rPr>
          <w:rFonts w:ascii="Times New Roman" w:hAnsi="Times New Roman" w:cs="Times New Roman"/>
          <w:b/>
          <w:bCs/>
          <w:sz w:val="24"/>
          <w:szCs w:val="24"/>
          <w:lang w:val="en-US"/>
        </w:rPr>
        <w:t>Origins of the Controversy</w:t>
      </w:r>
    </w:p>
    <w:p w14:paraId="60A0ACAA" w14:textId="25FBB7F0" w:rsidR="000822DA" w:rsidRDefault="002D633F"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first </w:t>
      </w:r>
      <w:r w:rsidR="00024C5E">
        <w:rPr>
          <w:rFonts w:ascii="Times New Roman" w:hAnsi="Times New Roman" w:cs="Times New Roman"/>
          <w:sz w:val="24"/>
          <w:szCs w:val="24"/>
          <w:lang w:val="en-US"/>
        </w:rPr>
        <w:t>Pokémon</w:t>
      </w:r>
      <w:r>
        <w:rPr>
          <w:rFonts w:ascii="Times New Roman" w:hAnsi="Times New Roman" w:cs="Times New Roman"/>
          <w:sz w:val="24"/>
          <w:szCs w:val="24"/>
          <w:lang w:val="en-US"/>
        </w:rPr>
        <w:t xml:space="preserve"> game was released in 1996 and it gained popularity globally while winning hearts of </w:t>
      </w:r>
      <w:r w:rsidR="00547AD2">
        <w:rPr>
          <w:rFonts w:ascii="Times New Roman" w:hAnsi="Times New Roman" w:cs="Times New Roman"/>
          <w:sz w:val="24"/>
          <w:szCs w:val="24"/>
          <w:lang w:val="en-US"/>
        </w:rPr>
        <w:t>people</w:t>
      </w:r>
      <w:r>
        <w:rPr>
          <w:rFonts w:ascii="Times New Roman" w:hAnsi="Times New Roman" w:cs="Times New Roman"/>
          <w:sz w:val="24"/>
          <w:szCs w:val="24"/>
          <w:lang w:val="en-US"/>
        </w:rPr>
        <w:t xml:space="preserve"> with ‘cute monsters’. </w:t>
      </w:r>
      <w:r w:rsidR="00547AD2">
        <w:rPr>
          <w:rFonts w:ascii="Times New Roman" w:hAnsi="Times New Roman" w:cs="Times New Roman"/>
          <w:sz w:val="24"/>
          <w:szCs w:val="24"/>
          <w:lang w:val="en-US"/>
        </w:rPr>
        <w:t xml:space="preserve">Since the famous hit, the company has made several </w:t>
      </w:r>
      <w:r w:rsidR="005F7E19">
        <w:rPr>
          <w:rFonts w:ascii="Times New Roman" w:hAnsi="Times New Roman" w:cs="Times New Roman"/>
          <w:sz w:val="24"/>
          <w:szCs w:val="24"/>
          <w:lang w:val="en-US"/>
        </w:rPr>
        <w:t xml:space="preserve">carefully built </w:t>
      </w:r>
      <w:r w:rsidR="00547AD2">
        <w:rPr>
          <w:rFonts w:ascii="Times New Roman" w:hAnsi="Times New Roman" w:cs="Times New Roman"/>
          <w:sz w:val="24"/>
          <w:szCs w:val="24"/>
          <w:lang w:val="en-US"/>
        </w:rPr>
        <w:t xml:space="preserve">video games, </w:t>
      </w:r>
      <w:r w:rsidR="005F7E19">
        <w:rPr>
          <w:rFonts w:ascii="Times New Roman" w:hAnsi="Times New Roman" w:cs="Times New Roman"/>
          <w:sz w:val="24"/>
          <w:szCs w:val="24"/>
          <w:lang w:val="en-US"/>
        </w:rPr>
        <w:t>each</w:t>
      </w:r>
      <w:r w:rsidR="00547AD2">
        <w:rPr>
          <w:rFonts w:ascii="Times New Roman" w:hAnsi="Times New Roman" w:cs="Times New Roman"/>
          <w:sz w:val="24"/>
          <w:szCs w:val="24"/>
          <w:lang w:val="en-US"/>
        </w:rPr>
        <w:t xml:space="preserve"> different than</w:t>
      </w:r>
      <w:r w:rsidR="005F7E19">
        <w:rPr>
          <w:rFonts w:ascii="Times New Roman" w:hAnsi="Times New Roman" w:cs="Times New Roman"/>
          <w:sz w:val="24"/>
          <w:szCs w:val="24"/>
          <w:lang w:val="en-US"/>
        </w:rPr>
        <w:t xml:space="preserve"> the</w:t>
      </w:r>
      <w:r w:rsidR="00547AD2">
        <w:rPr>
          <w:rFonts w:ascii="Times New Roman" w:hAnsi="Times New Roman" w:cs="Times New Roman"/>
          <w:sz w:val="24"/>
          <w:szCs w:val="24"/>
          <w:lang w:val="en-US"/>
        </w:rPr>
        <w:t xml:space="preserve"> previous game</w:t>
      </w:r>
      <w:r w:rsidR="005F7E19">
        <w:rPr>
          <w:rFonts w:ascii="Times New Roman" w:hAnsi="Times New Roman" w:cs="Times New Roman"/>
          <w:sz w:val="24"/>
          <w:szCs w:val="24"/>
          <w:lang w:val="en-US"/>
        </w:rPr>
        <w:t xml:space="preserve"> in meaningful ways</w:t>
      </w:r>
      <w:r w:rsidR="00547AD2">
        <w:rPr>
          <w:rFonts w:ascii="Times New Roman" w:hAnsi="Times New Roman" w:cs="Times New Roman"/>
          <w:sz w:val="24"/>
          <w:szCs w:val="24"/>
          <w:lang w:val="en-US"/>
        </w:rPr>
        <w:t xml:space="preserve"> to engage </w:t>
      </w:r>
      <w:r w:rsidR="005F7E19">
        <w:rPr>
          <w:rFonts w:ascii="Times New Roman" w:hAnsi="Times New Roman" w:cs="Times New Roman"/>
          <w:sz w:val="24"/>
          <w:szCs w:val="24"/>
          <w:lang w:val="en-US"/>
        </w:rPr>
        <w:t>a larger</w:t>
      </w:r>
      <w:r w:rsidR="00547AD2">
        <w:rPr>
          <w:rFonts w:ascii="Times New Roman" w:hAnsi="Times New Roman" w:cs="Times New Roman"/>
          <w:sz w:val="24"/>
          <w:szCs w:val="24"/>
          <w:lang w:val="en-US"/>
        </w:rPr>
        <w:t xml:space="preserve"> audience. Being </w:t>
      </w:r>
      <w:r w:rsidR="00547AD2" w:rsidRPr="00547AD2">
        <w:rPr>
          <w:rFonts w:ascii="Times New Roman" w:hAnsi="Times New Roman" w:cs="Times New Roman"/>
          <w:i/>
          <w:iCs/>
          <w:sz w:val="24"/>
          <w:szCs w:val="24"/>
          <w:lang w:val="en-US"/>
        </w:rPr>
        <w:t>one of the most successful video game franchises in the world, second only to Nintendo’s Super Mario Bros</w:t>
      </w:r>
      <w:r w:rsidR="00547AD2">
        <w:rPr>
          <w:rStyle w:val="FootnoteReference"/>
          <w:rFonts w:ascii="Times New Roman" w:hAnsi="Times New Roman" w:cs="Times New Roman"/>
          <w:sz w:val="24"/>
          <w:szCs w:val="24"/>
          <w:lang w:val="en-US"/>
        </w:rPr>
        <w:footnoteReference w:id="1"/>
      </w:r>
      <w:r w:rsidR="00547AD2">
        <w:rPr>
          <w:rFonts w:ascii="Times New Roman" w:hAnsi="Times New Roman" w:cs="Times New Roman"/>
          <w:sz w:val="24"/>
          <w:szCs w:val="24"/>
          <w:lang w:val="en-US"/>
        </w:rPr>
        <w:t xml:space="preserve">, multiple games in the ‘monster taming’ genre such as </w:t>
      </w:r>
      <w:proofErr w:type="spellStart"/>
      <w:r w:rsidR="00547AD2">
        <w:rPr>
          <w:rFonts w:ascii="Times New Roman" w:hAnsi="Times New Roman" w:cs="Times New Roman"/>
          <w:sz w:val="24"/>
          <w:szCs w:val="24"/>
          <w:lang w:val="en-US"/>
        </w:rPr>
        <w:t>Temtem</w:t>
      </w:r>
      <w:proofErr w:type="spellEnd"/>
      <w:r w:rsidR="00547AD2">
        <w:rPr>
          <w:rFonts w:ascii="Times New Roman" w:hAnsi="Times New Roman" w:cs="Times New Roman"/>
          <w:sz w:val="24"/>
          <w:szCs w:val="24"/>
          <w:lang w:val="en-US"/>
        </w:rPr>
        <w:t xml:space="preserve">, Ni no Kuni, etc. have been inspired by their designs and concepts. </w:t>
      </w:r>
    </w:p>
    <w:p w14:paraId="05BDD154" w14:textId="5D22DCD5" w:rsidR="004E46C1" w:rsidRDefault="00024C5E"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Despite multiple games deriving their inspiration from </w:t>
      </w:r>
      <w:r w:rsidR="00582ACC">
        <w:rPr>
          <w:rFonts w:ascii="Times New Roman" w:hAnsi="Times New Roman" w:cs="Times New Roman"/>
          <w:sz w:val="24"/>
          <w:szCs w:val="24"/>
          <w:lang w:val="en-US"/>
        </w:rPr>
        <w:t>Pokémon</w:t>
      </w:r>
      <w:r>
        <w:rPr>
          <w:rFonts w:ascii="Times New Roman" w:hAnsi="Times New Roman" w:cs="Times New Roman"/>
          <w:sz w:val="24"/>
          <w:szCs w:val="24"/>
          <w:lang w:val="en-US"/>
        </w:rPr>
        <w:t xml:space="preserve">, Palworld has been accused by </w:t>
      </w:r>
      <w:r w:rsidR="00582ACC">
        <w:rPr>
          <w:rFonts w:ascii="Times New Roman" w:hAnsi="Times New Roman" w:cs="Times New Roman"/>
          <w:sz w:val="24"/>
          <w:szCs w:val="24"/>
          <w:lang w:val="en-US"/>
        </w:rPr>
        <w:t>Pokémon</w:t>
      </w:r>
      <w:r>
        <w:rPr>
          <w:rFonts w:ascii="Times New Roman" w:hAnsi="Times New Roman" w:cs="Times New Roman"/>
          <w:sz w:val="24"/>
          <w:szCs w:val="24"/>
          <w:lang w:val="en-US"/>
        </w:rPr>
        <w:t xml:space="preserve"> fans all over the world of copyright infringement due to the striking resemblance between </w:t>
      </w:r>
      <w:r w:rsidR="00582ACC">
        <w:rPr>
          <w:rFonts w:ascii="Times New Roman" w:hAnsi="Times New Roman" w:cs="Times New Roman"/>
          <w:sz w:val="24"/>
          <w:szCs w:val="24"/>
          <w:lang w:val="en-US"/>
        </w:rPr>
        <w:t>Pokémon</w:t>
      </w:r>
      <w:r>
        <w:rPr>
          <w:rFonts w:ascii="Times New Roman" w:hAnsi="Times New Roman" w:cs="Times New Roman"/>
          <w:sz w:val="24"/>
          <w:szCs w:val="24"/>
          <w:lang w:val="en-US"/>
        </w:rPr>
        <w:t xml:space="preserve"> and creatures in Palworld called ‘</w:t>
      </w:r>
      <w:r w:rsidR="000C45BB">
        <w:rPr>
          <w:rFonts w:ascii="Times New Roman" w:hAnsi="Times New Roman" w:cs="Times New Roman"/>
          <w:sz w:val="24"/>
          <w:szCs w:val="24"/>
          <w:lang w:val="en-US"/>
        </w:rPr>
        <w:t>Pa</w:t>
      </w:r>
      <w:r>
        <w:rPr>
          <w:rFonts w:ascii="Times New Roman" w:hAnsi="Times New Roman" w:cs="Times New Roman"/>
          <w:sz w:val="24"/>
          <w:szCs w:val="24"/>
          <w:lang w:val="en-US"/>
        </w:rPr>
        <w:t xml:space="preserve">ls’. </w:t>
      </w:r>
      <w:r w:rsidR="003C3004">
        <w:rPr>
          <w:rFonts w:ascii="Times New Roman" w:hAnsi="Times New Roman" w:cs="Times New Roman"/>
          <w:sz w:val="24"/>
          <w:szCs w:val="24"/>
          <w:lang w:val="en-US"/>
        </w:rPr>
        <w:t>The similarities in the creatures</w:t>
      </w:r>
      <w:r w:rsidR="005F7E19">
        <w:rPr>
          <w:rFonts w:ascii="Times New Roman" w:hAnsi="Times New Roman" w:cs="Times New Roman"/>
          <w:sz w:val="24"/>
          <w:szCs w:val="24"/>
          <w:lang w:val="en-US"/>
        </w:rPr>
        <w:t>, their abilities and method of capture/ taming</w:t>
      </w:r>
      <w:r w:rsidR="003C3004">
        <w:rPr>
          <w:rFonts w:ascii="Times New Roman" w:hAnsi="Times New Roman" w:cs="Times New Roman"/>
          <w:sz w:val="24"/>
          <w:szCs w:val="24"/>
          <w:lang w:val="en-US"/>
        </w:rPr>
        <w:t xml:space="preserve"> can be seen in their design elements, </w:t>
      </w:r>
      <w:r w:rsidR="008D048E">
        <w:rPr>
          <w:rFonts w:ascii="Times New Roman" w:hAnsi="Times New Roman" w:cs="Times New Roman"/>
          <w:sz w:val="24"/>
          <w:szCs w:val="24"/>
          <w:lang w:val="en-US"/>
        </w:rPr>
        <w:t>themes</w:t>
      </w:r>
      <w:r w:rsidR="003C3004">
        <w:rPr>
          <w:rFonts w:ascii="Times New Roman" w:hAnsi="Times New Roman" w:cs="Times New Roman"/>
          <w:sz w:val="24"/>
          <w:szCs w:val="24"/>
          <w:lang w:val="en-US"/>
        </w:rPr>
        <w:t xml:space="preserve"> and colors. </w:t>
      </w:r>
      <w:r w:rsidR="00692AFC">
        <w:rPr>
          <w:rFonts w:ascii="Times New Roman" w:hAnsi="Times New Roman" w:cs="Times New Roman"/>
          <w:sz w:val="24"/>
          <w:szCs w:val="24"/>
          <w:lang w:val="en-US"/>
        </w:rPr>
        <w:t xml:space="preserve">Some Pals bear complete resemblance to a </w:t>
      </w:r>
      <w:r w:rsidR="00582ACC">
        <w:rPr>
          <w:rFonts w:ascii="Times New Roman" w:hAnsi="Times New Roman" w:cs="Times New Roman"/>
          <w:sz w:val="24"/>
          <w:szCs w:val="24"/>
          <w:lang w:val="en-US"/>
        </w:rPr>
        <w:t>Pokémon</w:t>
      </w:r>
      <w:r w:rsidR="00692AFC">
        <w:rPr>
          <w:rFonts w:ascii="Times New Roman" w:hAnsi="Times New Roman" w:cs="Times New Roman"/>
          <w:sz w:val="24"/>
          <w:szCs w:val="24"/>
          <w:lang w:val="en-US"/>
        </w:rPr>
        <w:t xml:space="preserve"> while others look like a fusion of </w:t>
      </w:r>
      <w:r w:rsidR="00692AFC">
        <w:rPr>
          <w:rFonts w:ascii="Times New Roman" w:hAnsi="Times New Roman" w:cs="Times New Roman"/>
          <w:sz w:val="24"/>
          <w:szCs w:val="24"/>
          <w:lang w:val="en-US"/>
        </w:rPr>
        <w:lastRenderedPageBreak/>
        <w:t xml:space="preserve">two or more </w:t>
      </w:r>
      <w:r w:rsidR="00582ACC">
        <w:rPr>
          <w:rFonts w:ascii="Times New Roman" w:hAnsi="Times New Roman" w:cs="Times New Roman"/>
          <w:sz w:val="24"/>
          <w:szCs w:val="24"/>
          <w:lang w:val="en-US"/>
        </w:rPr>
        <w:t>Pokémon</w:t>
      </w:r>
      <w:r w:rsidR="00692AFC">
        <w:rPr>
          <w:rFonts w:ascii="Times New Roman" w:hAnsi="Times New Roman" w:cs="Times New Roman"/>
          <w:sz w:val="24"/>
          <w:szCs w:val="24"/>
          <w:lang w:val="en-US"/>
        </w:rPr>
        <w:t xml:space="preserve">. </w:t>
      </w:r>
      <w:r w:rsidR="000C38E9">
        <w:rPr>
          <w:rFonts w:ascii="Times New Roman" w:hAnsi="Times New Roman" w:cs="Times New Roman"/>
          <w:sz w:val="24"/>
          <w:szCs w:val="24"/>
          <w:lang w:val="en-US"/>
        </w:rPr>
        <w:t>Pocket Pair, the creator and publishe</w:t>
      </w:r>
      <w:r w:rsidR="007A646B">
        <w:rPr>
          <w:rFonts w:ascii="Times New Roman" w:hAnsi="Times New Roman" w:cs="Times New Roman"/>
          <w:sz w:val="24"/>
          <w:szCs w:val="24"/>
          <w:lang w:val="en-US"/>
        </w:rPr>
        <w:t>r</w:t>
      </w:r>
      <w:r w:rsidR="000C38E9">
        <w:rPr>
          <w:rFonts w:ascii="Times New Roman" w:hAnsi="Times New Roman" w:cs="Times New Roman"/>
          <w:sz w:val="24"/>
          <w:szCs w:val="24"/>
          <w:lang w:val="en-US"/>
        </w:rPr>
        <w:t xml:space="preserve"> of Palworld has strictly denied such allegations. </w:t>
      </w:r>
    </w:p>
    <w:p w14:paraId="7E9557ED" w14:textId="60F355C5" w:rsidR="000822DA" w:rsidRDefault="00692AFC"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Although the Pals bear similarities with </w:t>
      </w:r>
      <w:r w:rsidR="00582ACC">
        <w:rPr>
          <w:rFonts w:ascii="Times New Roman" w:hAnsi="Times New Roman" w:cs="Times New Roman"/>
          <w:sz w:val="24"/>
          <w:szCs w:val="24"/>
          <w:lang w:val="en-US"/>
        </w:rPr>
        <w:t>Pokémon</w:t>
      </w:r>
      <w:r>
        <w:rPr>
          <w:rFonts w:ascii="Times New Roman" w:hAnsi="Times New Roman" w:cs="Times New Roman"/>
          <w:sz w:val="24"/>
          <w:szCs w:val="24"/>
          <w:lang w:val="en-US"/>
        </w:rPr>
        <w:t xml:space="preserve"> and the method of capturing them remains almost the same, other aspects of the game are quite distinct. The central subject of the controversy is still the resemblance between creatures in both the games. </w:t>
      </w:r>
    </w:p>
    <w:p w14:paraId="3A291D09" w14:textId="761ECEAF" w:rsidR="000822DA" w:rsidRDefault="00075502"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Amongst the controversy, there have been several allegations against Palworld for being similar to another popular</w:t>
      </w:r>
      <w:r w:rsidR="004430B2">
        <w:rPr>
          <w:rFonts w:ascii="Times New Roman" w:hAnsi="Times New Roman" w:cs="Times New Roman"/>
          <w:sz w:val="24"/>
          <w:szCs w:val="24"/>
          <w:lang w:val="en-US"/>
        </w:rPr>
        <w:t xml:space="preserve"> Survival RPG </w:t>
      </w:r>
      <w:r w:rsidR="00FA4220">
        <w:rPr>
          <w:rFonts w:ascii="Times New Roman" w:hAnsi="Times New Roman" w:cs="Times New Roman"/>
          <w:sz w:val="24"/>
          <w:szCs w:val="24"/>
          <w:lang w:val="en-US"/>
        </w:rPr>
        <w:t>‘ARK: Survival Evolved’ for its gameplay style and concepts of surviving and crafting in an open-world</w:t>
      </w:r>
      <w:r w:rsidR="001D32C7">
        <w:rPr>
          <w:rFonts w:ascii="Times New Roman" w:hAnsi="Times New Roman" w:cs="Times New Roman"/>
          <w:sz w:val="24"/>
          <w:szCs w:val="24"/>
          <w:lang w:val="en-US"/>
        </w:rPr>
        <w:t xml:space="preserve"> sandbox</w:t>
      </w:r>
      <w:r w:rsidR="00FA4220">
        <w:rPr>
          <w:rFonts w:ascii="Times New Roman" w:hAnsi="Times New Roman" w:cs="Times New Roman"/>
          <w:sz w:val="24"/>
          <w:szCs w:val="24"/>
          <w:lang w:val="en-US"/>
        </w:rPr>
        <w:t>.</w:t>
      </w:r>
      <w:r w:rsidR="004443D7">
        <w:rPr>
          <w:rFonts w:ascii="Times New Roman" w:hAnsi="Times New Roman" w:cs="Times New Roman"/>
          <w:sz w:val="24"/>
          <w:szCs w:val="24"/>
          <w:lang w:val="en-US"/>
        </w:rPr>
        <w:t xml:space="preserve"> The third-person gunplay concept present in Palworld can also be observed in another popular game, </w:t>
      </w:r>
      <w:r w:rsidR="00347676">
        <w:rPr>
          <w:rFonts w:ascii="Times New Roman" w:hAnsi="Times New Roman" w:cs="Times New Roman"/>
          <w:sz w:val="24"/>
          <w:szCs w:val="24"/>
          <w:lang w:val="en-US"/>
        </w:rPr>
        <w:t>‘</w:t>
      </w:r>
      <w:r w:rsidR="004443D7">
        <w:rPr>
          <w:rFonts w:ascii="Times New Roman" w:hAnsi="Times New Roman" w:cs="Times New Roman"/>
          <w:sz w:val="24"/>
          <w:szCs w:val="24"/>
          <w:lang w:val="en-US"/>
        </w:rPr>
        <w:t>Fortni</w:t>
      </w:r>
      <w:r w:rsidR="001C4A95">
        <w:rPr>
          <w:rFonts w:ascii="Times New Roman" w:hAnsi="Times New Roman" w:cs="Times New Roman"/>
          <w:sz w:val="24"/>
          <w:szCs w:val="24"/>
          <w:lang w:val="en-US"/>
        </w:rPr>
        <w:t>te</w:t>
      </w:r>
      <w:r w:rsidR="00347676">
        <w:rPr>
          <w:rFonts w:ascii="Times New Roman" w:hAnsi="Times New Roman" w:cs="Times New Roman"/>
          <w:sz w:val="24"/>
          <w:szCs w:val="24"/>
          <w:lang w:val="en-US"/>
        </w:rPr>
        <w:t>’</w:t>
      </w:r>
      <w:r w:rsidR="001C4A95">
        <w:rPr>
          <w:rFonts w:ascii="Times New Roman" w:hAnsi="Times New Roman" w:cs="Times New Roman"/>
          <w:sz w:val="24"/>
          <w:szCs w:val="24"/>
          <w:lang w:val="en-US"/>
        </w:rPr>
        <w:t>.</w:t>
      </w:r>
      <w:r w:rsidR="00FA4220">
        <w:rPr>
          <w:rFonts w:ascii="Times New Roman" w:hAnsi="Times New Roman" w:cs="Times New Roman"/>
          <w:sz w:val="24"/>
          <w:szCs w:val="24"/>
          <w:lang w:val="en-US"/>
        </w:rPr>
        <w:t xml:space="preserve"> </w:t>
      </w:r>
      <w:r w:rsidR="003F32FE">
        <w:rPr>
          <w:rFonts w:ascii="Times New Roman" w:hAnsi="Times New Roman" w:cs="Times New Roman"/>
          <w:sz w:val="24"/>
          <w:szCs w:val="24"/>
          <w:lang w:val="en-US"/>
        </w:rPr>
        <w:t>Similarities between the games has given rise to multiple IP infringement allegations</w:t>
      </w:r>
      <w:r w:rsidR="003E3B01">
        <w:rPr>
          <w:rFonts w:ascii="Times New Roman" w:hAnsi="Times New Roman" w:cs="Times New Roman"/>
          <w:sz w:val="24"/>
          <w:szCs w:val="24"/>
          <w:lang w:val="en-US"/>
        </w:rPr>
        <w:t>, mainly copyright infringement</w:t>
      </w:r>
      <w:r w:rsidR="003F32FE">
        <w:rPr>
          <w:rFonts w:ascii="Times New Roman" w:hAnsi="Times New Roman" w:cs="Times New Roman"/>
          <w:sz w:val="24"/>
          <w:szCs w:val="24"/>
          <w:lang w:val="en-US"/>
        </w:rPr>
        <w:t xml:space="preserve">. </w:t>
      </w:r>
    </w:p>
    <w:p w14:paraId="549B3B00" w14:textId="18BF622D" w:rsidR="00C94A57" w:rsidRPr="00153FCE" w:rsidRDefault="00C94A57" w:rsidP="00174B0B">
      <w:pPr>
        <w:spacing w:line="360" w:lineRule="auto"/>
        <w:jc w:val="center"/>
        <w:rPr>
          <w:rFonts w:ascii="Times New Roman" w:hAnsi="Times New Roman" w:cs="Times New Roman"/>
          <w:sz w:val="24"/>
          <w:szCs w:val="24"/>
          <w:lang w:val="en-US"/>
        </w:rPr>
      </w:pPr>
      <w:r>
        <w:rPr>
          <w:rFonts w:ascii="Times New Roman" w:hAnsi="Times New Roman" w:cs="Times New Roman"/>
          <w:b/>
          <w:bCs/>
          <w:sz w:val="24"/>
          <w:szCs w:val="24"/>
          <w:lang w:val="en-US"/>
        </w:rPr>
        <w:t>Copyright Issues</w:t>
      </w:r>
      <w:r w:rsidR="004E3C04">
        <w:rPr>
          <w:rFonts w:ascii="Times New Roman" w:hAnsi="Times New Roman" w:cs="Times New Roman"/>
          <w:b/>
          <w:bCs/>
          <w:sz w:val="24"/>
          <w:szCs w:val="24"/>
          <w:lang w:val="en-US"/>
        </w:rPr>
        <w:t>: Derivative or Rip-off?</w:t>
      </w:r>
    </w:p>
    <w:p w14:paraId="7C9CD988" w14:textId="329E520B" w:rsidR="00F15572" w:rsidRDefault="001E469C"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Obtaining a copyright provides the owner exclusive </w:t>
      </w:r>
      <w:r w:rsidR="00FF4340">
        <w:rPr>
          <w:rFonts w:ascii="Times New Roman" w:hAnsi="Times New Roman" w:cs="Times New Roman"/>
          <w:sz w:val="24"/>
          <w:szCs w:val="24"/>
          <w:lang w:val="en-US"/>
        </w:rPr>
        <w:t xml:space="preserve">marketable </w:t>
      </w:r>
      <w:r>
        <w:rPr>
          <w:rFonts w:ascii="Times New Roman" w:hAnsi="Times New Roman" w:cs="Times New Roman"/>
          <w:sz w:val="24"/>
          <w:szCs w:val="24"/>
          <w:lang w:val="en-US"/>
        </w:rPr>
        <w:t xml:space="preserve">rights over their work and protects them from non-consensual reproduction, adaptation or distribution of said work by other parties who were not granted copyright. </w:t>
      </w:r>
    </w:p>
    <w:p w14:paraId="0B0C75CA" w14:textId="024B4460" w:rsidR="001E469C" w:rsidRDefault="001E469C"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Every country has issued guidelines regarding how to obtain a copyright and the procedure to invoke protection under copyright. Additionally, they contain tests and doctrines that help assess whether infringement of copyright occurred or not in a certain scenario. </w:t>
      </w:r>
      <w:r w:rsidR="000C5F35">
        <w:rPr>
          <w:rFonts w:ascii="Times New Roman" w:hAnsi="Times New Roman" w:cs="Times New Roman"/>
          <w:sz w:val="24"/>
          <w:szCs w:val="24"/>
          <w:lang w:val="en-US"/>
        </w:rPr>
        <w:t xml:space="preserve">Although some of the tests presented might vary across countries in terms of applicability and acceptability, they usually remain the same and are constructed around the same legal principles. </w:t>
      </w:r>
      <w:r w:rsidR="001C511A">
        <w:rPr>
          <w:rFonts w:ascii="Times New Roman" w:hAnsi="Times New Roman" w:cs="Times New Roman"/>
          <w:sz w:val="24"/>
          <w:szCs w:val="24"/>
          <w:lang w:val="en-US"/>
        </w:rPr>
        <w:t xml:space="preserve">Some important doctrines to determine copyright infringement are as follows: </w:t>
      </w:r>
    </w:p>
    <w:p w14:paraId="647DDF22" w14:textId="314DA8EC" w:rsidR="00532772" w:rsidRDefault="00196FE9" w:rsidP="00174B0B">
      <w:pPr>
        <w:spacing w:line="360" w:lineRule="auto"/>
        <w:jc w:val="both"/>
        <w:rPr>
          <w:rFonts w:ascii="Times New Roman" w:hAnsi="Times New Roman" w:cs="Times New Roman"/>
          <w:sz w:val="24"/>
          <w:szCs w:val="24"/>
          <w:lang w:val="en-US"/>
        </w:rPr>
      </w:pPr>
      <w:r w:rsidRPr="007C510D">
        <w:rPr>
          <w:rFonts w:ascii="Times New Roman" w:hAnsi="Times New Roman" w:cs="Times New Roman"/>
          <w:b/>
          <w:bCs/>
          <w:sz w:val="24"/>
          <w:szCs w:val="24"/>
          <w:lang w:val="en-US"/>
        </w:rPr>
        <w:t>Modicum of Creativity</w:t>
      </w:r>
      <w:r w:rsidR="00532772">
        <w:rPr>
          <w:rFonts w:ascii="Times New Roman" w:hAnsi="Times New Roman" w:cs="Times New Roman"/>
          <w:sz w:val="24"/>
          <w:szCs w:val="24"/>
          <w:lang w:val="en-US"/>
        </w:rPr>
        <w:t>:</w:t>
      </w:r>
      <w:r w:rsidR="0066200B">
        <w:rPr>
          <w:rFonts w:ascii="Times New Roman" w:hAnsi="Times New Roman" w:cs="Times New Roman"/>
          <w:sz w:val="24"/>
          <w:szCs w:val="24"/>
          <w:lang w:val="en-US"/>
        </w:rPr>
        <w:t xml:space="preserve"> </w:t>
      </w:r>
      <w:r w:rsidR="00854A74">
        <w:rPr>
          <w:rFonts w:ascii="Times New Roman" w:hAnsi="Times New Roman" w:cs="Times New Roman"/>
          <w:sz w:val="24"/>
          <w:szCs w:val="24"/>
          <w:lang w:val="en-US"/>
        </w:rPr>
        <w:t>This doctrine requires that there should be a minimal level of creativity in the work to make it copyrightable. Importance is given to creative and subjective contribution of the author</w:t>
      </w:r>
      <w:r w:rsidR="000832FC">
        <w:rPr>
          <w:rFonts w:ascii="Times New Roman" w:hAnsi="Times New Roman" w:cs="Times New Roman"/>
          <w:sz w:val="24"/>
          <w:szCs w:val="24"/>
          <w:lang w:val="en-US"/>
        </w:rPr>
        <w:t xml:space="preserve">. </w:t>
      </w:r>
      <w:r w:rsidR="000832FC" w:rsidRPr="007C510D">
        <w:rPr>
          <w:rFonts w:ascii="Times New Roman" w:hAnsi="Times New Roman" w:cs="Times New Roman"/>
          <w:i/>
          <w:iCs/>
          <w:sz w:val="24"/>
          <w:szCs w:val="24"/>
          <w:lang w:val="en-US"/>
        </w:rPr>
        <w:t>Feist Publications</w:t>
      </w:r>
      <w:r w:rsidR="00076E55">
        <w:rPr>
          <w:rFonts w:ascii="Times New Roman" w:hAnsi="Times New Roman" w:cs="Times New Roman"/>
          <w:i/>
          <w:iCs/>
          <w:sz w:val="24"/>
          <w:szCs w:val="24"/>
          <w:lang w:val="en-US"/>
        </w:rPr>
        <w:t>,</w:t>
      </w:r>
      <w:r w:rsidR="000832FC" w:rsidRPr="007C510D">
        <w:rPr>
          <w:rFonts w:ascii="Times New Roman" w:hAnsi="Times New Roman" w:cs="Times New Roman"/>
          <w:i/>
          <w:iCs/>
          <w:sz w:val="24"/>
          <w:szCs w:val="24"/>
          <w:lang w:val="en-US"/>
        </w:rPr>
        <w:t xml:space="preserve"> Inc. v Rural Telephone Service</w:t>
      </w:r>
      <w:r w:rsidR="000832FC">
        <w:rPr>
          <w:rStyle w:val="FootnoteReference"/>
          <w:rFonts w:ascii="Times New Roman" w:hAnsi="Times New Roman" w:cs="Times New Roman"/>
          <w:sz w:val="24"/>
          <w:szCs w:val="24"/>
          <w:lang w:val="en-US"/>
        </w:rPr>
        <w:footnoteReference w:id="2"/>
      </w:r>
      <w:r w:rsidR="000832FC">
        <w:rPr>
          <w:rFonts w:ascii="Times New Roman" w:hAnsi="Times New Roman" w:cs="Times New Roman"/>
          <w:sz w:val="24"/>
          <w:szCs w:val="24"/>
          <w:lang w:val="en-US"/>
        </w:rPr>
        <w:t xml:space="preserve"> used this legal doctrine to establish that there must be minimum or sufficient level of creativity in work to qualify as copyrightable work.  </w:t>
      </w:r>
    </w:p>
    <w:p w14:paraId="1A962D2A" w14:textId="564C6926" w:rsidR="00532772" w:rsidRDefault="00196FE9" w:rsidP="00174B0B">
      <w:pPr>
        <w:spacing w:line="360" w:lineRule="auto"/>
        <w:jc w:val="both"/>
        <w:rPr>
          <w:rFonts w:ascii="Times New Roman" w:hAnsi="Times New Roman" w:cs="Times New Roman"/>
          <w:sz w:val="24"/>
          <w:szCs w:val="24"/>
          <w:lang w:val="en-US"/>
        </w:rPr>
      </w:pPr>
      <w:r w:rsidRPr="008E1AD3">
        <w:rPr>
          <w:rFonts w:ascii="Times New Roman" w:hAnsi="Times New Roman" w:cs="Times New Roman"/>
          <w:b/>
          <w:bCs/>
          <w:sz w:val="24"/>
          <w:szCs w:val="24"/>
          <w:lang w:val="en-US"/>
        </w:rPr>
        <w:t>Sweat of the Brow</w:t>
      </w:r>
      <w:r w:rsidR="00532772">
        <w:rPr>
          <w:rFonts w:ascii="Times New Roman" w:hAnsi="Times New Roman" w:cs="Times New Roman"/>
          <w:sz w:val="24"/>
          <w:szCs w:val="24"/>
          <w:lang w:val="en-US"/>
        </w:rPr>
        <w:t>:</w:t>
      </w:r>
      <w:r w:rsidR="008E1AD3">
        <w:rPr>
          <w:rFonts w:ascii="Times New Roman" w:hAnsi="Times New Roman" w:cs="Times New Roman"/>
          <w:sz w:val="24"/>
          <w:szCs w:val="24"/>
          <w:lang w:val="en-US"/>
        </w:rPr>
        <w:t xml:space="preserve"> According to this doctrine, the author of the work must put diligence or hard work in their work to gain rights and protection under copyright. There is no substantial degree of level of creativity or originality that is required. </w:t>
      </w:r>
      <w:r w:rsidR="00D70430">
        <w:rPr>
          <w:rFonts w:ascii="Times New Roman" w:hAnsi="Times New Roman" w:cs="Times New Roman"/>
          <w:sz w:val="24"/>
          <w:szCs w:val="24"/>
          <w:lang w:val="en-US"/>
        </w:rPr>
        <w:t xml:space="preserve">In </w:t>
      </w:r>
      <w:r w:rsidR="00D70430" w:rsidRPr="00D70430">
        <w:rPr>
          <w:rFonts w:ascii="Times New Roman" w:hAnsi="Times New Roman" w:cs="Times New Roman"/>
          <w:i/>
          <w:iCs/>
          <w:sz w:val="24"/>
          <w:szCs w:val="24"/>
          <w:lang w:val="en-US"/>
        </w:rPr>
        <w:t>Baker v Selden</w:t>
      </w:r>
      <w:r w:rsidR="00D70430">
        <w:rPr>
          <w:rStyle w:val="FootnoteReference"/>
          <w:rFonts w:ascii="Times New Roman" w:hAnsi="Times New Roman" w:cs="Times New Roman"/>
          <w:sz w:val="24"/>
          <w:szCs w:val="24"/>
          <w:lang w:val="en-US"/>
        </w:rPr>
        <w:footnoteReference w:id="3"/>
      </w:r>
      <w:r w:rsidR="00D70430">
        <w:rPr>
          <w:rFonts w:ascii="Times New Roman" w:hAnsi="Times New Roman" w:cs="Times New Roman"/>
          <w:sz w:val="24"/>
          <w:szCs w:val="24"/>
          <w:lang w:val="en-US"/>
        </w:rPr>
        <w:t xml:space="preserve">, this doctrine was used to confirm that the copyright was awarded to Selden because of the diligence and hard </w:t>
      </w:r>
      <w:r w:rsidR="00D70430">
        <w:rPr>
          <w:rFonts w:ascii="Times New Roman" w:hAnsi="Times New Roman" w:cs="Times New Roman"/>
          <w:sz w:val="24"/>
          <w:szCs w:val="24"/>
          <w:lang w:val="en-US"/>
        </w:rPr>
        <w:lastRenderedPageBreak/>
        <w:t xml:space="preserve">work that was involved in his work. </w:t>
      </w:r>
      <w:r w:rsidR="00F26241" w:rsidRPr="00F26241">
        <w:rPr>
          <w:rFonts w:ascii="Times New Roman" w:hAnsi="Times New Roman" w:cs="Times New Roman"/>
          <w:i/>
          <w:iCs/>
          <w:sz w:val="24"/>
          <w:szCs w:val="24"/>
          <w:lang w:val="en-US"/>
        </w:rPr>
        <w:t>University of London Press v University Tutorial Press</w:t>
      </w:r>
      <w:r w:rsidR="00F26241">
        <w:rPr>
          <w:rStyle w:val="FootnoteReference"/>
          <w:rFonts w:ascii="Times New Roman" w:hAnsi="Times New Roman" w:cs="Times New Roman"/>
          <w:sz w:val="24"/>
          <w:szCs w:val="24"/>
          <w:lang w:val="en-US"/>
        </w:rPr>
        <w:footnoteReference w:id="4"/>
      </w:r>
      <w:r w:rsidR="00F26241">
        <w:rPr>
          <w:rFonts w:ascii="Times New Roman" w:hAnsi="Times New Roman" w:cs="Times New Roman"/>
          <w:sz w:val="24"/>
          <w:szCs w:val="24"/>
          <w:lang w:val="en-US"/>
        </w:rPr>
        <w:t xml:space="preserve"> also follows similar guidelines. </w:t>
      </w:r>
    </w:p>
    <w:p w14:paraId="4BCC42BE" w14:textId="72844A29" w:rsidR="00F152D7" w:rsidRDefault="00F152D7" w:rsidP="00174B0B">
      <w:pPr>
        <w:spacing w:line="360" w:lineRule="auto"/>
        <w:jc w:val="both"/>
        <w:rPr>
          <w:rFonts w:ascii="Times New Roman" w:hAnsi="Times New Roman" w:cs="Times New Roman"/>
          <w:sz w:val="24"/>
          <w:szCs w:val="24"/>
          <w:lang w:val="en-US"/>
        </w:rPr>
      </w:pPr>
      <w:r w:rsidRPr="00243D74">
        <w:rPr>
          <w:rFonts w:ascii="Times New Roman" w:hAnsi="Times New Roman" w:cs="Times New Roman"/>
          <w:b/>
          <w:bCs/>
          <w:sz w:val="24"/>
          <w:szCs w:val="24"/>
          <w:lang w:val="en-US"/>
        </w:rPr>
        <w:t>Idea Expression Dichotomy</w:t>
      </w:r>
      <w:r>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This principle establishes that an idea is not copyrightable however, an expression is. </w:t>
      </w:r>
      <w:r>
        <w:rPr>
          <w:rFonts w:ascii="Times New Roman" w:hAnsi="Times New Roman" w:cs="Times New Roman"/>
          <w:sz w:val="24"/>
          <w:szCs w:val="24"/>
          <w:lang w:val="en-US"/>
        </w:rPr>
        <w:t xml:space="preserve">In </w:t>
      </w:r>
      <w:r w:rsidRPr="00F152D7">
        <w:rPr>
          <w:rFonts w:ascii="Times New Roman" w:hAnsi="Times New Roman" w:cs="Times New Roman"/>
          <w:i/>
          <w:iCs/>
          <w:sz w:val="24"/>
          <w:szCs w:val="24"/>
          <w:lang w:val="en-US"/>
        </w:rPr>
        <w:t>Baker v Selden</w:t>
      </w:r>
      <w:r>
        <w:rPr>
          <w:rStyle w:val="FootnoteReference"/>
          <w:rFonts w:ascii="Times New Roman" w:hAnsi="Times New Roman" w:cs="Times New Roman"/>
          <w:sz w:val="24"/>
          <w:szCs w:val="24"/>
          <w:lang w:val="en-US"/>
        </w:rPr>
        <w:footnoteReference w:id="5"/>
      </w:r>
      <w:r>
        <w:rPr>
          <w:rFonts w:ascii="Times New Roman" w:hAnsi="Times New Roman" w:cs="Times New Roman"/>
          <w:sz w:val="24"/>
          <w:szCs w:val="24"/>
          <w:lang w:val="en-US"/>
        </w:rPr>
        <w:t xml:space="preserve">, the Court established that only an expression is copyrightable however, an idea is not subject to copyright protection. </w:t>
      </w:r>
    </w:p>
    <w:p w14:paraId="0D66840B" w14:textId="194A8444" w:rsidR="00532772" w:rsidRDefault="00196FE9" w:rsidP="00174B0B">
      <w:pPr>
        <w:spacing w:line="360" w:lineRule="auto"/>
        <w:jc w:val="both"/>
        <w:rPr>
          <w:rFonts w:ascii="Times New Roman" w:hAnsi="Times New Roman" w:cs="Times New Roman"/>
          <w:sz w:val="24"/>
          <w:szCs w:val="24"/>
          <w:lang w:val="en-US"/>
        </w:rPr>
      </w:pPr>
      <w:r w:rsidRPr="00243D74">
        <w:rPr>
          <w:rFonts w:ascii="Times New Roman" w:hAnsi="Times New Roman" w:cs="Times New Roman"/>
          <w:b/>
          <w:bCs/>
          <w:sz w:val="24"/>
          <w:szCs w:val="24"/>
          <w:lang w:val="en-US"/>
        </w:rPr>
        <w:t>Abstraction Test</w:t>
      </w:r>
      <w:r w:rsidR="00532772">
        <w:rPr>
          <w:rFonts w:ascii="Times New Roman" w:hAnsi="Times New Roman" w:cs="Times New Roman"/>
          <w:sz w:val="24"/>
          <w:szCs w:val="24"/>
          <w:lang w:val="en-US"/>
        </w:rPr>
        <w:t>:</w:t>
      </w:r>
      <w:r w:rsidRPr="00196FE9">
        <w:rPr>
          <w:rFonts w:ascii="Times New Roman" w:hAnsi="Times New Roman" w:cs="Times New Roman"/>
          <w:sz w:val="24"/>
          <w:szCs w:val="24"/>
          <w:lang w:val="en-US"/>
        </w:rPr>
        <w:t xml:space="preserve"> </w:t>
      </w:r>
      <w:r w:rsidR="005929A3">
        <w:rPr>
          <w:rFonts w:ascii="Times New Roman" w:hAnsi="Times New Roman" w:cs="Times New Roman"/>
          <w:sz w:val="24"/>
          <w:szCs w:val="24"/>
          <w:lang w:val="en-US"/>
        </w:rPr>
        <w:t xml:space="preserve">Although it is not a strict rule, it follows the thought to compare the concepts and details in two pieces of work. One must look at the pictures or words and establish whether they have been copied or the idea behind them. </w:t>
      </w:r>
    </w:p>
    <w:p w14:paraId="631E4973" w14:textId="6B38FD5C" w:rsidR="00532772" w:rsidRDefault="00196FE9" w:rsidP="00174B0B">
      <w:pPr>
        <w:spacing w:line="360" w:lineRule="auto"/>
        <w:jc w:val="both"/>
        <w:rPr>
          <w:rFonts w:ascii="Times New Roman" w:hAnsi="Times New Roman" w:cs="Times New Roman"/>
          <w:sz w:val="24"/>
          <w:szCs w:val="24"/>
          <w:lang w:val="en-US"/>
        </w:rPr>
      </w:pPr>
      <w:r w:rsidRPr="00243D74">
        <w:rPr>
          <w:rFonts w:ascii="Times New Roman" w:hAnsi="Times New Roman" w:cs="Times New Roman"/>
          <w:b/>
          <w:bCs/>
          <w:sz w:val="24"/>
          <w:szCs w:val="24"/>
          <w:lang w:val="en-US"/>
        </w:rPr>
        <w:t>Look and Feel Test</w:t>
      </w:r>
      <w:r w:rsidR="00532772">
        <w:rPr>
          <w:rFonts w:ascii="Times New Roman" w:hAnsi="Times New Roman" w:cs="Times New Roman"/>
          <w:sz w:val="24"/>
          <w:szCs w:val="24"/>
          <w:lang w:val="en-US"/>
        </w:rPr>
        <w:t>:</w:t>
      </w:r>
      <w:r w:rsidRPr="00196FE9">
        <w:rPr>
          <w:rFonts w:ascii="Times New Roman" w:hAnsi="Times New Roman" w:cs="Times New Roman"/>
          <w:sz w:val="24"/>
          <w:szCs w:val="24"/>
          <w:lang w:val="en-US"/>
        </w:rPr>
        <w:t xml:space="preserve"> </w:t>
      </w:r>
      <w:r w:rsidR="002E5AEC">
        <w:rPr>
          <w:rFonts w:ascii="Times New Roman" w:hAnsi="Times New Roman" w:cs="Times New Roman"/>
          <w:sz w:val="24"/>
          <w:szCs w:val="24"/>
          <w:lang w:val="en-US"/>
        </w:rPr>
        <w:t>This test does not look at the usage of certain content in work, instead, it assesses whether the work ‘looks and feels’ similar</w:t>
      </w:r>
      <w:r w:rsidR="003D060E">
        <w:rPr>
          <w:rFonts w:ascii="Times New Roman" w:hAnsi="Times New Roman" w:cs="Times New Roman"/>
          <w:sz w:val="24"/>
          <w:szCs w:val="24"/>
          <w:lang w:val="en-US"/>
        </w:rPr>
        <w:t xml:space="preserve"> by a person of standard understating in the subject matter or field. </w:t>
      </w:r>
    </w:p>
    <w:p w14:paraId="1053AF88" w14:textId="485FCE5E" w:rsidR="00532772" w:rsidRDefault="00196FE9" w:rsidP="00174B0B">
      <w:pPr>
        <w:spacing w:line="360" w:lineRule="auto"/>
        <w:jc w:val="both"/>
        <w:rPr>
          <w:rFonts w:ascii="Times New Roman" w:hAnsi="Times New Roman" w:cs="Times New Roman"/>
          <w:sz w:val="24"/>
          <w:szCs w:val="24"/>
          <w:lang w:val="en-US"/>
        </w:rPr>
      </w:pPr>
      <w:r w:rsidRPr="00243D74">
        <w:rPr>
          <w:rFonts w:ascii="Times New Roman" w:hAnsi="Times New Roman" w:cs="Times New Roman"/>
          <w:b/>
          <w:bCs/>
          <w:sz w:val="24"/>
          <w:szCs w:val="24"/>
          <w:lang w:val="en-US"/>
        </w:rPr>
        <w:t>Meaningful Addition</w:t>
      </w:r>
      <w:r w:rsidR="00532772">
        <w:rPr>
          <w:rFonts w:ascii="Times New Roman" w:hAnsi="Times New Roman" w:cs="Times New Roman"/>
          <w:sz w:val="24"/>
          <w:szCs w:val="24"/>
          <w:lang w:val="en-US"/>
        </w:rPr>
        <w:t>:</w:t>
      </w:r>
      <w:r w:rsidR="005557C7">
        <w:rPr>
          <w:rFonts w:ascii="Times New Roman" w:hAnsi="Times New Roman" w:cs="Times New Roman"/>
          <w:sz w:val="24"/>
          <w:szCs w:val="24"/>
          <w:lang w:val="en-US"/>
        </w:rPr>
        <w:t xml:space="preserve"> </w:t>
      </w:r>
      <w:r w:rsidR="0088124D">
        <w:rPr>
          <w:rFonts w:ascii="Times New Roman" w:hAnsi="Times New Roman" w:cs="Times New Roman"/>
          <w:sz w:val="24"/>
          <w:szCs w:val="24"/>
          <w:lang w:val="en-US"/>
        </w:rPr>
        <w:t xml:space="preserve">A work qualifies as original when an individual builds upon or adds something substantial to an already-existing work. </w:t>
      </w:r>
      <w:r w:rsidR="005557C7">
        <w:rPr>
          <w:rFonts w:ascii="Times New Roman" w:hAnsi="Times New Roman" w:cs="Times New Roman"/>
          <w:sz w:val="24"/>
          <w:szCs w:val="24"/>
          <w:lang w:val="en-US"/>
        </w:rPr>
        <w:t xml:space="preserve">The Indian judiciary moved on from </w:t>
      </w:r>
      <w:r w:rsidR="0075333F">
        <w:rPr>
          <w:rFonts w:ascii="Times New Roman" w:hAnsi="Times New Roman" w:cs="Times New Roman"/>
          <w:sz w:val="24"/>
          <w:szCs w:val="24"/>
          <w:lang w:val="en-US"/>
        </w:rPr>
        <w:t xml:space="preserve">sweat of the brow </w:t>
      </w:r>
      <w:r w:rsidR="005557C7">
        <w:rPr>
          <w:rFonts w:ascii="Times New Roman" w:hAnsi="Times New Roman" w:cs="Times New Roman"/>
          <w:sz w:val="24"/>
          <w:szCs w:val="24"/>
          <w:lang w:val="en-US"/>
        </w:rPr>
        <w:t xml:space="preserve">approach to a middle position between modicum of creativity and </w:t>
      </w:r>
      <w:r w:rsidR="0075333F">
        <w:rPr>
          <w:rFonts w:ascii="Times New Roman" w:hAnsi="Times New Roman" w:cs="Times New Roman"/>
          <w:sz w:val="24"/>
          <w:szCs w:val="24"/>
          <w:lang w:val="en-US"/>
        </w:rPr>
        <w:t xml:space="preserve">sweat of the brow </w:t>
      </w:r>
      <w:r w:rsidR="005557C7">
        <w:rPr>
          <w:rFonts w:ascii="Times New Roman" w:hAnsi="Times New Roman" w:cs="Times New Roman"/>
          <w:sz w:val="24"/>
          <w:szCs w:val="24"/>
          <w:lang w:val="en-US"/>
        </w:rPr>
        <w:t xml:space="preserve">approach in </w:t>
      </w:r>
      <w:r w:rsidR="005557C7" w:rsidRPr="005557C7">
        <w:rPr>
          <w:rFonts w:ascii="Times New Roman" w:hAnsi="Times New Roman" w:cs="Times New Roman"/>
          <w:i/>
          <w:iCs/>
          <w:sz w:val="24"/>
          <w:szCs w:val="24"/>
          <w:lang w:val="en-US"/>
        </w:rPr>
        <w:t>Eastern Book Company v DB Modak</w:t>
      </w:r>
      <w:r w:rsidR="005557C7">
        <w:rPr>
          <w:rStyle w:val="FootnoteReference"/>
          <w:rFonts w:ascii="Times New Roman" w:hAnsi="Times New Roman" w:cs="Times New Roman"/>
          <w:sz w:val="24"/>
          <w:szCs w:val="24"/>
          <w:lang w:val="en-US"/>
        </w:rPr>
        <w:footnoteReference w:id="6"/>
      </w:r>
      <w:r w:rsidR="005557C7">
        <w:rPr>
          <w:rFonts w:ascii="Times New Roman" w:hAnsi="Times New Roman" w:cs="Times New Roman"/>
          <w:sz w:val="24"/>
          <w:szCs w:val="24"/>
          <w:lang w:val="en-US"/>
        </w:rPr>
        <w:t xml:space="preserve"> by understanding </w:t>
      </w:r>
      <w:r w:rsidR="005557C7" w:rsidRPr="005557C7">
        <w:rPr>
          <w:rFonts w:ascii="Times New Roman" w:hAnsi="Times New Roman" w:cs="Times New Roman"/>
          <w:i/>
          <w:iCs/>
          <w:sz w:val="24"/>
          <w:szCs w:val="24"/>
          <w:lang w:val="en-US"/>
        </w:rPr>
        <w:t>CCH Canadian v Law Society of Upper Canada</w:t>
      </w:r>
      <w:r w:rsidR="005557C7">
        <w:rPr>
          <w:rStyle w:val="FootnoteReference"/>
          <w:rFonts w:ascii="Times New Roman" w:hAnsi="Times New Roman" w:cs="Times New Roman"/>
          <w:sz w:val="24"/>
          <w:szCs w:val="24"/>
          <w:lang w:val="en-US"/>
        </w:rPr>
        <w:footnoteReference w:id="7"/>
      </w:r>
      <w:r w:rsidR="005557C7">
        <w:rPr>
          <w:rFonts w:ascii="Times New Roman" w:hAnsi="Times New Roman" w:cs="Times New Roman"/>
          <w:sz w:val="24"/>
          <w:szCs w:val="24"/>
          <w:lang w:val="en-US"/>
        </w:rPr>
        <w:t xml:space="preserve">. </w:t>
      </w:r>
    </w:p>
    <w:p w14:paraId="74F49131" w14:textId="6E8FB89B" w:rsidR="00F15572" w:rsidRDefault="00FB6577" w:rsidP="00174B0B">
      <w:pPr>
        <w:spacing w:line="360" w:lineRule="auto"/>
        <w:jc w:val="both"/>
        <w:rPr>
          <w:rFonts w:ascii="Times New Roman" w:hAnsi="Times New Roman" w:cs="Times New Roman"/>
          <w:sz w:val="24"/>
          <w:szCs w:val="24"/>
          <w:lang w:val="en-US"/>
        </w:rPr>
      </w:pPr>
      <w:r w:rsidRPr="00243D74">
        <w:rPr>
          <w:rFonts w:ascii="Times New Roman" w:hAnsi="Times New Roman" w:cs="Times New Roman"/>
          <w:b/>
          <w:bCs/>
          <w:sz w:val="24"/>
          <w:szCs w:val="24"/>
          <w:lang w:val="en-US"/>
        </w:rPr>
        <w:t>Fair Use</w:t>
      </w:r>
      <w:r w:rsidR="000C0524">
        <w:rPr>
          <w:rFonts w:ascii="Times New Roman" w:hAnsi="Times New Roman" w:cs="Times New Roman"/>
          <w:sz w:val="24"/>
          <w:szCs w:val="24"/>
          <w:lang w:val="en-US"/>
        </w:rPr>
        <w:t xml:space="preserve">: </w:t>
      </w:r>
      <w:r w:rsidR="0088124D">
        <w:rPr>
          <w:rFonts w:ascii="Times New Roman" w:hAnsi="Times New Roman" w:cs="Times New Roman"/>
          <w:sz w:val="24"/>
          <w:szCs w:val="24"/>
          <w:lang w:val="en-US"/>
        </w:rPr>
        <w:t xml:space="preserve">The fair use doctrine allows an individual to use copyrighted material without prior permission provided the usage amounts to a very limited extent. </w:t>
      </w:r>
      <w:r w:rsidR="003E2404">
        <w:rPr>
          <w:rFonts w:ascii="Times New Roman" w:hAnsi="Times New Roman" w:cs="Times New Roman"/>
          <w:sz w:val="24"/>
          <w:szCs w:val="24"/>
          <w:lang w:val="en-US"/>
        </w:rPr>
        <w:t xml:space="preserve">This doctrine was upheld in </w:t>
      </w:r>
      <w:r w:rsidR="003E2404" w:rsidRPr="00792120">
        <w:rPr>
          <w:rFonts w:ascii="Times New Roman" w:hAnsi="Times New Roman" w:cs="Times New Roman"/>
          <w:i/>
          <w:iCs/>
          <w:sz w:val="24"/>
          <w:szCs w:val="24"/>
          <w:lang w:val="en-US"/>
        </w:rPr>
        <w:t>Authors Guild v Google</w:t>
      </w:r>
      <w:r w:rsidR="006348E0">
        <w:rPr>
          <w:rFonts w:ascii="Times New Roman" w:hAnsi="Times New Roman" w:cs="Times New Roman"/>
          <w:i/>
          <w:iCs/>
          <w:sz w:val="24"/>
          <w:szCs w:val="24"/>
          <w:lang w:val="en-US"/>
        </w:rPr>
        <w:t>, Inc</w:t>
      </w:r>
      <w:r w:rsidR="00792120">
        <w:rPr>
          <w:rStyle w:val="FootnoteReference"/>
          <w:rFonts w:ascii="Times New Roman" w:hAnsi="Times New Roman" w:cs="Times New Roman"/>
          <w:sz w:val="24"/>
          <w:szCs w:val="24"/>
          <w:lang w:val="en-US"/>
        </w:rPr>
        <w:footnoteReference w:id="8"/>
      </w:r>
      <w:r w:rsidR="006348E0">
        <w:rPr>
          <w:rFonts w:ascii="Times New Roman" w:hAnsi="Times New Roman" w:cs="Times New Roman"/>
          <w:i/>
          <w:iCs/>
          <w:sz w:val="24"/>
          <w:szCs w:val="24"/>
          <w:lang w:val="en-US"/>
        </w:rPr>
        <w:t xml:space="preserve">. </w:t>
      </w:r>
      <w:r w:rsidR="003E2404">
        <w:rPr>
          <w:rFonts w:ascii="Times New Roman" w:hAnsi="Times New Roman" w:cs="Times New Roman"/>
          <w:sz w:val="24"/>
          <w:szCs w:val="24"/>
          <w:lang w:val="en-US"/>
        </w:rPr>
        <w:t xml:space="preserve"> </w:t>
      </w:r>
    </w:p>
    <w:p w14:paraId="0782B553" w14:textId="01261904" w:rsidR="00F15572" w:rsidRDefault="004E3C04" w:rsidP="00174B0B">
      <w:pPr>
        <w:spacing w:line="36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Copyright Infringement and the Gaming Industry</w:t>
      </w:r>
    </w:p>
    <w:p w14:paraId="740A9F1E" w14:textId="71BCB73E" w:rsidR="00880A80" w:rsidRDefault="00880A80"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principles to assess copyright infringement have been discussed and therefore, can be applied to certain works to check whether they qualify as a derivative or not as there are no separate tests for it. </w:t>
      </w:r>
      <w:r w:rsidR="00075104">
        <w:rPr>
          <w:rFonts w:ascii="Times New Roman" w:hAnsi="Times New Roman" w:cs="Times New Roman"/>
          <w:sz w:val="24"/>
          <w:szCs w:val="24"/>
          <w:lang w:val="en-US"/>
        </w:rPr>
        <w:t>Further, a</w:t>
      </w:r>
      <w:r>
        <w:rPr>
          <w:rFonts w:ascii="Times New Roman" w:hAnsi="Times New Roman" w:cs="Times New Roman"/>
          <w:sz w:val="24"/>
          <w:szCs w:val="24"/>
          <w:lang w:val="en-US"/>
        </w:rPr>
        <w:t xml:space="preserve">fter development and application of the legal doctrines, newer legal principles come up or landmark judgements with high precedential value are passed that are added as new guidelines to the existing guidelines. Before exploring landmark judgements in the field of copyright judgements in the gaming industry regarding the limits of ‘inspiration’ </w:t>
      </w:r>
      <w:r>
        <w:rPr>
          <w:rFonts w:ascii="Times New Roman" w:hAnsi="Times New Roman" w:cs="Times New Roman"/>
          <w:sz w:val="24"/>
          <w:szCs w:val="24"/>
          <w:lang w:val="en-US"/>
        </w:rPr>
        <w:lastRenderedPageBreak/>
        <w:t xml:space="preserve">that a work can </w:t>
      </w:r>
      <w:r w:rsidR="00075104">
        <w:rPr>
          <w:rFonts w:ascii="Times New Roman" w:hAnsi="Times New Roman" w:cs="Times New Roman"/>
          <w:sz w:val="24"/>
          <w:szCs w:val="24"/>
          <w:lang w:val="en-US"/>
        </w:rPr>
        <w:t>have/</w:t>
      </w:r>
      <w:r>
        <w:rPr>
          <w:rFonts w:ascii="Times New Roman" w:hAnsi="Times New Roman" w:cs="Times New Roman"/>
          <w:sz w:val="24"/>
          <w:szCs w:val="24"/>
          <w:lang w:val="en-US"/>
        </w:rPr>
        <w:t xml:space="preserve">derive from the other, it is essential to look at elements that are copyrightable in a game. </w:t>
      </w:r>
    </w:p>
    <w:p w14:paraId="4CBA45F0" w14:textId="77777777" w:rsidR="00586286" w:rsidRDefault="00075104" w:rsidP="00174B0B">
      <w:pPr>
        <w:spacing w:line="360" w:lineRule="auto"/>
        <w:jc w:val="both"/>
        <w:rPr>
          <w:rFonts w:ascii="Times New Roman" w:hAnsi="Times New Roman" w:cs="Times New Roman"/>
          <w:sz w:val="24"/>
          <w:szCs w:val="24"/>
          <w:lang w:val="en-US"/>
        </w:rPr>
      </w:pPr>
      <w:r w:rsidRPr="005933F5">
        <w:rPr>
          <w:rFonts w:ascii="Times New Roman" w:hAnsi="Times New Roman" w:cs="Times New Roman"/>
          <w:b/>
          <w:bCs/>
          <w:sz w:val="24"/>
          <w:szCs w:val="24"/>
          <w:lang w:val="en-US"/>
        </w:rPr>
        <w:t>Characters:</w:t>
      </w:r>
      <w:r>
        <w:rPr>
          <w:rFonts w:ascii="Times New Roman" w:hAnsi="Times New Roman" w:cs="Times New Roman"/>
          <w:sz w:val="24"/>
          <w:szCs w:val="24"/>
          <w:lang w:val="en-US"/>
        </w:rPr>
        <w:t xml:space="preserve"> The main characters of a game can be subjected to copyright and using them without obtaining prior consent is the most common form of copyright infringement. The biggest allegation against Palworld is the usage of characteristics of </w:t>
      </w:r>
      <w:r w:rsidR="00410535">
        <w:rPr>
          <w:rFonts w:ascii="Times New Roman" w:hAnsi="Times New Roman" w:cs="Times New Roman"/>
          <w:sz w:val="24"/>
          <w:szCs w:val="24"/>
          <w:lang w:val="en-US"/>
        </w:rPr>
        <w:t>Pokémon</w:t>
      </w:r>
      <w:r>
        <w:rPr>
          <w:rFonts w:ascii="Times New Roman" w:hAnsi="Times New Roman" w:cs="Times New Roman"/>
          <w:sz w:val="24"/>
          <w:szCs w:val="24"/>
          <w:lang w:val="en-US"/>
        </w:rPr>
        <w:t xml:space="preserve"> monsters </w:t>
      </w:r>
      <w:r w:rsidR="00410535">
        <w:rPr>
          <w:rFonts w:ascii="Times New Roman" w:hAnsi="Times New Roman" w:cs="Times New Roman"/>
          <w:sz w:val="24"/>
          <w:szCs w:val="24"/>
          <w:lang w:val="en-US"/>
        </w:rPr>
        <w:t>in their own game without obtaining any consent from the developers of Pokémon.</w:t>
      </w:r>
    </w:p>
    <w:p w14:paraId="6AF17D67" w14:textId="1F0BF086" w:rsidR="00075104" w:rsidRDefault="00586286" w:rsidP="00174B0B">
      <w:pPr>
        <w:spacing w:line="360" w:lineRule="auto"/>
        <w:jc w:val="both"/>
        <w:rPr>
          <w:rFonts w:ascii="Times New Roman" w:hAnsi="Times New Roman" w:cs="Times New Roman"/>
          <w:sz w:val="24"/>
          <w:szCs w:val="24"/>
          <w:lang w:val="en-US"/>
        </w:rPr>
      </w:pPr>
      <w:r w:rsidRPr="005933F5">
        <w:rPr>
          <w:rFonts w:ascii="Times New Roman" w:hAnsi="Times New Roman" w:cs="Times New Roman"/>
          <w:b/>
          <w:bCs/>
          <w:sz w:val="24"/>
          <w:szCs w:val="24"/>
          <w:lang w:val="en-US"/>
        </w:rPr>
        <w:t>Game Mechanics/ Gameplay:</w:t>
      </w:r>
      <w:r>
        <w:rPr>
          <w:rFonts w:ascii="Times New Roman" w:hAnsi="Times New Roman" w:cs="Times New Roman"/>
          <w:sz w:val="24"/>
          <w:szCs w:val="24"/>
          <w:lang w:val="en-US"/>
        </w:rPr>
        <w:t xml:space="preserve"> Although it is hard to prove that a game developer has copied the gameplay or game style of another game, it is possible. The work that was copied must be unique to the game and should be done without taking permission of the original developer. However, some elements of a gameplay being similar are inevitable and therefore, are not copyrightable. </w:t>
      </w:r>
      <w:r w:rsidR="00B839E6">
        <w:rPr>
          <w:rFonts w:ascii="Times New Roman" w:hAnsi="Times New Roman" w:cs="Times New Roman"/>
          <w:sz w:val="24"/>
          <w:szCs w:val="24"/>
          <w:lang w:val="en-US"/>
        </w:rPr>
        <w:t xml:space="preserve">Courts have previously decided on similar themes and come to an understanding that some concepts exist in such a way that their transmission to a material form is limited and can only be done a certain way. </w:t>
      </w:r>
      <w:r w:rsidR="00CC4BE3">
        <w:rPr>
          <w:rFonts w:ascii="Times New Roman" w:hAnsi="Times New Roman" w:cs="Times New Roman"/>
          <w:sz w:val="24"/>
          <w:szCs w:val="24"/>
          <w:lang w:val="en-US"/>
        </w:rPr>
        <w:t>This was observed in</w:t>
      </w:r>
      <w:r w:rsidR="00B839E6">
        <w:rPr>
          <w:rFonts w:ascii="Times New Roman" w:hAnsi="Times New Roman" w:cs="Times New Roman"/>
          <w:sz w:val="24"/>
          <w:szCs w:val="24"/>
          <w:lang w:val="en-US"/>
        </w:rPr>
        <w:t xml:space="preserve"> </w:t>
      </w:r>
      <w:r w:rsidR="00B839E6" w:rsidRPr="00D11186">
        <w:rPr>
          <w:rFonts w:ascii="Times New Roman" w:hAnsi="Times New Roman" w:cs="Times New Roman"/>
          <w:i/>
          <w:iCs/>
          <w:sz w:val="24"/>
          <w:szCs w:val="24"/>
          <w:lang w:val="en-US"/>
        </w:rPr>
        <w:t>R.G. Anand</w:t>
      </w:r>
      <w:r w:rsidR="00D11186" w:rsidRPr="00D11186">
        <w:rPr>
          <w:rFonts w:ascii="Times New Roman" w:hAnsi="Times New Roman" w:cs="Times New Roman"/>
          <w:i/>
          <w:iCs/>
          <w:sz w:val="24"/>
          <w:szCs w:val="24"/>
          <w:lang w:val="en-US"/>
        </w:rPr>
        <w:t xml:space="preserve"> v </w:t>
      </w:r>
      <w:proofErr w:type="spellStart"/>
      <w:r w:rsidR="00D11186" w:rsidRPr="00D11186">
        <w:rPr>
          <w:rFonts w:ascii="Times New Roman" w:hAnsi="Times New Roman" w:cs="Times New Roman"/>
          <w:i/>
          <w:iCs/>
          <w:sz w:val="24"/>
          <w:szCs w:val="24"/>
          <w:lang w:val="en-US"/>
        </w:rPr>
        <w:t>Delux</w:t>
      </w:r>
      <w:proofErr w:type="spellEnd"/>
      <w:r w:rsidR="00D11186" w:rsidRPr="00D11186">
        <w:rPr>
          <w:rFonts w:ascii="Times New Roman" w:hAnsi="Times New Roman" w:cs="Times New Roman"/>
          <w:i/>
          <w:iCs/>
          <w:sz w:val="24"/>
          <w:szCs w:val="24"/>
          <w:lang w:val="en-US"/>
        </w:rPr>
        <w:t xml:space="preserve"> Films</w:t>
      </w:r>
      <w:r w:rsidR="00B839E6">
        <w:rPr>
          <w:rStyle w:val="FootnoteReference"/>
          <w:rFonts w:ascii="Times New Roman" w:hAnsi="Times New Roman" w:cs="Times New Roman"/>
          <w:sz w:val="24"/>
          <w:szCs w:val="24"/>
          <w:lang w:val="en-US"/>
        </w:rPr>
        <w:footnoteReference w:id="9"/>
      </w:r>
      <w:r w:rsidR="00B839E6">
        <w:rPr>
          <w:rFonts w:ascii="Times New Roman" w:hAnsi="Times New Roman" w:cs="Times New Roman"/>
          <w:sz w:val="24"/>
          <w:szCs w:val="24"/>
          <w:lang w:val="en-US"/>
        </w:rPr>
        <w:t xml:space="preserve"> and </w:t>
      </w:r>
      <w:r w:rsidR="00B839E6" w:rsidRPr="00D11186">
        <w:rPr>
          <w:rFonts w:ascii="Times New Roman" w:hAnsi="Times New Roman" w:cs="Times New Roman"/>
          <w:i/>
          <w:iCs/>
          <w:sz w:val="24"/>
          <w:szCs w:val="24"/>
          <w:lang w:val="en-US"/>
        </w:rPr>
        <w:t>Nichols</w:t>
      </w:r>
      <w:r w:rsidR="00D11186" w:rsidRPr="00D11186">
        <w:rPr>
          <w:rFonts w:ascii="Times New Roman" w:hAnsi="Times New Roman" w:cs="Times New Roman"/>
          <w:i/>
          <w:iCs/>
          <w:sz w:val="24"/>
          <w:szCs w:val="24"/>
          <w:lang w:val="en-US"/>
        </w:rPr>
        <w:t xml:space="preserve"> v Universal</w:t>
      </w:r>
      <w:r w:rsidR="00B839E6">
        <w:rPr>
          <w:rStyle w:val="FootnoteReference"/>
          <w:rFonts w:ascii="Times New Roman" w:hAnsi="Times New Roman" w:cs="Times New Roman"/>
          <w:sz w:val="24"/>
          <w:szCs w:val="24"/>
          <w:lang w:val="en-US"/>
        </w:rPr>
        <w:footnoteReference w:id="10"/>
      </w:r>
      <w:r w:rsidR="00B839E6">
        <w:rPr>
          <w:rFonts w:ascii="Times New Roman" w:hAnsi="Times New Roman" w:cs="Times New Roman"/>
          <w:sz w:val="24"/>
          <w:szCs w:val="24"/>
          <w:lang w:val="en-US"/>
        </w:rPr>
        <w:t xml:space="preserve">. </w:t>
      </w:r>
      <w:r w:rsidR="00C807AB">
        <w:rPr>
          <w:rFonts w:ascii="Times New Roman" w:hAnsi="Times New Roman" w:cs="Times New Roman"/>
          <w:sz w:val="24"/>
          <w:szCs w:val="24"/>
          <w:lang w:val="en-US"/>
        </w:rPr>
        <w:t xml:space="preserve"> </w:t>
      </w:r>
    </w:p>
    <w:p w14:paraId="49CBFA8D" w14:textId="376C5FE2" w:rsidR="00C807AB" w:rsidRDefault="00C807AB" w:rsidP="00174B0B">
      <w:pPr>
        <w:spacing w:line="360" w:lineRule="auto"/>
        <w:jc w:val="both"/>
        <w:rPr>
          <w:rFonts w:ascii="Times New Roman" w:hAnsi="Times New Roman" w:cs="Times New Roman"/>
          <w:sz w:val="24"/>
          <w:szCs w:val="24"/>
          <w:lang w:val="en-US"/>
        </w:rPr>
      </w:pPr>
      <w:r w:rsidRPr="005933F5">
        <w:rPr>
          <w:rFonts w:ascii="Times New Roman" w:hAnsi="Times New Roman" w:cs="Times New Roman"/>
          <w:b/>
          <w:bCs/>
          <w:sz w:val="24"/>
          <w:szCs w:val="24"/>
          <w:lang w:val="en-US"/>
        </w:rPr>
        <w:t>Music/ Sound Effects:</w:t>
      </w:r>
      <w:r>
        <w:rPr>
          <w:rFonts w:ascii="Times New Roman" w:hAnsi="Times New Roman" w:cs="Times New Roman"/>
          <w:sz w:val="24"/>
          <w:szCs w:val="24"/>
          <w:lang w:val="en-US"/>
        </w:rPr>
        <w:t xml:space="preserve"> Certain sounds effects or background music are unique to a certain video game and therefore, they cannot be copied without developer’s permission. </w:t>
      </w:r>
    </w:p>
    <w:p w14:paraId="518D0139" w14:textId="2EF261BA" w:rsidR="00C807AB" w:rsidRDefault="00C807AB" w:rsidP="00174B0B">
      <w:pPr>
        <w:spacing w:line="360" w:lineRule="auto"/>
        <w:jc w:val="both"/>
        <w:rPr>
          <w:rFonts w:ascii="Times New Roman" w:hAnsi="Times New Roman" w:cs="Times New Roman"/>
          <w:sz w:val="24"/>
          <w:szCs w:val="24"/>
          <w:lang w:val="en-US"/>
        </w:rPr>
      </w:pPr>
      <w:r w:rsidRPr="005933F5">
        <w:rPr>
          <w:rFonts w:ascii="Times New Roman" w:hAnsi="Times New Roman" w:cs="Times New Roman"/>
          <w:b/>
          <w:bCs/>
          <w:sz w:val="24"/>
          <w:szCs w:val="24"/>
          <w:lang w:val="en-US"/>
        </w:rPr>
        <w:t>Artwork:</w:t>
      </w:r>
      <w:r>
        <w:rPr>
          <w:rFonts w:ascii="Times New Roman" w:hAnsi="Times New Roman" w:cs="Times New Roman"/>
          <w:sz w:val="24"/>
          <w:szCs w:val="24"/>
          <w:lang w:val="en-US"/>
        </w:rPr>
        <w:t xml:space="preserve"> </w:t>
      </w:r>
      <w:r w:rsidR="00DE3967">
        <w:rPr>
          <w:rFonts w:ascii="Times New Roman" w:hAnsi="Times New Roman" w:cs="Times New Roman"/>
          <w:sz w:val="24"/>
          <w:szCs w:val="24"/>
          <w:lang w:val="en-US"/>
        </w:rPr>
        <w:t xml:space="preserve">Oftentimes, specific artworks or images are associated with a certain game; if one glances at an image, they can tell that it belongs to a certain game. Such images or even similar images are copyrightable and belong to the original developers. </w:t>
      </w:r>
    </w:p>
    <w:p w14:paraId="792E5360" w14:textId="73AF1DB2" w:rsidR="00C95686" w:rsidRDefault="00C95686"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following paragraph elaborates on landmark judgements that changed the status of copyright ownership in the gaming industry: </w:t>
      </w:r>
    </w:p>
    <w:p w14:paraId="4AC5DF0E" w14:textId="42B219BA" w:rsidR="003C1776" w:rsidRDefault="003C1776"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One of the most important cases in gaming copyright is of </w:t>
      </w:r>
      <w:r w:rsidRPr="005933F5">
        <w:rPr>
          <w:rFonts w:ascii="Times New Roman" w:hAnsi="Times New Roman" w:cs="Times New Roman"/>
          <w:i/>
          <w:iCs/>
          <w:sz w:val="24"/>
          <w:szCs w:val="24"/>
          <w:lang w:val="en-US"/>
        </w:rPr>
        <w:t>Atari</w:t>
      </w:r>
      <w:r w:rsidR="00AF38FA">
        <w:rPr>
          <w:rFonts w:ascii="Times New Roman" w:hAnsi="Times New Roman" w:cs="Times New Roman"/>
          <w:i/>
          <w:iCs/>
          <w:sz w:val="24"/>
          <w:szCs w:val="24"/>
          <w:lang w:val="en-US"/>
        </w:rPr>
        <w:t xml:space="preserve">, Inc. </w:t>
      </w:r>
      <w:r w:rsidRPr="005933F5">
        <w:rPr>
          <w:rFonts w:ascii="Times New Roman" w:hAnsi="Times New Roman" w:cs="Times New Roman"/>
          <w:i/>
          <w:iCs/>
          <w:sz w:val="24"/>
          <w:szCs w:val="24"/>
          <w:lang w:val="en-US"/>
        </w:rPr>
        <w:t xml:space="preserve"> v</w:t>
      </w:r>
      <w:r w:rsidR="00AF38FA">
        <w:rPr>
          <w:rFonts w:ascii="Times New Roman" w:hAnsi="Times New Roman" w:cs="Times New Roman"/>
          <w:i/>
          <w:iCs/>
          <w:sz w:val="24"/>
          <w:szCs w:val="24"/>
          <w:lang w:val="en-US"/>
        </w:rPr>
        <w:t xml:space="preserve"> North American</w:t>
      </w:r>
      <w:r w:rsidRPr="005933F5">
        <w:rPr>
          <w:rFonts w:ascii="Times New Roman" w:hAnsi="Times New Roman" w:cs="Times New Roman"/>
          <w:i/>
          <w:iCs/>
          <w:sz w:val="24"/>
          <w:szCs w:val="24"/>
          <w:lang w:val="en-US"/>
        </w:rPr>
        <w:t xml:space="preserve"> Philips</w:t>
      </w:r>
      <w:r w:rsidR="00AF38FA">
        <w:rPr>
          <w:rFonts w:ascii="Times New Roman" w:hAnsi="Times New Roman" w:cs="Times New Roman"/>
          <w:i/>
          <w:iCs/>
          <w:sz w:val="24"/>
          <w:szCs w:val="24"/>
          <w:lang w:val="en-US"/>
        </w:rPr>
        <w:t xml:space="preserve"> Consumer Electronics Corp.</w:t>
      </w:r>
      <w:r>
        <w:rPr>
          <w:rStyle w:val="FootnoteReference"/>
          <w:rFonts w:ascii="Times New Roman" w:hAnsi="Times New Roman" w:cs="Times New Roman"/>
          <w:sz w:val="24"/>
          <w:szCs w:val="24"/>
          <w:lang w:val="en-US"/>
        </w:rPr>
        <w:footnoteReference w:id="11"/>
      </w:r>
      <w:r>
        <w:rPr>
          <w:rFonts w:ascii="Times New Roman" w:hAnsi="Times New Roman" w:cs="Times New Roman"/>
          <w:sz w:val="24"/>
          <w:szCs w:val="24"/>
          <w:lang w:val="en-US"/>
        </w:rPr>
        <w:t xml:space="preserve">. Pac-Man was among the most popular games in the 1980s so game developing companies Namco and Midway started developing a home version port of Pac-Man for the Atari 2600 Console. Meanwhile the game was developing, Magnavox and Philips Electronics released a game, K.C. Munchkin for the Philips </w:t>
      </w:r>
      <w:proofErr w:type="spellStart"/>
      <w:r>
        <w:rPr>
          <w:rFonts w:ascii="Times New Roman" w:hAnsi="Times New Roman" w:cs="Times New Roman"/>
          <w:sz w:val="24"/>
          <w:szCs w:val="24"/>
          <w:lang w:val="en-US"/>
        </w:rPr>
        <w:t>Videopac</w:t>
      </w:r>
      <w:proofErr w:type="spellEnd"/>
      <w:r>
        <w:rPr>
          <w:rFonts w:ascii="Times New Roman" w:hAnsi="Times New Roman" w:cs="Times New Roman"/>
          <w:sz w:val="24"/>
          <w:szCs w:val="24"/>
          <w:lang w:val="en-US"/>
        </w:rPr>
        <w:t xml:space="preserve"> home console and it completely resembled Pac-Man. Atari sued the companies and the verdict of the Court was in favor of Atari as it applied the ‘look and feel test’ and observed the similarities between </w:t>
      </w:r>
      <w:r>
        <w:rPr>
          <w:rFonts w:ascii="Times New Roman" w:hAnsi="Times New Roman" w:cs="Times New Roman"/>
          <w:sz w:val="24"/>
          <w:szCs w:val="24"/>
          <w:lang w:val="en-US"/>
        </w:rPr>
        <w:lastRenderedPageBreak/>
        <w:t xml:space="preserve">K.C. Munchkin and Pac-Man. It became the first case to ever apply the ‘Look and Feel Test’ to a computer software. </w:t>
      </w:r>
    </w:p>
    <w:p w14:paraId="195196A4" w14:textId="6DDD45AE" w:rsidR="00C95686" w:rsidRDefault="00C95686" w:rsidP="00174B0B">
      <w:pPr>
        <w:spacing w:line="360" w:lineRule="auto"/>
        <w:jc w:val="both"/>
        <w:rPr>
          <w:rFonts w:ascii="Times New Roman" w:hAnsi="Times New Roman" w:cs="Times New Roman"/>
          <w:sz w:val="24"/>
          <w:szCs w:val="24"/>
          <w:lang w:val="en-US"/>
        </w:rPr>
      </w:pPr>
      <w:r w:rsidRPr="005933F5">
        <w:rPr>
          <w:rFonts w:ascii="Times New Roman" w:hAnsi="Times New Roman" w:cs="Times New Roman"/>
          <w:i/>
          <w:iCs/>
          <w:sz w:val="24"/>
          <w:szCs w:val="24"/>
          <w:lang w:val="en-US"/>
        </w:rPr>
        <w:t>Atari Games Corp. v Nintendo of America, Inc</w:t>
      </w:r>
      <w:r>
        <w:rPr>
          <w:rFonts w:ascii="Times New Roman" w:hAnsi="Times New Roman" w:cs="Times New Roman"/>
          <w:sz w:val="24"/>
          <w:szCs w:val="24"/>
          <w:lang w:val="en-US"/>
        </w:rPr>
        <w:t>.</w:t>
      </w:r>
      <w:r>
        <w:rPr>
          <w:rStyle w:val="FootnoteReference"/>
          <w:rFonts w:ascii="Times New Roman" w:hAnsi="Times New Roman" w:cs="Times New Roman"/>
          <w:sz w:val="24"/>
          <w:szCs w:val="24"/>
          <w:lang w:val="en-US"/>
        </w:rPr>
        <w:footnoteReference w:id="12"/>
      </w:r>
      <w:r>
        <w:rPr>
          <w:rFonts w:ascii="Times New Roman" w:hAnsi="Times New Roman" w:cs="Times New Roman"/>
          <w:sz w:val="24"/>
          <w:szCs w:val="24"/>
          <w:lang w:val="en-US"/>
        </w:rPr>
        <w:t xml:space="preserve"> and </w:t>
      </w:r>
      <w:r w:rsidRPr="005933F5">
        <w:rPr>
          <w:rFonts w:ascii="Times New Roman" w:hAnsi="Times New Roman" w:cs="Times New Roman"/>
          <w:i/>
          <w:iCs/>
          <w:sz w:val="24"/>
          <w:szCs w:val="24"/>
          <w:lang w:val="en-US"/>
        </w:rPr>
        <w:t>Sega Enterprises Ltd. v Accolade, Inc</w:t>
      </w:r>
      <w:r>
        <w:rPr>
          <w:rFonts w:ascii="Times New Roman" w:hAnsi="Times New Roman" w:cs="Times New Roman"/>
          <w:sz w:val="24"/>
          <w:szCs w:val="24"/>
          <w:lang w:val="en-US"/>
        </w:rPr>
        <w:t>.</w:t>
      </w:r>
      <w:r>
        <w:rPr>
          <w:rStyle w:val="FootnoteReference"/>
          <w:rFonts w:ascii="Times New Roman" w:hAnsi="Times New Roman" w:cs="Times New Roman"/>
          <w:sz w:val="24"/>
          <w:szCs w:val="24"/>
          <w:lang w:val="en-US"/>
        </w:rPr>
        <w:footnoteReference w:id="13"/>
      </w:r>
      <w:r w:rsidR="000C0524">
        <w:rPr>
          <w:rFonts w:ascii="Times New Roman" w:hAnsi="Times New Roman" w:cs="Times New Roman"/>
          <w:sz w:val="24"/>
          <w:szCs w:val="24"/>
          <w:lang w:val="en-US"/>
        </w:rPr>
        <w:t xml:space="preserve">: The main issue in both the cases was copyright infringement claims regarding reverse-engineering Nintendo and Sega’s code to make their own games compatible with the technology. In the Sega case, Court ruled in favor of Accolade stating that such reverse-engineering is covered under the fair use doctrine however, due to some illegal moves, the verdict in the Atari case was different. </w:t>
      </w:r>
      <w:r w:rsidR="00D4569E">
        <w:rPr>
          <w:rFonts w:ascii="Times New Roman" w:hAnsi="Times New Roman" w:cs="Times New Roman"/>
          <w:sz w:val="24"/>
          <w:szCs w:val="24"/>
          <w:lang w:val="en-US"/>
        </w:rPr>
        <w:t xml:space="preserve">The doctrine of </w:t>
      </w:r>
      <w:r w:rsidR="00C964E8">
        <w:rPr>
          <w:rFonts w:ascii="Times New Roman" w:hAnsi="Times New Roman" w:cs="Times New Roman"/>
          <w:sz w:val="24"/>
          <w:szCs w:val="24"/>
          <w:lang w:val="en-US"/>
        </w:rPr>
        <w:t>F</w:t>
      </w:r>
      <w:r w:rsidR="00D4569E">
        <w:rPr>
          <w:rFonts w:ascii="Times New Roman" w:hAnsi="Times New Roman" w:cs="Times New Roman"/>
          <w:sz w:val="24"/>
          <w:szCs w:val="24"/>
          <w:lang w:val="en-US"/>
        </w:rPr>
        <w:t xml:space="preserve">air </w:t>
      </w:r>
      <w:r w:rsidR="00C964E8">
        <w:rPr>
          <w:rFonts w:ascii="Times New Roman" w:hAnsi="Times New Roman" w:cs="Times New Roman"/>
          <w:sz w:val="24"/>
          <w:szCs w:val="24"/>
          <w:lang w:val="en-US"/>
        </w:rPr>
        <w:t>U</w:t>
      </w:r>
      <w:r w:rsidR="00D4569E">
        <w:rPr>
          <w:rFonts w:ascii="Times New Roman" w:hAnsi="Times New Roman" w:cs="Times New Roman"/>
          <w:sz w:val="24"/>
          <w:szCs w:val="24"/>
          <w:lang w:val="en-US"/>
        </w:rPr>
        <w:t xml:space="preserve">se </w:t>
      </w:r>
      <w:r w:rsidR="000A0BA7">
        <w:rPr>
          <w:rFonts w:ascii="Times New Roman" w:hAnsi="Times New Roman" w:cs="Times New Roman"/>
          <w:sz w:val="24"/>
          <w:szCs w:val="24"/>
          <w:lang w:val="en-US"/>
        </w:rPr>
        <w:t>was</w:t>
      </w:r>
      <w:r w:rsidR="00D4569E">
        <w:rPr>
          <w:rFonts w:ascii="Times New Roman" w:hAnsi="Times New Roman" w:cs="Times New Roman"/>
          <w:sz w:val="24"/>
          <w:szCs w:val="24"/>
          <w:lang w:val="en-US"/>
        </w:rPr>
        <w:t xml:space="preserve"> upheld. </w:t>
      </w:r>
    </w:p>
    <w:p w14:paraId="5132CA93" w14:textId="5A956C9C" w:rsidR="003C1776" w:rsidRDefault="003C1776"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Pr="005933F5">
        <w:rPr>
          <w:rFonts w:ascii="Times New Roman" w:hAnsi="Times New Roman" w:cs="Times New Roman"/>
          <w:i/>
          <w:iCs/>
          <w:sz w:val="24"/>
          <w:szCs w:val="24"/>
          <w:lang w:val="en-US"/>
        </w:rPr>
        <w:t>Romantics v Activision</w:t>
      </w:r>
      <w:r w:rsidR="007E4F2B">
        <w:rPr>
          <w:rFonts w:ascii="Times New Roman" w:hAnsi="Times New Roman" w:cs="Times New Roman"/>
          <w:i/>
          <w:iCs/>
          <w:sz w:val="24"/>
          <w:szCs w:val="24"/>
          <w:lang w:val="en-US"/>
        </w:rPr>
        <w:t xml:space="preserve"> Publishing Inc.</w:t>
      </w:r>
      <w:r>
        <w:rPr>
          <w:rStyle w:val="FootnoteReference"/>
          <w:rFonts w:ascii="Times New Roman" w:hAnsi="Times New Roman" w:cs="Times New Roman"/>
          <w:sz w:val="24"/>
          <w:szCs w:val="24"/>
          <w:lang w:val="en-US"/>
        </w:rPr>
        <w:footnoteReference w:id="14"/>
      </w:r>
      <w:r>
        <w:rPr>
          <w:rFonts w:ascii="Times New Roman" w:hAnsi="Times New Roman" w:cs="Times New Roman"/>
          <w:sz w:val="24"/>
          <w:szCs w:val="24"/>
          <w:lang w:val="en-US"/>
        </w:rPr>
        <w:t xml:space="preserve"> is one of the landmark judgements in the gaming industries that establish once permission is obtained to use a certain work, it can be used in whichever way desired by the parties who obtained consent; restricted only by terms and conditions of the agreement. Illegal copying and distribution of the game without obtaining consent of the owner amounts to copyright infringement and this can be observed in </w:t>
      </w:r>
      <w:r w:rsidRPr="005933F5">
        <w:rPr>
          <w:rFonts w:ascii="Times New Roman" w:hAnsi="Times New Roman" w:cs="Times New Roman"/>
          <w:i/>
          <w:iCs/>
          <w:sz w:val="24"/>
          <w:szCs w:val="24"/>
          <w:lang w:val="en-US"/>
        </w:rPr>
        <w:t>Nintendo v Burt</w:t>
      </w:r>
      <w:r>
        <w:rPr>
          <w:rStyle w:val="FootnoteReference"/>
          <w:rFonts w:ascii="Times New Roman" w:hAnsi="Times New Roman" w:cs="Times New Roman"/>
          <w:sz w:val="24"/>
          <w:szCs w:val="24"/>
          <w:lang w:val="en-US"/>
        </w:rPr>
        <w:footnoteReference w:id="15"/>
      </w:r>
      <w:r>
        <w:rPr>
          <w:rFonts w:ascii="Times New Roman" w:hAnsi="Times New Roman" w:cs="Times New Roman"/>
          <w:sz w:val="24"/>
          <w:szCs w:val="24"/>
          <w:lang w:val="en-US"/>
        </w:rPr>
        <w:t xml:space="preserve">. Therefore, properly obtaining permission before utilizing any features of a specific work is essential as otherwise it might attract infringement allegations. </w:t>
      </w:r>
    </w:p>
    <w:p w14:paraId="0EE5FDA3" w14:textId="263DAC28" w:rsidR="009578B8" w:rsidRDefault="00DF211A"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w:t>
      </w:r>
      <w:bookmarkStart w:id="0" w:name="_Hlk159768464"/>
      <w:r w:rsidRPr="005933F5">
        <w:rPr>
          <w:rFonts w:ascii="Times New Roman" w:hAnsi="Times New Roman" w:cs="Times New Roman"/>
          <w:i/>
          <w:iCs/>
          <w:sz w:val="24"/>
          <w:szCs w:val="24"/>
          <w:lang w:val="en-US"/>
        </w:rPr>
        <w:t>Tetris Holding LLC v Xio Interactive, Inc</w:t>
      </w:r>
      <w:bookmarkEnd w:id="0"/>
      <w:r>
        <w:rPr>
          <w:rFonts w:ascii="Times New Roman" w:hAnsi="Times New Roman" w:cs="Times New Roman"/>
          <w:sz w:val="24"/>
          <w:szCs w:val="24"/>
          <w:lang w:val="en-US"/>
        </w:rPr>
        <w:t>.</w:t>
      </w:r>
      <w:r>
        <w:rPr>
          <w:rStyle w:val="FootnoteReference"/>
          <w:rFonts w:ascii="Times New Roman" w:hAnsi="Times New Roman" w:cs="Times New Roman"/>
          <w:sz w:val="24"/>
          <w:szCs w:val="24"/>
          <w:lang w:val="en-US"/>
        </w:rPr>
        <w:footnoteReference w:id="16"/>
      </w:r>
      <w:r>
        <w:rPr>
          <w:rFonts w:ascii="Times New Roman" w:hAnsi="Times New Roman" w:cs="Times New Roman"/>
          <w:sz w:val="24"/>
          <w:szCs w:val="24"/>
          <w:lang w:val="en-US"/>
        </w:rPr>
        <w:t xml:space="preserve">, Tetris sued Xio Interactive for copyright infringement and claimed that Xio’s game Mino was exactly similar to Tetris. The Court observed that the games were substantially similar and Xio had copied the expression of the game Tetris and not just the idea and therefore, ruled in favor of Tetris. </w:t>
      </w:r>
      <w:r w:rsidR="00C964E8">
        <w:rPr>
          <w:rFonts w:ascii="Times New Roman" w:hAnsi="Times New Roman" w:cs="Times New Roman"/>
          <w:sz w:val="24"/>
          <w:szCs w:val="24"/>
          <w:lang w:val="en-US"/>
        </w:rPr>
        <w:t xml:space="preserve">Substantial similarities between the two games when viewed from a third person perspective (per the understanding of the look and feel test) would be similar or indifferent and hence a violation of copyright. </w:t>
      </w:r>
    </w:p>
    <w:p w14:paraId="024D4C4C" w14:textId="05141B4A" w:rsidR="003C1776" w:rsidRDefault="003C1776" w:rsidP="00174B0B">
      <w:pPr>
        <w:spacing w:line="360" w:lineRule="auto"/>
        <w:jc w:val="both"/>
        <w:rPr>
          <w:rFonts w:ascii="Times New Roman" w:hAnsi="Times New Roman" w:cs="Times New Roman"/>
          <w:sz w:val="24"/>
          <w:szCs w:val="24"/>
          <w:lang w:val="en-US"/>
        </w:rPr>
      </w:pPr>
      <w:bookmarkStart w:id="1" w:name="_Hlk159768510"/>
      <w:r w:rsidRPr="005933F5">
        <w:rPr>
          <w:rFonts w:ascii="Times New Roman" w:hAnsi="Times New Roman" w:cs="Times New Roman"/>
          <w:i/>
          <w:iCs/>
          <w:sz w:val="24"/>
          <w:szCs w:val="24"/>
          <w:lang w:val="en-US"/>
        </w:rPr>
        <w:t>Hart v Electronic Arts</w:t>
      </w:r>
      <w:bookmarkEnd w:id="1"/>
      <w:r w:rsidR="00D91DBD">
        <w:rPr>
          <w:rFonts w:ascii="Times New Roman" w:hAnsi="Times New Roman" w:cs="Times New Roman"/>
          <w:i/>
          <w:iCs/>
          <w:sz w:val="24"/>
          <w:szCs w:val="24"/>
          <w:lang w:val="en-US"/>
        </w:rPr>
        <w:t>, Inc.</w:t>
      </w:r>
      <w:r>
        <w:rPr>
          <w:rStyle w:val="FootnoteReference"/>
          <w:rFonts w:ascii="Times New Roman" w:hAnsi="Times New Roman" w:cs="Times New Roman"/>
          <w:sz w:val="24"/>
          <w:szCs w:val="24"/>
          <w:lang w:val="en-US"/>
        </w:rPr>
        <w:footnoteReference w:id="17"/>
      </w:r>
      <w:r>
        <w:rPr>
          <w:rFonts w:ascii="Times New Roman" w:hAnsi="Times New Roman" w:cs="Times New Roman"/>
          <w:sz w:val="24"/>
          <w:szCs w:val="24"/>
          <w:lang w:val="en-US"/>
        </w:rPr>
        <w:t xml:space="preserve"> highlighted that there must be sufficient transformation of a work to be qualified as ‘new expression’ or it might result in copyright infringement due to likeness in work. This was also observed in </w:t>
      </w:r>
      <w:bookmarkStart w:id="2" w:name="_Hlk159768641"/>
      <w:r w:rsidRPr="005933F5">
        <w:rPr>
          <w:rFonts w:ascii="Times New Roman" w:hAnsi="Times New Roman" w:cs="Times New Roman"/>
          <w:i/>
          <w:iCs/>
          <w:sz w:val="24"/>
          <w:szCs w:val="24"/>
          <w:lang w:val="en-US"/>
        </w:rPr>
        <w:t xml:space="preserve">O’Bannon </w:t>
      </w:r>
      <w:r w:rsidR="00D91DBD">
        <w:rPr>
          <w:rFonts w:ascii="Times New Roman" w:hAnsi="Times New Roman" w:cs="Times New Roman"/>
          <w:i/>
          <w:iCs/>
          <w:sz w:val="24"/>
          <w:szCs w:val="24"/>
          <w:lang w:val="en-US"/>
        </w:rPr>
        <w:t>v NCAA</w:t>
      </w:r>
      <w:bookmarkEnd w:id="2"/>
      <w:r w:rsidR="00D91DBD">
        <w:rPr>
          <w:rStyle w:val="FootnoteReference"/>
          <w:rFonts w:ascii="Times New Roman" w:hAnsi="Times New Roman" w:cs="Times New Roman"/>
          <w:i/>
          <w:iCs/>
          <w:sz w:val="24"/>
          <w:szCs w:val="24"/>
          <w:lang w:val="en-US"/>
        </w:rPr>
        <w:footnoteReference w:id="18"/>
      </w:r>
      <w:r w:rsidR="00D91DBD">
        <w:rPr>
          <w:rFonts w:ascii="Times New Roman" w:hAnsi="Times New Roman" w:cs="Times New Roman"/>
          <w:i/>
          <w:iCs/>
          <w:sz w:val="24"/>
          <w:szCs w:val="24"/>
          <w:lang w:val="en-US"/>
        </w:rPr>
        <w:t xml:space="preserve"> </w:t>
      </w:r>
      <w:r w:rsidRPr="005933F5">
        <w:rPr>
          <w:rFonts w:ascii="Times New Roman" w:hAnsi="Times New Roman" w:cs="Times New Roman"/>
          <w:i/>
          <w:iCs/>
          <w:sz w:val="24"/>
          <w:szCs w:val="24"/>
          <w:lang w:val="en-US"/>
        </w:rPr>
        <w:t xml:space="preserve">and </w:t>
      </w:r>
      <w:bookmarkStart w:id="3" w:name="_Hlk159768683"/>
      <w:r w:rsidRPr="005933F5">
        <w:rPr>
          <w:rFonts w:ascii="Times New Roman" w:hAnsi="Times New Roman" w:cs="Times New Roman"/>
          <w:i/>
          <w:iCs/>
          <w:sz w:val="24"/>
          <w:szCs w:val="24"/>
          <w:lang w:val="en-US"/>
        </w:rPr>
        <w:t>Keller v Electronic Arts</w:t>
      </w:r>
      <w:bookmarkEnd w:id="3"/>
      <w:r w:rsidR="00D91DBD">
        <w:rPr>
          <w:rFonts w:ascii="Times New Roman" w:hAnsi="Times New Roman" w:cs="Times New Roman"/>
          <w:i/>
          <w:iCs/>
          <w:sz w:val="24"/>
          <w:szCs w:val="24"/>
          <w:lang w:val="en-US"/>
        </w:rPr>
        <w:t>, Inc.</w:t>
      </w:r>
      <w:r>
        <w:rPr>
          <w:rStyle w:val="FootnoteReference"/>
          <w:rFonts w:ascii="Times New Roman" w:hAnsi="Times New Roman" w:cs="Times New Roman"/>
          <w:sz w:val="24"/>
          <w:szCs w:val="24"/>
          <w:lang w:val="en-US"/>
        </w:rPr>
        <w:footnoteReference w:id="19"/>
      </w:r>
      <w:r>
        <w:rPr>
          <w:rFonts w:ascii="Times New Roman" w:hAnsi="Times New Roman" w:cs="Times New Roman"/>
          <w:sz w:val="24"/>
          <w:szCs w:val="24"/>
          <w:lang w:val="en-US"/>
        </w:rPr>
        <w:t xml:space="preserve"> In India, a similar instance was recorded in </w:t>
      </w:r>
      <w:r w:rsidRPr="003668E4">
        <w:rPr>
          <w:rFonts w:ascii="Times New Roman" w:hAnsi="Times New Roman" w:cs="Times New Roman"/>
          <w:i/>
          <w:iCs/>
          <w:sz w:val="24"/>
          <w:szCs w:val="24"/>
          <w:lang w:val="en-US"/>
        </w:rPr>
        <w:t>E</w:t>
      </w:r>
      <w:r w:rsidR="000832FC">
        <w:rPr>
          <w:rFonts w:ascii="Times New Roman" w:hAnsi="Times New Roman" w:cs="Times New Roman"/>
          <w:i/>
          <w:iCs/>
          <w:sz w:val="24"/>
          <w:szCs w:val="24"/>
          <w:lang w:val="en-US"/>
        </w:rPr>
        <w:t xml:space="preserve">astern Book </w:t>
      </w:r>
      <w:r w:rsidRPr="003668E4">
        <w:rPr>
          <w:rFonts w:ascii="Times New Roman" w:hAnsi="Times New Roman" w:cs="Times New Roman"/>
          <w:i/>
          <w:iCs/>
          <w:sz w:val="24"/>
          <w:szCs w:val="24"/>
          <w:lang w:val="en-US"/>
        </w:rPr>
        <w:t>C</w:t>
      </w:r>
      <w:r w:rsidR="000832FC">
        <w:rPr>
          <w:rFonts w:ascii="Times New Roman" w:hAnsi="Times New Roman" w:cs="Times New Roman"/>
          <w:i/>
          <w:iCs/>
          <w:sz w:val="24"/>
          <w:szCs w:val="24"/>
          <w:lang w:val="en-US"/>
        </w:rPr>
        <w:t>ompany</w:t>
      </w:r>
      <w:r w:rsidRPr="003668E4">
        <w:rPr>
          <w:rFonts w:ascii="Times New Roman" w:hAnsi="Times New Roman" w:cs="Times New Roman"/>
          <w:i/>
          <w:iCs/>
          <w:sz w:val="24"/>
          <w:szCs w:val="24"/>
          <w:lang w:val="en-US"/>
        </w:rPr>
        <w:t xml:space="preserve"> v. DB Modak</w:t>
      </w:r>
      <w:r>
        <w:rPr>
          <w:rStyle w:val="FootnoteReference"/>
          <w:rFonts w:ascii="Times New Roman" w:hAnsi="Times New Roman" w:cs="Times New Roman"/>
          <w:sz w:val="24"/>
          <w:szCs w:val="24"/>
          <w:lang w:val="en-US"/>
        </w:rPr>
        <w:footnoteReference w:id="20"/>
      </w:r>
      <w:r>
        <w:rPr>
          <w:rFonts w:ascii="Times New Roman" w:hAnsi="Times New Roman" w:cs="Times New Roman"/>
          <w:sz w:val="24"/>
          <w:szCs w:val="24"/>
          <w:lang w:val="en-US"/>
        </w:rPr>
        <w:t xml:space="preserve"> and this can shed some insight into the Indian understanding of Meaningful Addition.</w:t>
      </w:r>
      <w:r w:rsidR="00B71725">
        <w:rPr>
          <w:rFonts w:ascii="Times New Roman" w:hAnsi="Times New Roman" w:cs="Times New Roman"/>
          <w:sz w:val="24"/>
          <w:szCs w:val="24"/>
          <w:lang w:val="en-US"/>
        </w:rPr>
        <w:t xml:space="preserve"> This was further </w:t>
      </w:r>
      <w:r w:rsidR="00B71725">
        <w:rPr>
          <w:rFonts w:ascii="Times New Roman" w:hAnsi="Times New Roman" w:cs="Times New Roman"/>
          <w:sz w:val="24"/>
          <w:szCs w:val="24"/>
          <w:lang w:val="en-US"/>
        </w:rPr>
        <w:lastRenderedPageBreak/>
        <w:t xml:space="preserve">confirmed in </w:t>
      </w:r>
      <w:r w:rsidR="00B71725" w:rsidRPr="00B71725">
        <w:rPr>
          <w:rFonts w:ascii="Times New Roman" w:hAnsi="Times New Roman" w:cs="Times New Roman"/>
          <w:i/>
          <w:iCs/>
          <w:sz w:val="24"/>
          <w:szCs w:val="24"/>
          <w:lang w:val="en-US"/>
        </w:rPr>
        <w:t xml:space="preserve">Mattel v Jayanth </w:t>
      </w:r>
      <w:proofErr w:type="spellStart"/>
      <w:r w:rsidR="00B71725" w:rsidRPr="00B71725">
        <w:rPr>
          <w:rFonts w:ascii="Times New Roman" w:hAnsi="Times New Roman" w:cs="Times New Roman"/>
          <w:i/>
          <w:iCs/>
          <w:sz w:val="24"/>
          <w:szCs w:val="24"/>
          <w:lang w:val="en-US"/>
        </w:rPr>
        <w:t>Agarwalla</w:t>
      </w:r>
      <w:proofErr w:type="spellEnd"/>
      <w:r w:rsidR="00B71725">
        <w:rPr>
          <w:rStyle w:val="FootnoteReference"/>
          <w:rFonts w:ascii="Times New Roman" w:hAnsi="Times New Roman" w:cs="Times New Roman"/>
          <w:sz w:val="24"/>
          <w:szCs w:val="24"/>
          <w:lang w:val="en-US"/>
        </w:rPr>
        <w:footnoteReference w:id="21"/>
      </w:r>
      <w:r w:rsidR="00AC6C1E">
        <w:rPr>
          <w:rFonts w:ascii="Times New Roman" w:hAnsi="Times New Roman" w:cs="Times New Roman"/>
          <w:i/>
          <w:iCs/>
          <w:sz w:val="24"/>
          <w:szCs w:val="24"/>
          <w:lang w:val="en-US"/>
        </w:rPr>
        <w:t xml:space="preserve"> </w:t>
      </w:r>
      <w:r w:rsidR="00AC6C1E">
        <w:rPr>
          <w:rFonts w:ascii="Times New Roman" w:hAnsi="Times New Roman" w:cs="Times New Roman"/>
          <w:sz w:val="24"/>
          <w:szCs w:val="24"/>
          <w:lang w:val="en-US"/>
        </w:rPr>
        <w:t>where the Court observed that there must be some significant change and originality to a piece of work to get it copyrighted</w:t>
      </w:r>
      <w:r w:rsidR="00B71725">
        <w:rPr>
          <w:rFonts w:ascii="Times New Roman" w:hAnsi="Times New Roman" w:cs="Times New Roman"/>
          <w:sz w:val="24"/>
          <w:szCs w:val="24"/>
          <w:lang w:val="en-US"/>
        </w:rPr>
        <w:t>.</w:t>
      </w:r>
    </w:p>
    <w:p w14:paraId="65BFE1E8" w14:textId="511EB0B8" w:rsidR="00FD3118" w:rsidRDefault="00FD3118"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Nintendo sued MariCar, a Japanese company that took people on a tour of Japan in go-karts in </w:t>
      </w:r>
      <w:r w:rsidRPr="005933F5">
        <w:rPr>
          <w:rFonts w:ascii="Times New Roman" w:hAnsi="Times New Roman" w:cs="Times New Roman"/>
          <w:i/>
          <w:iCs/>
          <w:sz w:val="24"/>
          <w:szCs w:val="24"/>
          <w:lang w:val="en-US"/>
        </w:rPr>
        <w:t xml:space="preserve">Nintendo Co. Ltd. v </w:t>
      </w:r>
      <w:proofErr w:type="spellStart"/>
      <w:r w:rsidRPr="005933F5">
        <w:rPr>
          <w:rFonts w:ascii="Times New Roman" w:hAnsi="Times New Roman" w:cs="Times New Roman"/>
          <w:i/>
          <w:iCs/>
          <w:sz w:val="24"/>
          <w:szCs w:val="24"/>
          <w:lang w:val="en-US"/>
        </w:rPr>
        <w:t>MariCar</w:t>
      </w:r>
      <w:proofErr w:type="spellEnd"/>
      <w:r w:rsidRPr="005933F5">
        <w:rPr>
          <w:rFonts w:ascii="Times New Roman" w:hAnsi="Times New Roman" w:cs="Times New Roman"/>
          <w:i/>
          <w:iCs/>
          <w:sz w:val="24"/>
          <w:szCs w:val="24"/>
          <w:lang w:val="en-US"/>
        </w:rPr>
        <w:t>, Inc</w:t>
      </w:r>
      <w:r>
        <w:rPr>
          <w:rFonts w:ascii="Times New Roman" w:hAnsi="Times New Roman" w:cs="Times New Roman"/>
          <w:sz w:val="24"/>
          <w:szCs w:val="24"/>
          <w:lang w:val="en-US"/>
        </w:rPr>
        <w:t>.</w:t>
      </w:r>
      <w:r>
        <w:rPr>
          <w:rStyle w:val="FootnoteReference"/>
          <w:rFonts w:ascii="Times New Roman" w:hAnsi="Times New Roman" w:cs="Times New Roman"/>
          <w:sz w:val="24"/>
          <w:szCs w:val="24"/>
          <w:lang w:val="en-US"/>
        </w:rPr>
        <w:footnoteReference w:id="22"/>
      </w:r>
      <w:r w:rsidR="00185518">
        <w:rPr>
          <w:rFonts w:ascii="Times New Roman" w:hAnsi="Times New Roman" w:cs="Times New Roman"/>
          <w:sz w:val="24"/>
          <w:szCs w:val="24"/>
          <w:lang w:val="en-US"/>
        </w:rPr>
        <w:t xml:space="preserve"> N</w:t>
      </w:r>
      <w:r>
        <w:rPr>
          <w:rFonts w:ascii="Times New Roman" w:hAnsi="Times New Roman" w:cs="Times New Roman"/>
          <w:sz w:val="24"/>
          <w:szCs w:val="24"/>
          <w:lang w:val="en-US"/>
        </w:rPr>
        <w:t xml:space="preserve">intendo claimed copyright infringement as the go-karts were designed to look like replicas of the cars in Mario Kart. The Court ruled in favor of Nintendo observing that MariCar copied the exact designs without obtaining Nintendo’s consent. </w:t>
      </w:r>
    </w:p>
    <w:p w14:paraId="398F10F4" w14:textId="2D9A5890" w:rsidR="001F4348" w:rsidRDefault="004E3C04" w:rsidP="00174B0B">
      <w:pPr>
        <w:spacing w:line="360" w:lineRule="auto"/>
        <w:jc w:val="center"/>
        <w:rPr>
          <w:rFonts w:ascii="Times New Roman" w:hAnsi="Times New Roman" w:cs="Times New Roman"/>
          <w:sz w:val="24"/>
          <w:szCs w:val="24"/>
          <w:lang w:val="en-US"/>
        </w:rPr>
      </w:pPr>
      <w:r>
        <w:rPr>
          <w:rFonts w:ascii="Times New Roman" w:hAnsi="Times New Roman" w:cs="Times New Roman"/>
          <w:b/>
          <w:bCs/>
          <w:sz w:val="24"/>
          <w:szCs w:val="24"/>
          <w:lang w:val="en-US"/>
        </w:rPr>
        <w:t>Palworld v Pokémon: The Final Battle</w:t>
      </w:r>
    </w:p>
    <w:p w14:paraId="0B5CB035" w14:textId="3E7040F1" w:rsidR="00794B29" w:rsidRDefault="001F4348" w:rsidP="00174B0B">
      <w:pPr>
        <w:spacing w:line="360" w:lineRule="auto"/>
        <w:jc w:val="both"/>
        <w:rPr>
          <w:rFonts w:ascii="Times New Roman" w:eastAsia="Times New Roman" w:hAnsi="Times New Roman" w:cs="Times New Roman"/>
          <w:color w:val="000000"/>
          <w:kern w:val="0"/>
          <w:sz w:val="24"/>
          <w:szCs w:val="24"/>
          <w:lang w:eastAsia="en-IN"/>
          <w14:ligatures w14:val="none"/>
        </w:rPr>
      </w:pPr>
      <w:r>
        <w:rPr>
          <w:rFonts w:ascii="Times New Roman" w:eastAsia="Times New Roman" w:hAnsi="Times New Roman" w:cs="Times New Roman"/>
          <w:color w:val="000000"/>
          <w:kern w:val="0"/>
          <w:sz w:val="24"/>
          <w:szCs w:val="24"/>
          <w:lang w:eastAsia="en-IN"/>
          <w14:ligatures w14:val="none"/>
        </w:rPr>
        <w:t xml:space="preserve">The recent controversy surrounding Palworld can </w:t>
      </w:r>
      <w:r w:rsidR="0024266E">
        <w:rPr>
          <w:rFonts w:ascii="Times New Roman" w:eastAsia="Times New Roman" w:hAnsi="Times New Roman" w:cs="Times New Roman"/>
          <w:color w:val="000000"/>
          <w:kern w:val="0"/>
          <w:sz w:val="24"/>
          <w:szCs w:val="24"/>
          <w:lang w:eastAsia="en-IN"/>
          <w14:ligatures w14:val="none"/>
        </w:rPr>
        <w:t xml:space="preserve">easily be understood through looking at cases on similar grounds and analysing the doctrines </w:t>
      </w:r>
      <w:r w:rsidR="0060211C">
        <w:rPr>
          <w:rFonts w:ascii="Times New Roman" w:eastAsia="Times New Roman" w:hAnsi="Times New Roman" w:cs="Times New Roman"/>
          <w:color w:val="000000"/>
          <w:kern w:val="0"/>
          <w:sz w:val="24"/>
          <w:szCs w:val="24"/>
          <w:lang w:eastAsia="en-IN"/>
          <w14:ligatures w14:val="none"/>
        </w:rPr>
        <w:t xml:space="preserve">established by previous judgements and cases. </w:t>
      </w:r>
    </w:p>
    <w:p w14:paraId="11D2B3C8" w14:textId="46BAD76E" w:rsidR="001F4348" w:rsidRDefault="00F71C27" w:rsidP="00174B0B">
      <w:pPr>
        <w:spacing w:line="360" w:lineRule="auto"/>
        <w:jc w:val="both"/>
        <w:rPr>
          <w:rFonts w:ascii="Times New Roman" w:hAnsi="Times New Roman" w:cs="Times New Roman"/>
          <w:sz w:val="24"/>
          <w:szCs w:val="24"/>
          <w:lang w:val="en-US"/>
        </w:rPr>
      </w:pPr>
      <w:r>
        <w:rPr>
          <w:rFonts w:ascii="Times New Roman" w:eastAsia="Times New Roman" w:hAnsi="Times New Roman" w:cs="Times New Roman"/>
          <w:color w:val="000000"/>
          <w:kern w:val="0"/>
          <w:sz w:val="24"/>
          <w:szCs w:val="24"/>
          <w:lang w:eastAsia="en-IN"/>
          <w14:ligatures w14:val="none"/>
        </w:rPr>
        <w:t xml:space="preserve">In </w:t>
      </w:r>
      <w:bookmarkStart w:id="4" w:name="_Hlk159768978"/>
      <w:r w:rsidR="001F4348" w:rsidRPr="00310042">
        <w:rPr>
          <w:rFonts w:ascii="Times New Roman" w:hAnsi="Times New Roman" w:cs="Times New Roman"/>
          <w:i/>
          <w:iCs/>
          <w:sz w:val="24"/>
          <w:szCs w:val="24"/>
          <w:lang w:val="en-US"/>
        </w:rPr>
        <w:t>Capcom</w:t>
      </w:r>
      <w:r w:rsidR="004168BF">
        <w:rPr>
          <w:rFonts w:ascii="Times New Roman" w:hAnsi="Times New Roman" w:cs="Times New Roman"/>
          <w:i/>
          <w:iCs/>
          <w:sz w:val="24"/>
          <w:szCs w:val="24"/>
          <w:lang w:val="en-US"/>
        </w:rPr>
        <w:t xml:space="preserve"> U.S.A. Inc.</w:t>
      </w:r>
      <w:r w:rsidR="001F4348" w:rsidRPr="00310042">
        <w:rPr>
          <w:rFonts w:ascii="Times New Roman" w:hAnsi="Times New Roman" w:cs="Times New Roman"/>
          <w:i/>
          <w:iCs/>
          <w:sz w:val="24"/>
          <w:szCs w:val="24"/>
          <w:lang w:val="en-US"/>
        </w:rPr>
        <w:t xml:space="preserve"> v Data East</w:t>
      </w:r>
      <w:bookmarkEnd w:id="4"/>
      <w:r w:rsidR="004168BF">
        <w:rPr>
          <w:rFonts w:ascii="Times New Roman" w:hAnsi="Times New Roman" w:cs="Times New Roman"/>
          <w:i/>
          <w:iCs/>
          <w:sz w:val="24"/>
          <w:szCs w:val="24"/>
          <w:lang w:val="en-US"/>
        </w:rPr>
        <w:t xml:space="preserve"> Corp.</w:t>
      </w:r>
      <w:r>
        <w:rPr>
          <w:rStyle w:val="FootnoteReference"/>
          <w:rFonts w:ascii="Times New Roman" w:hAnsi="Times New Roman" w:cs="Times New Roman"/>
          <w:sz w:val="24"/>
          <w:szCs w:val="24"/>
          <w:lang w:val="en-US"/>
        </w:rPr>
        <w:footnoteReference w:id="23"/>
      </w:r>
      <w:r>
        <w:rPr>
          <w:rFonts w:ascii="Times New Roman" w:hAnsi="Times New Roman" w:cs="Times New Roman"/>
          <w:sz w:val="24"/>
          <w:szCs w:val="24"/>
          <w:lang w:val="en-US"/>
        </w:rPr>
        <w:t>, Capcom sued Data East claiming copyright infringement over their game</w:t>
      </w:r>
      <w:r w:rsidR="00310042">
        <w:rPr>
          <w:rFonts w:ascii="Times New Roman" w:hAnsi="Times New Roman" w:cs="Times New Roman"/>
          <w:sz w:val="24"/>
          <w:szCs w:val="24"/>
          <w:lang w:val="en-US"/>
        </w:rPr>
        <w:t xml:space="preserve"> ‘Street Fighter-II’. They further claimed that Data East copied the character designs and special moves in their game ‘Fighter’s History’. However, the Court ruled in favor of Data East observing that the similarities between both the games was not substantial enough to constitute copyright infringement. </w:t>
      </w:r>
      <w:r w:rsidR="00E43312">
        <w:rPr>
          <w:rFonts w:ascii="Times New Roman" w:hAnsi="Times New Roman" w:cs="Times New Roman"/>
          <w:sz w:val="24"/>
          <w:szCs w:val="24"/>
          <w:lang w:val="en-US"/>
        </w:rPr>
        <w:t xml:space="preserve">Considering this judgement and the ‘look and feel test’, Palworld has not infringed on the copyright of Pokémon as the characters in both the games are different. The Pals have been developed in a way where it can be observed that the creators derived inspiration from </w:t>
      </w:r>
      <w:r w:rsidR="000A6A9D">
        <w:rPr>
          <w:rFonts w:ascii="Times New Roman" w:hAnsi="Times New Roman" w:cs="Times New Roman"/>
          <w:sz w:val="24"/>
          <w:szCs w:val="24"/>
          <w:lang w:val="en-US"/>
        </w:rPr>
        <w:t>Pokémon</w:t>
      </w:r>
      <w:r w:rsidR="00E43312">
        <w:rPr>
          <w:rFonts w:ascii="Times New Roman" w:hAnsi="Times New Roman" w:cs="Times New Roman"/>
          <w:sz w:val="24"/>
          <w:szCs w:val="24"/>
          <w:lang w:val="en-US"/>
        </w:rPr>
        <w:t xml:space="preserve"> characters however, the characters and their designs are different enough for them to qualify as a derivative instead of a rip-off.  </w:t>
      </w:r>
    </w:p>
    <w:p w14:paraId="2555D82B" w14:textId="1CE5C34A" w:rsidR="005D5F41" w:rsidRDefault="005D5F41"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w:t>
      </w:r>
      <w:bookmarkStart w:id="5" w:name="_Hlk159768958"/>
      <w:r w:rsidRPr="005D5F41">
        <w:rPr>
          <w:rFonts w:ascii="Times New Roman" w:hAnsi="Times New Roman" w:cs="Times New Roman"/>
          <w:i/>
          <w:iCs/>
          <w:sz w:val="24"/>
          <w:szCs w:val="24"/>
          <w:lang w:val="en-US"/>
        </w:rPr>
        <w:t>Bissoon-Dath v Sony Computer Entertainment America</w:t>
      </w:r>
      <w:bookmarkEnd w:id="5"/>
      <w:r>
        <w:rPr>
          <w:rStyle w:val="FootnoteReference"/>
          <w:rFonts w:ascii="Times New Roman" w:hAnsi="Times New Roman" w:cs="Times New Roman"/>
          <w:sz w:val="24"/>
          <w:szCs w:val="24"/>
          <w:lang w:val="en-US"/>
        </w:rPr>
        <w:footnoteReference w:id="24"/>
      </w:r>
      <w:r>
        <w:rPr>
          <w:rFonts w:ascii="Times New Roman" w:hAnsi="Times New Roman" w:cs="Times New Roman"/>
          <w:sz w:val="24"/>
          <w:szCs w:val="24"/>
          <w:lang w:val="en-US"/>
        </w:rPr>
        <w:t xml:space="preserve">, the Court observed that some degree of similarity between the gameplay, character, theme, etc. is inevitable and therefore, it cannot be copyrighted. Application of this precedent to the Palworld controversy, it is </w:t>
      </w:r>
      <w:r w:rsidR="004D3B05">
        <w:rPr>
          <w:rFonts w:ascii="Times New Roman" w:hAnsi="Times New Roman" w:cs="Times New Roman"/>
          <w:sz w:val="24"/>
          <w:szCs w:val="24"/>
          <w:lang w:val="en-US"/>
        </w:rPr>
        <w:t xml:space="preserve">made clear that some degree of similarity between both the works is possible and acceptable. </w:t>
      </w:r>
    </w:p>
    <w:p w14:paraId="53C25555" w14:textId="6F8C6A0A" w:rsidR="005D5F41" w:rsidRDefault="005D5F41"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w:t>
      </w:r>
      <w:bookmarkStart w:id="6" w:name="_Hlk159769002"/>
      <w:r w:rsidRPr="00292C54">
        <w:rPr>
          <w:rFonts w:ascii="Times New Roman" w:hAnsi="Times New Roman" w:cs="Times New Roman"/>
          <w:i/>
          <w:iCs/>
          <w:sz w:val="24"/>
          <w:szCs w:val="24"/>
          <w:lang w:val="en-US"/>
        </w:rPr>
        <w:t>Atari Inc. v Amusement World</w:t>
      </w:r>
      <w:bookmarkEnd w:id="6"/>
      <w:r w:rsidR="00292C54">
        <w:rPr>
          <w:rFonts w:ascii="Times New Roman" w:hAnsi="Times New Roman" w:cs="Times New Roman"/>
          <w:i/>
          <w:iCs/>
          <w:sz w:val="24"/>
          <w:szCs w:val="24"/>
          <w:lang w:val="en-US"/>
        </w:rPr>
        <w:t>, Inc.</w:t>
      </w:r>
      <w:r w:rsidR="00292C54">
        <w:rPr>
          <w:rStyle w:val="FootnoteReference"/>
          <w:rFonts w:ascii="Times New Roman" w:hAnsi="Times New Roman" w:cs="Times New Roman"/>
          <w:sz w:val="24"/>
          <w:szCs w:val="24"/>
          <w:lang w:val="en-US"/>
        </w:rPr>
        <w:footnoteReference w:id="25"/>
      </w:r>
      <w:r>
        <w:rPr>
          <w:rFonts w:ascii="Times New Roman" w:hAnsi="Times New Roman" w:cs="Times New Roman"/>
          <w:sz w:val="24"/>
          <w:szCs w:val="24"/>
          <w:lang w:val="en-US"/>
        </w:rPr>
        <w:t xml:space="preserve">, the Court observed that certain ideas can be expressed in a particular way and therefore, copyright protection cannot be granted in those scenarios and no copyright infringement is possible. </w:t>
      </w:r>
      <w:r>
        <w:rPr>
          <w:rFonts w:ascii="Times New Roman" w:hAnsi="Times New Roman" w:cs="Times New Roman"/>
          <w:sz w:val="24"/>
          <w:szCs w:val="24"/>
          <w:lang w:val="en-US"/>
        </w:rPr>
        <w:t xml:space="preserve">This case can be applied to Palworld as well where it has been accused of plagiarizing the way a creature is captured and tamed. Some degree of </w:t>
      </w:r>
      <w:r>
        <w:rPr>
          <w:rFonts w:ascii="Times New Roman" w:hAnsi="Times New Roman" w:cs="Times New Roman"/>
          <w:sz w:val="24"/>
          <w:szCs w:val="24"/>
          <w:lang w:val="en-US"/>
        </w:rPr>
        <w:lastRenderedPageBreak/>
        <w:t xml:space="preserve">similarity between such genre of games is inevitable and therefore, cannot constitute infringement of copyright. It is further supported by ‘idea expression dichotomy’ where it is observed that an expression is subject to copyright and not an idea. </w:t>
      </w:r>
    </w:p>
    <w:p w14:paraId="6808F2E5" w14:textId="2263860A" w:rsidR="005D5F41" w:rsidRDefault="00CE0AA9"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Considering the legal doctrines and precedents, it can be said that Palworld has not infringed </w:t>
      </w:r>
      <w:r w:rsidR="00ED53D0">
        <w:rPr>
          <w:rFonts w:ascii="Times New Roman" w:hAnsi="Times New Roman" w:cs="Times New Roman"/>
          <w:sz w:val="24"/>
          <w:szCs w:val="24"/>
          <w:lang w:val="en-US"/>
        </w:rPr>
        <w:t xml:space="preserve">on any rights of Pokémon or Nintendo regarding copyright ownership. </w:t>
      </w:r>
    </w:p>
    <w:p w14:paraId="61B93B41" w14:textId="1544694D" w:rsidR="00C94A57" w:rsidRDefault="00C94A57" w:rsidP="00174B0B">
      <w:pPr>
        <w:spacing w:line="36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Ways to Mitigate Legal Concerns</w:t>
      </w:r>
    </w:p>
    <w:p w14:paraId="12E5F370" w14:textId="63D51D0B" w:rsidR="00424DD7" w:rsidRDefault="00424DD7" w:rsidP="00174B0B">
      <w:pPr>
        <w:pStyle w:val="NormalWeb"/>
        <w:shd w:val="clear" w:color="auto" w:fill="FFFFFF"/>
        <w:spacing w:before="0" w:beforeAutospacing="0" w:line="360" w:lineRule="auto"/>
        <w:jc w:val="both"/>
        <w:rPr>
          <w:color w:val="000000"/>
        </w:rPr>
      </w:pPr>
      <w:r>
        <w:rPr>
          <w:color w:val="000000"/>
        </w:rPr>
        <w:t xml:space="preserve">With an increase in published materials, the need to protect the ownership </w:t>
      </w:r>
      <w:r w:rsidR="00763706">
        <w:rPr>
          <w:color w:val="000000"/>
        </w:rPr>
        <w:t xml:space="preserve">and work of authors is essential. Lawmakers across the world have taken steps to protect the rights of owners against illegal distribution. </w:t>
      </w:r>
      <w:r w:rsidR="00A522F4">
        <w:rPr>
          <w:color w:val="000000"/>
        </w:rPr>
        <w:t xml:space="preserve">Some noteworthy steps towards copyright protection are as follows: </w:t>
      </w:r>
    </w:p>
    <w:p w14:paraId="16057FE1" w14:textId="59313860" w:rsidR="00127F67" w:rsidRDefault="004B6F88" w:rsidP="00174B0B">
      <w:pPr>
        <w:pStyle w:val="NormalWeb"/>
        <w:shd w:val="clear" w:color="auto" w:fill="FFFFFF"/>
        <w:spacing w:before="0" w:beforeAutospacing="0" w:line="360" w:lineRule="auto"/>
        <w:jc w:val="both"/>
        <w:rPr>
          <w:color w:val="000000"/>
        </w:rPr>
      </w:pPr>
      <w:r>
        <w:rPr>
          <w:color w:val="000000"/>
        </w:rPr>
        <w:t xml:space="preserve">The </w:t>
      </w:r>
      <w:r w:rsidRPr="004B6F88">
        <w:rPr>
          <w:i/>
          <w:iCs/>
          <w:color w:val="000000"/>
        </w:rPr>
        <w:t>Digital Millenium Copyright Act</w:t>
      </w:r>
      <w:r>
        <w:rPr>
          <w:rStyle w:val="FootnoteReference"/>
          <w:color w:val="000000"/>
        </w:rPr>
        <w:footnoteReference w:id="26"/>
      </w:r>
      <w:r>
        <w:rPr>
          <w:color w:val="000000"/>
        </w:rPr>
        <w:t xml:space="preserve"> (DMCA) in the Unites States of America provides the owners with the right to request removal of infringing content from websites </w:t>
      </w:r>
      <w:r w:rsidR="00045C70">
        <w:rPr>
          <w:color w:val="000000"/>
        </w:rPr>
        <w:t>by following the prescribed procedure</w:t>
      </w:r>
      <w:r w:rsidR="00C74823">
        <w:rPr>
          <w:color w:val="000000"/>
        </w:rPr>
        <w:t xml:space="preserve">. The owner of the work can send a takedown notice which makes the party infringing the copyright liable to remove it. This balances the rights of all the parties. </w:t>
      </w:r>
    </w:p>
    <w:p w14:paraId="41A86B4F" w14:textId="194AC865" w:rsidR="00651DB0" w:rsidRDefault="00651DB0" w:rsidP="00174B0B">
      <w:pPr>
        <w:pStyle w:val="NormalWeb"/>
        <w:shd w:val="clear" w:color="auto" w:fill="FFFFFF"/>
        <w:spacing w:before="0" w:beforeAutospacing="0" w:line="360" w:lineRule="auto"/>
        <w:jc w:val="both"/>
        <w:rPr>
          <w:color w:val="000000"/>
        </w:rPr>
      </w:pPr>
      <w:r>
        <w:rPr>
          <w:color w:val="000000"/>
        </w:rPr>
        <w:t xml:space="preserve">In the European Union, video game characters are provided protection under copyright in accordance with guidelines outlined in </w:t>
      </w:r>
      <w:r w:rsidRPr="00651DB0">
        <w:rPr>
          <w:i/>
          <w:iCs/>
          <w:color w:val="000000"/>
        </w:rPr>
        <w:t>Berne Convention</w:t>
      </w:r>
      <w:r>
        <w:rPr>
          <w:color w:val="000000"/>
        </w:rPr>
        <w:t xml:space="preserve"> and </w:t>
      </w:r>
      <w:r w:rsidRPr="00892278">
        <w:rPr>
          <w:i/>
          <w:iCs/>
          <w:color w:val="000000"/>
        </w:rPr>
        <w:t>Information Society Directive</w:t>
      </w:r>
      <w:r>
        <w:rPr>
          <w:rStyle w:val="FootnoteReference"/>
          <w:color w:val="000000"/>
        </w:rPr>
        <w:footnoteReference w:id="27"/>
      </w:r>
      <w:r>
        <w:rPr>
          <w:color w:val="000000"/>
        </w:rPr>
        <w:t xml:space="preserve">. </w:t>
      </w:r>
    </w:p>
    <w:p w14:paraId="3BE52125" w14:textId="6821092D" w:rsidR="00892278" w:rsidRDefault="00892278" w:rsidP="00174B0B">
      <w:pPr>
        <w:pStyle w:val="NormalWeb"/>
        <w:shd w:val="clear" w:color="auto" w:fill="FFFFFF"/>
        <w:spacing w:before="0" w:beforeAutospacing="0" w:line="360" w:lineRule="auto"/>
        <w:jc w:val="both"/>
        <w:rPr>
          <w:color w:val="000000"/>
        </w:rPr>
      </w:pPr>
      <w:r>
        <w:rPr>
          <w:color w:val="000000"/>
        </w:rPr>
        <w:t xml:space="preserve">In Japan, copyright is provided to characters based on their uniqueness and it is protected under </w:t>
      </w:r>
      <w:r w:rsidRPr="00892278">
        <w:rPr>
          <w:i/>
          <w:iCs/>
          <w:color w:val="000000"/>
        </w:rPr>
        <w:t>Section 2</w:t>
      </w:r>
      <w:r>
        <w:rPr>
          <w:color w:val="000000"/>
        </w:rPr>
        <w:t xml:space="preserve"> and </w:t>
      </w:r>
      <w:r w:rsidRPr="00892278">
        <w:rPr>
          <w:i/>
          <w:iCs/>
          <w:color w:val="000000"/>
        </w:rPr>
        <w:t>Section 10</w:t>
      </w:r>
      <w:r>
        <w:rPr>
          <w:color w:val="000000"/>
        </w:rPr>
        <w:t xml:space="preserve"> of the </w:t>
      </w:r>
      <w:r w:rsidRPr="00892278">
        <w:rPr>
          <w:i/>
          <w:iCs/>
          <w:color w:val="000000"/>
        </w:rPr>
        <w:t>Japanese Copyright Act, 1970</w:t>
      </w:r>
      <w:r>
        <w:rPr>
          <w:color w:val="000000"/>
        </w:rPr>
        <w:t xml:space="preserve">. </w:t>
      </w:r>
      <w:r w:rsidR="00FB32B8">
        <w:rPr>
          <w:color w:val="000000"/>
        </w:rPr>
        <w:t xml:space="preserve">This was also observed in </w:t>
      </w:r>
      <w:bookmarkStart w:id="7" w:name="_Hlk159769269"/>
      <w:proofErr w:type="spellStart"/>
      <w:r w:rsidR="00FB32B8" w:rsidRPr="00FB32B8">
        <w:rPr>
          <w:i/>
          <w:iCs/>
          <w:color w:val="000000"/>
        </w:rPr>
        <w:t>Chūsei</w:t>
      </w:r>
      <w:proofErr w:type="spellEnd"/>
      <w:r w:rsidR="00FB32B8" w:rsidRPr="00FB32B8">
        <w:rPr>
          <w:i/>
          <w:iCs/>
          <w:color w:val="000000"/>
        </w:rPr>
        <w:t xml:space="preserve"> Publishing Co. Ltd. v. Japan Periodical Publishers Association</w:t>
      </w:r>
      <w:bookmarkEnd w:id="7"/>
      <w:r w:rsidR="00FB32B8">
        <w:rPr>
          <w:rStyle w:val="FootnoteReference"/>
          <w:color w:val="000000"/>
        </w:rPr>
        <w:footnoteReference w:id="28"/>
      </w:r>
      <w:r w:rsidR="00FB32B8">
        <w:rPr>
          <w:color w:val="000000"/>
        </w:rPr>
        <w:t xml:space="preserve"> where copyright protection was invoked considering the uniqueness of characters. </w:t>
      </w:r>
    </w:p>
    <w:p w14:paraId="30B9EE23" w14:textId="479121B8" w:rsidR="005B29B8" w:rsidRPr="00892278" w:rsidRDefault="005B29B8" w:rsidP="00174B0B">
      <w:pPr>
        <w:pStyle w:val="NormalWeb"/>
        <w:shd w:val="clear" w:color="auto" w:fill="FFFFFF"/>
        <w:spacing w:before="0" w:beforeAutospacing="0" w:line="360" w:lineRule="auto"/>
        <w:jc w:val="both"/>
        <w:rPr>
          <w:color w:val="000000"/>
        </w:rPr>
      </w:pPr>
      <w:r>
        <w:rPr>
          <w:color w:val="000000"/>
        </w:rPr>
        <w:t xml:space="preserve">Although there are unclear guidelines regarding gaming law and IP protection which leads to difficulty in protection of creator’s rights, Ministry of Electronics and Information Technology has recognised a few components of video games as cinematic work and hence, these can be awarded copyright protection. </w:t>
      </w:r>
      <w:r w:rsidRPr="005B29B8">
        <w:rPr>
          <w:i/>
          <w:iCs/>
          <w:color w:val="000000"/>
        </w:rPr>
        <w:t>Section 14 of the Copyright Act, 1957</w:t>
      </w:r>
      <w:r>
        <w:rPr>
          <w:color w:val="000000"/>
        </w:rPr>
        <w:t xml:space="preserve"> also includes video games under the category of creative work in need of copyright protection. The Kerala High Court in </w:t>
      </w:r>
      <w:r w:rsidRPr="006821B4">
        <w:rPr>
          <w:i/>
          <w:iCs/>
          <w:color w:val="000000"/>
        </w:rPr>
        <w:t xml:space="preserve">V.T. Thomas and </w:t>
      </w:r>
      <w:proofErr w:type="spellStart"/>
      <w:r w:rsidRPr="006821B4">
        <w:rPr>
          <w:i/>
          <w:iCs/>
          <w:color w:val="000000"/>
        </w:rPr>
        <w:t>Ors</w:t>
      </w:r>
      <w:proofErr w:type="spellEnd"/>
      <w:r w:rsidRPr="006821B4">
        <w:rPr>
          <w:i/>
          <w:iCs/>
          <w:color w:val="000000"/>
        </w:rPr>
        <w:t xml:space="preserve">. v </w:t>
      </w:r>
      <w:proofErr w:type="spellStart"/>
      <w:r w:rsidRPr="006821B4">
        <w:rPr>
          <w:i/>
          <w:iCs/>
          <w:color w:val="000000"/>
        </w:rPr>
        <w:t>Malayala</w:t>
      </w:r>
      <w:proofErr w:type="spellEnd"/>
      <w:r w:rsidRPr="006821B4">
        <w:rPr>
          <w:i/>
          <w:iCs/>
          <w:color w:val="000000"/>
        </w:rPr>
        <w:t xml:space="preserve"> Manorama Co. Ltd</w:t>
      </w:r>
      <w:r>
        <w:rPr>
          <w:color w:val="000000"/>
        </w:rPr>
        <w:t>.</w:t>
      </w:r>
      <w:r>
        <w:rPr>
          <w:rStyle w:val="FootnoteReference"/>
          <w:color w:val="000000"/>
        </w:rPr>
        <w:footnoteReference w:id="29"/>
      </w:r>
      <w:r w:rsidR="006821B4">
        <w:rPr>
          <w:color w:val="000000"/>
        </w:rPr>
        <w:t xml:space="preserve"> recognised the right of the artist over </w:t>
      </w:r>
      <w:r w:rsidR="006821B4">
        <w:rPr>
          <w:color w:val="000000"/>
        </w:rPr>
        <w:lastRenderedPageBreak/>
        <w:t xml:space="preserve">the character that was developed by him and ruled that the artist will have the right over the character despite termination of job with the company. The Bombay High Court in </w:t>
      </w:r>
      <w:r w:rsidR="006821B4" w:rsidRPr="006821B4">
        <w:rPr>
          <w:i/>
          <w:iCs/>
          <w:color w:val="000000"/>
        </w:rPr>
        <w:t xml:space="preserve">Arbaaz Khan v Nort Star Entertainment </w:t>
      </w:r>
      <w:proofErr w:type="spellStart"/>
      <w:r w:rsidR="006821B4" w:rsidRPr="006821B4">
        <w:rPr>
          <w:i/>
          <w:iCs/>
          <w:color w:val="000000"/>
        </w:rPr>
        <w:t>Pvt.</w:t>
      </w:r>
      <w:proofErr w:type="spellEnd"/>
      <w:r w:rsidR="006821B4" w:rsidRPr="006821B4">
        <w:rPr>
          <w:i/>
          <w:iCs/>
          <w:color w:val="000000"/>
        </w:rPr>
        <w:t xml:space="preserve"> Ltd</w:t>
      </w:r>
      <w:r w:rsidR="006821B4">
        <w:rPr>
          <w:color w:val="000000"/>
        </w:rPr>
        <w:t>.</w:t>
      </w:r>
      <w:r w:rsidR="006821B4">
        <w:rPr>
          <w:rStyle w:val="FootnoteReference"/>
          <w:color w:val="000000"/>
        </w:rPr>
        <w:footnoteReference w:id="30"/>
      </w:r>
      <w:r w:rsidR="006821B4">
        <w:rPr>
          <w:color w:val="000000"/>
        </w:rPr>
        <w:t xml:space="preserve"> examined copyright protection over characters based on character’s individuality. </w:t>
      </w:r>
    </w:p>
    <w:p w14:paraId="4B662ACE" w14:textId="77777777" w:rsidR="0002524E" w:rsidRDefault="00C94A57" w:rsidP="00174B0B">
      <w:pPr>
        <w:spacing w:line="36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Conclusion</w:t>
      </w:r>
    </w:p>
    <w:p w14:paraId="0C5E1FCB" w14:textId="0A1B7BDB" w:rsidR="0030130F" w:rsidRPr="00A30019" w:rsidRDefault="00A30019" w:rsidP="00174B0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video game industry has been increasing with more creators and developers coming together to make better video games. While this means newer games for the audience, it also leads to increase in several legal issues such as copyright infringement which is a very common legal concern in the gaming industry. This paper took one such recent controversy of Palworld and Pokémon and used it to elaborate the legal principles and doctrines that have been developed through the ever-evolving Copyright law. The applicability of these legal principles in real-life scenarios and landmark judgements from the field of copyright law and the gaming industry were used to assess whether Palworld infringed on the rights of Nintendo. This paper addressed the existing laws around copyright and gaming and observed that although legal frameworks exist, there is a long way to go before the rights of the owners, creators and developers are fully safe. </w:t>
      </w:r>
    </w:p>
    <w:sectPr w:rsidR="0030130F" w:rsidRPr="00A300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408B9" w14:textId="77777777" w:rsidR="00EA303D" w:rsidRDefault="00EA303D" w:rsidP="00547AD2">
      <w:pPr>
        <w:spacing w:after="0" w:line="240" w:lineRule="auto"/>
      </w:pPr>
      <w:r>
        <w:separator/>
      </w:r>
    </w:p>
  </w:endnote>
  <w:endnote w:type="continuationSeparator" w:id="0">
    <w:p w14:paraId="4793A948" w14:textId="77777777" w:rsidR="00EA303D" w:rsidRDefault="00EA303D" w:rsidP="00547A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B35BC" w14:textId="77777777" w:rsidR="00EA303D" w:rsidRDefault="00EA303D" w:rsidP="00547AD2">
      <w:pPr>
        <w:spacing w:after="0" w:line="240" w:lineRule="auto"/>
      </w:pPr>
      <w:r>
        <w:separator/>
      </w:r>
    </w:p>
  </w:footnote>
  <w:footnote w:type="continuationSeparator" w:id="0">
    <w:p w14:paraId="6C9B519D" w14:textId="77777777" w:rsidR="00EA303D" w:rsidRDefault="00EA303D" w:rsidP="00547AD2">
      <w:pPr>
        <w:spacing w:after="0" w:line="240" w:lineRule="auto"/>
      </w:pPr>
      <w:r>
        <w:continuationSeparator/>
      </w:r>
    </w:p>
  </w:footnote>
  <w:footnote w:id="1">
    <w:p w14:paraId="4CFE9CF5" w14:textId="6DEB6F3C" w:rsidR="00547AD2" w:rsidRPr="00C532B9" w:rsidRDefault="00547AD2" w:rsidP="00C532B9">
      <w:pPr>
        <w:pStyle w:val="FootnoteText"/>
        <w:jc w:val="both"/>
        <w:rPr>
          <w:rFonts w:ascii="Times New Roman" w:hAnsi="Times New Roman" w:cs="Times New Roman"/>
          <w:lang w:val="en-US"/>
        </w:rPr>
      </w:pPr>
      <w:r w:rsidRPr="00C532B9">
        <w:rPr>
          <w:rStyle w:val="FootnoteReference"/>
          <w:rFonts w:ascii="Times New Roman" w:hAnsi="Times New Roman" w:cs="Times New Roman"/>
        </w:rPr>
        <w:footnoteRef/>
      </w:r>
      <w:r w:rsidRPr="00C532B9">
        <w:rPr>
          <w:rFonts w:ascii="Times New Roman" w:hAnsi="Times New Roman" w:cs="Times New Roman"/>
        </w:rPr>
        <w:t xml:space="preserve"> </w:t>
      </w:r>
      <w:r w:rsidR="00C532B9" w:rsidRPr="00C532B9">
        <w:rPr>
          <w:rFonts w:ascii="Times New Roman" w:hAnsi="Times New Roman" w:cs="Times New Roman"/>
        </w:rPr>
        <w:t xml:space="preserve">Michael Ray, </w:t>
      </w:r>
      <w:r w:rsidR="00C532B9" w:rsidRPr="00C532B9">
        <w:rPr>
          <w:rFonts w:ascii="Times New Roman" w:hAnsi="Times New Roman" w:cs="Times New Roman"/>
          <w:i/>
          <w:iCs/>
        </w:rPr>
        <w:t>Pokémon</w:t>
      </w:r>
      <w:r w:rsidR="00C532B9" w:rsidRPr="00C532B9">
        <w:rPr>
          <w:rFonts w:ascii="Times New Roman" w:hAnsi="Times New Roman" w:cs="Times New Roman"/>
        </w:rPr>
        <w:t xml:space="preserve">, BRITANNICA, </w:t>
      </w:r>
      <w:hyperlink r:id="rId1" w:history="1">
        <w:r w:rsidR="00C532B9" w:rsidRPr="00C532B9">
          <w:rPr>
            <w:rStyle w:val="Hyperlink"/>
            <w:rFonts w:ascii="Times New Roman" w:hAnsi="Times New Roman" w:cs="Times New Roman"/>
          </w:rPr>
          <w:t>https://www.britannica.com/topic/Pokemon-electronic-game</w:t>
        </w:r>
      </w:hyperlink>
      <w:r w:rsidR="00C532B9" w:rsidRPr="00C532B9">
        <w:rPr>
          <w:rFonts w:ascii="Times New Roman" w:hAnsi="Times New Roman" w:cs="Times New Roman"/>
        </w:rPr>
        <w:t xml:space="preserve"> </w:t>
      </w:r>
      <w:r w:rsidRPr="00C532B9">
        <w:rPr>
          <w:rFonts w:ascii="Times New Roman" w:hAnsi="Times New Roman" w:cs="Times New Roman"/>
        </w:rPr>
        <w:t xml:space="preserve"> </w:t>
      </w:r>
    </w:p>
  </w:footnote>
  <w:footnote w:id="2">
    <w:p w14:paraId="51E2D2CD" w14:textId="5EBBCB22" w:rsidR="000832FC" w:rsidRPr="00076E55" w:rsidRDefault="000832FC" w:rsidP="00076E55">
      <w:pPr>
        <w:pStyle w:val="FootnoteText"/>
        <w:jc w:val="both"/>
        <w:rPr>
          <w:rFonts w:ascii="Times New Roman" w:hAnsi="Times New Roman" w:cs="Times New Roman"/>
          <w:lang w:val="en-US"/>
        </w:rPr>
      </w:pPr>
      <w:r w:rsidRPr="00076E55">
        <w:rPr>
          <w:rStyle w:val="FootnoteReference"/>
          <w:rFonts w:ascii="Times New Roman" w:hAnsi="Times New Roman" w:cs="Times New Roman"/>
        </w:rPr>
        <w:footnoteRef/>
      </w:r>
      <w:r w:rsidRPr="00076E55">
        <w:rPr>
          <w:rFonts w:ascii="Times New Roman" w:hAnsi="Times New Roman" w:cs="Times New Roman"/>
        </w:rPr>
        <w:t xml:space="preserve"> </w:t>
      </w:r>
      <w:r w:rsidR="00076E55" w:rsidRPr="00076E55">
        <w:rPr>
          <w:rFonts w:ascii="Times New Roman" w:hAnsi="Times New Roman" w:cs="Times New Roman"/>
        </w:rPr>
        <w:t xml:space="preserve">Feist Publications, Inc. v Rrual Telephone Service Co., 499 U.S. 340. </w:t>
      </w:r>
    </w:p>
  </w:footnote>
  <w:footnote w:id="3">
    <w:p w14:paraId="710E28B1" w14:textId="5376B162" w:rsidR="00D70430" w:rsidRPr="00D70430" w:rsidRDefault="00D70430" w:rsidP="00076E55">
      <w:pPr>
        <w:pStyle w:val="FootnoteText"/>
        <w:jc w:val="both"/>
        <w:rPr>
          <w:lang w:val="en-US"/>
        </w:rPr>
      </w:pPr>
      <w:r w:rsidRPr="00076E55">
        <w:rPr>
          <w:rStyle w:val="FootnoteReference"/>
          <w:rFonts w:ascii="Times New Roman" w:hAnsi="Times New Roman" w:cs="Times New Roman"/>
        </w:rPr>
        <w:footnoteRef/>
      </w:r>
      <w:r w:rsidRPr="00076E55">
        <w:rPr>
          <w:rFonts w:ascii="Times New Roman" w:hAnsi="Times New Roman" w:cs="Times New Roman"/>
        </w:rPr>
        <w:t xml:space="preserve"> </w:t>
      </w:r>
      <w:r w:rsidR="00076E55" w:rsidRPr="00076E55">
        <w:rPr>
          <w:rFonts w:ascii="Times New Roman" w:hAnsi="Times New Roman" w:cs="Times New Roman"/>
        </w:rPr>
        <w:t>Baker v Selden, 101 U.S. 99.</w:t>
      </w:r>
      <w:r w:rsidR="00076E55">
        <w:t xml:space="preserve"> </w:t>
      </w:r>
    </w:p>
  </w:footnote>
  <w:footnote w:id="4">
    <w:p w14:paraId="4C6AADDF" w14:textId="2AB760BC" w:rsidR="00F26241" w:rsidRPr="006348E0" w:rsidRDefault="00F26241" w:rsidP="006348E0">
      <w:pPr>
        <w:pStyle w:val="FootnoteText"/>
        <w:jc w:val="both"/>
        <w:rPr>
          <w:rFonts w:ascii="Times New Roman" w:hAnsi="Times New Roman" w:cs="Times New Roman"/>
          <w:lang w:val="en-US"/>
        </w:rPr>
      </w:pPr>
      <w:r w:rsidRPr="006348E0">
        <w:rPr>
          <w:rStyle w:val="FootnoteReference"/>
          <w:rFonts w:ascii="Times New Roman" w:hAnsi="Times New Roman" w:cs="Times New Roman"/>
        </w:rPr>
        <w:footnoteRef/>
      </w:r>
      <w:r w:rsidRPr="006348E0">
        <w:rPr>
          <w:rFonts w:ascii="Times New Roman" w:hAnsi="Times New Roman" w:cs="Times New Roman"/>
        </w:rPr>
        <w:t xml:space="preserve"> </w:t>
      </w:r>
      <w:r w:rsidR="009C0DA2" w:rsidRPr="006348E0">
        <w:rPr>
          <w:rFonts w:ascii="Times New Roman" w:hAnsi="Times New Roman" w:cs="Times New Roman"/>
        </w:rPr>
        <w:t>University of London Press v University Tutorial Press [1916] 2 Ch 601</w:t>
      </w:r>
      <w:r w:rsidR="00470472" w:rsidRPr="006348E0">
        <w:rPr>
          <w:rFonts w:ascii="Times New Roman" w:hAnsi="Times New Roman" w:cs="Times New Roman"/>
        </w:rPr>
        <w:t xml:space="preserve">. </w:t>
      </w:r>
    </w:p>
  </w:footnote>
  <w:footnote w:id="5">
    <w:p w14:paraId="581E03A6" w14:textId="31874268" w:rsidR="00F152D7" w:rsidRPr="006348E0" w:rsidRDefault="00F152D7" w:rsidP="006348E0">
      <w:pPr>
        <w:pStyle w:val="FootnoteText"/>
        <w:jc w:val="both"/>
        <w:rPr>
          <w:rFonts w:ascii="Times New Roman" w:hAnsi="Times New Roman" w:cs="Times New Roman"/>
          <w:lang w:val="en-US"/>
        </w:rPr>
      </w:pPr>
      <w:r w:rsidRPr="006348E0">
        <w:rPr>
          <w:rStyle w:val="FootnoteReference"/>
          <w:rFonts w:ascii="Times New Roman" w:hAnsi="Times New Roman" w:cs="Times New Roman"/>
        </w:rPr>
        <w:footnoteRef/>
      </w:r>
      <w:r w:rsidRPr="006348E0">
        <w:rPr>
          <w:rFonts w:ascii="Times New Roman" w:hAnsi="Times New Roman" w:cs="Times New Roman"/>
        </w:rPr>
        <w:t xml:space="preserve"> </w:t>
      </w:r>
      <w:r w:rsidR="00470472" w:rsidRPr="006348E0">
        <w:rPr>
          <w:rFonts w:ascii="Times New Roman" w:hAnsi="Times New Roman" w:cs="Times New Roman"/>
        </w:rPr>
        <w:t xml:space="preserve">Supra Note 3. </w:t>
      </w:r>
    </w:p>
  </w:footnote>
  <w:footnote w:id="6">
    <w:p w14:paraId="52E3B415" w14:textId="6E860003" w:rsidR="005557C7" w:rsidRPr="006348E0" w:rsidRDefault="005557C7" w:rsidP="006348E0">
      <w:pPr>
        <w:pStyle w:val="FootnoteText"/>
        <w:jc w:val="both"/>
        <w:rPr>
          <w:rFonts w:ascii="Times New Roman" w:hAnsi="Times New Roman" w:cs="Times New Roman"/>
          <w:lang w:val="en-US"/>
        </w:rPr>
      </w:pPr>
      <w:r w:rsidRPr="006348E0">
        <w:rPr>
          <w:rStyle w:val="FootnoteReference"/>
          <w:rFonts w:ascii="Times New Roman" w:hAnsi="Times New Roman" w:cs="Times New Roman"/>
        </w:rPr>
        <w:footnoteRef/>
      </w:r>
      <w:r w:rsidRPr="006348E0">
        <w:rPr>
          <w:rFonts w:ascii="Times New Roman" w:hAnsi="Times New Roman" w:cs="Times New Roman"/>
        </w:rPr>
        <w:t xml:space="preserve"> </w:t>
      </w:r>
      <w:r w:rsidR="00470472" w:rsidRPr="006348E0">
        <w:rPr>
          <w:rFonts w:ascii="Times New Roman" w:hAnsi="Times New Roman" w:cs="Times New Roman"/>
        </w:rPr>
        <w:t xml:space="preserve">Eastern Book Company v DB Modak, AIR 2008 SC 809. </w:t>
      </w:r>
    </w:p>
  </w:footnote>
  <w:footnote w:id="7">
    <w:p w14:paraId="2DF266C6" w14:textId="38977A13" w:rsidR="005557C7" w:rsidRPr="006348E0" w:rsidRDefault="005557C7" w:rsidP="006348E0">
      <w:pPr>
        <w:pStyle w:val="FootnoteText"/>
        <w:jc w:val="both"/>
        <w:rPr>
          <w:rFonts w:ascii="Times New Roman" w:hAnsi="Times New Roman" w:cs="Times New Roman"/>
          <w:lang w:val="en-US"/>
        </w:rPr>
      </w:pPr>
      <w:r w:rsidRPr="006348E0">
        <w:rPr>
          <w:rStyle w:val="FootnoteReference"/>
          <w:rFonts w:ascii="Times New Roman" w:hAnsi="Times New Roman" w:cs="Times New Roman"/>
        </w:rPr>
        <w:footnoteRef/>
      </w:r>
      <w:r w:rsidRPr="006348E0">
        <w:rPr>
          <w:rFonts w:ascii="Times New Roman" w:hAnsi="Times New Roman" w:cs="Times New Roman"/>
        </w:rPr>
        <w:t xml:space="preserve"> </w:t>
      </w:r>
      <w:r w:rsidR="00470472" w:rsidRPr="006348E0">
        <w:rPr>
          <w:rFonts w:ascii="Times New Roman" w:hAnsi="Times New Roman" w:cs="Times New Roman"/>
        </w:rPr>
        <w:t>CCH Canadian Ltd v Law Society of Upper Canada, [2004] 1 SCR 339, 2004</w:t>
      </w:r>
      <w:r w:rsidR="006348E0" w:rsidRPr="006348E0">
        <w:rPr>
          <w:rFonts w:ascii="Times New Roman" w:hAnsi="Times New Roman" w:cs="Times New Roman"/>
        </w:rPr>
        <w:t xml:space="preserve"> SCC 13. </w:t>
      </w:r>
    </w:p>
  </w:footnote>
  <w:footnote w:id="8">
    <w:p w14:paraId="77556D63" w14:textId="0FF87F52" w:rsidR="00792120" w:rsidRPr="00792120" w:rsidRDefault="00792120" w:rsidP="006348E0">
      <w:pPr>
        <w:pStyle w:val="FootnoteText"/>
        <w:jc w:val="both"/>
        <w:rPr>
          <w:lang w:val="en-US"/>
        </w:rPr>
      </w:pPr>
      <w:r w:rsidRPr="006348E0">
        <w:rPr>
          <w:rStyle w:val="FootnoteReference"/>
          <w:rFonts w:ascii="Times New Roman" w:hAnsi="Times New Roman" w:cs="Times New Roman"/>
        </w:rPr>
        <w:footnoteRef/>
      </w:r>
      <w:r w:rsidRPr="006348E0">
        <w:rPr>
          <w:rFonts w:ascii="Times New Roman" w:hAnsi="Times New Roman" w:cs="Times New Roman"/>
        </w:rPr>
        <w:t xml:space="preserve"> </w:t>
      </w:r>
      <w:r w:rsidR="006348E0" w:rsidRPr="006348E0">
        <w:rPr>
          <w:rFonts w:ascii="Times New Roman" w:hAnsi="Times New Roman" w:cs="Times New Roman"/>
        </w:rPr>
        <w:t>Authors Guild v Google Inc., No. 13-4829 (2d Cir. 2015).</w:t>
      </w:r>
      <w:r w:rsidR="006348E0">
        <w:t xml:space="preserve"> </w:t>
      </w:r>
    </w:p>
  </w:footnote>
  <w:footnote w:id="9">
    <w:p w14:paraId="26B814E0" w14:textId="1F49BEE7" w:rsidR="00B839E6" w:rsidRPr="00BF0E09" w:rsidRDefault="00B839E6" w:rsidP="00BF0E09">
      <w:pPr>
        <w:pStyle w:val="FootnoteText"/>
        <w:jc w:val="both"/>
        <w:rPr>
          <w:rFonts w:ascii="Times New Roman" w:hAnsi="Times New Roman" w:cs="Times New Roman"/>
          <w:lang w:val="en-US"/>
        </w:rPr>
      </w:pPr>
      <w:r w:rsidRPr="00BF0E09">
        <w:rPr>
          <w:rStyle w:val="FootnoteReference"/>
          <w:rFonts w:ascii="Times New Roman" w:hAnsi="Times New Roman" w:cs="Times New Roman"/>
        </w:rPr>
        <w:footnoteRef/>
      </w:r>
      <w:r w:rsidRPr="00BF0E09">
        <w:rPr>
          <w:rFonts w:ascii="Times New Roman" w:hAnsi="Times New Roman" w:cs="Times New Roman"/>
        </w:rPr>
        <w:t xml:space="preserve"> </w:t>
      </w:r>
      <w:r w:rsidR="00D11186" w:rsidRPr="00BF0E09">
        <w:rPr>
          <w:rFonts w:ascii="Times New Roman" w:hAnsi="Times New Roman" w:cs="Times New Roman"/>
        </w:rPr>
        <w:t xml:space="preserve">R.G. Anand v </w:t>
      </w:r>
      <w:proofErr w:type="spellStart"/>
      <w:r w:rsidR="00D11186" w:rsidRPr="00BF0E09">
        <w:rPr>
          <w:rFonts w:ascii="Times New Roman" w:hAnsi="Times New Roman" w:cs="Times New Roman"/>
        </w:rPr>
        <w:t>Delux</w:t>
      </w:r>
      <w:proofErr w:type="spellEnd"/>
      <w:r w:rsidR="00D11186" w:rsidRPr="00BF0E09">
        <w:rPr>
          <w:rFonts w:ascii="Times New Roman" w:hAnsi="Times New Roman" w:cs="Times New Roman"/>
        </w:rPr>
        <w:t xml:space="preserve"> Films, AIR 1978 SC 1613. </w:t>
      </w:r>
    </w:p>
  </w:footnote>
  <w:footnote w:id="10">
    <w:p w14:paraId="668E0B94" w14:textId="5A1C593E" w:rsidR="00B839E6" w:rsidRPr="00BF0E09" w:rsidRDefault="00B839E6" w:rsidP="00BF0E09">
      <w:pPr>
        <w:pStyle w:val="FootnoteText"/>
        <w:jc w:val="both"/>
        <w:rPr>
          <w:rFonts w:ascii="Times New Roman" w:hAnsi="Times New Roman" w:cs="Times New Roman"/>
          <w:lang w:val="en-US"/>
        </w:rPr>
      </w:pPr>
      <w:r w:rsidRPr="00BF0E09">
        <w:rPr>
          <w:rStyle w:val="FootnoteReference"/>
          <w:rFonts w:ascii="Times New Roman" w:hAnsi="Times New Roman" w:cs="Times New Roman"/>
        </w:rPr>
        <w:footnoteRef/>
      </w:r>
      <w:r w:rsidRPr="00BF0E09">
        <w:rPr>
          <w:rFonts w:ascii="Times New Roman" w:hAnsi="Times New Roman" w:cs="Times New Roman"/>
        </w:rPr>
        <w:t xml:space="preserve"> </w:t>
      </w:r>
      <w:r w:rsidR="00D11186" w:rsidRPr="00BF0E09">
        <w:rPr>
          <w:rFonts w:ascii="Times New Roman" w:hAnsi="Times New Roman" w:cs="Times New Roman"/>
        </w:rPr>
        <w:t xml:space="preserve">Nichols v Universal, 45 F.2d 119 (2d Cir. 1930). </w:t>
      </w:r>
    </w:p>
  </w:footnote>
  <w:footnote w:id="11">
    <w:p w14:paraId="240B0403" w14:textId="351F4700" w:rsidR="003C1776" w:rsidRPr="00E166AD" w:rsidRDefault="003C1776" w:rsidP="00BF0E09">
      <w:pPr>
        <w:pStyle w:val="FootnoteText"/>
        <w:jc w:val="both"/>
        <w:rPr>
          <w:lang w:val="en-US"/>
        </w:rPr>
      </w:pPr>
      <w:r w:rsidRPr="00BF0E09">
        <w:rPr>
          <w:rStyle w:val="FootnoteReference"/>
          <w:rFonts w:ascii="Times New Roman" w:hAnsi="Times New Roman" w:cs="Times New Roman"/>
        </w:rPr>
        <w:footnoteRef/>
      </w:r>
      <w:r w:rsidRPr="00BF0E09">
        <w:rPr>
          <w:rFonts w:ascii="Times New Roman" w:hAnsi="Times New Roman" w:cs="Times New Roman"/>
        </w:rPr>
        <w:t xml:space="preserve"> </w:t>
      </w:r>
      <w:r w:rsidR="00AF38FA" w:rsidRPr="00BF0E09">
        <w:rPr>
          <w:rFonts w:ascii="Times New Roman" w:hAnsi="Times New Roman" w:cs="Times New Roman"/>
        </w:rPr>
        <w:t>Atari Inc., v North American Philips Consumer Electronics Corp., 672 F.2d 607.</w:t>
      </w:r>
      <w:r w:rsidR="00AF38FA">
        <w:t xml:space="preserve"> </w:t>
      </w:r>
    </w:p>
  </w:footnote>
  <w:footnote w:id="12">
    <w:p w14:paraId="407DFA47" w14:textId="5E637892" w:rsidR="00C95686" w:rsidRPr="00D517C3" w:rsidRDefault="00C95686" w:rsidP="00D517C3">
      <w:pPr>
        <w:pStyle w:val="FootnoteText"/>
        <w:jc w:val="both"/>
        <w:rPr>
          <w:rFonts w:ascii="Times New Roman" w:hAnsi="Times New Roman" w:cs="Times New Roman"/>
          <w:lang w:val="en-US"/>
        </w:rPr>
      </w:pPr>
      <w:r w:rsidRPr="00D517C3">
        <w:rPr>
          <w:rStyle w:val="FootnoteReference"/>
          <w:rFonts w:ascii="Times New Roman" w:hAnsi="Times New Roman" w:cs="Times New Roman"/>
        </w:rPr>
        <w:footnoteRef/>
      </w:r>
      <w:r w:rsidRPr="00D517C3">
        <w:rPr>
          <w:rFonts w:ascii="Times New Roman" w:hAnsi="Times New Roman" w:cs="Times New Roman"/>
        </w:rPr>
        <w:t xml:space="preserve"> </w:t>
      </w:r>
      <w:r w:rsidR="007E4F2B" w:rsidRPr="00D517C3">
        <w:rPr>
          <w:rFonts w:ascii="Times New Roman" w:hAnsi="Times New Roman" w:cs="Times New Roman"/>
        </w:rPr>
        <w:t xml:space="preserve">Atari Games Corp. v Nintendo of America Inc., 975 F.2d 832. </w:t>
      </w:r>
    </w:p>
  </w:footnote>
  <w:footnote w:id="13">
    <w:p w14:paraId="46C14F79" w14:textId="2F97EC5A" w:rsidR="00C95686" w:rsidRPr="00D517C3" w:rsidRDefault="00C95686" w:rsidP="00D517C3">
      <w:pPr>
        <w:pStyle w:val="FootnoteText"/>
        <w:jc w:val="both"/>
        <w:rPr>
          <w:rFonts w:ascii="Times New Roman" w:hAnsi="Times New Roman" w:cs="Times New Roman"/>
          <w:lang w:val="en-US"/>
        </w:rPr>
      </w:pPr>
      <w:r w:rsidRPr="00D517C3">
        <w:rPr>
          <w:rStyle w:val="FootnoteReference"/>
          <w:rFonts w:ascii="Times New Roman" w:hAnsi="Times New Roman" w:cs="Times New Roman"/>
        </w:rPr>
        <w:footnoteRef/>
      </w:r>
      <w:r w:rsidRPr="00D517C3">
        <w:rPr>
          <w:rFonts w:ascii="Times New Roman" w:hAnsi="Times New Roman" w:cs="Times New Roman"/>
        </w:rPr>
        <w:t xml:space="preserve"> </w:t>
      </w:r>
      <w:r w:rsidR="007E4F2B" w:rsidRPr="00D517C3">
        <w:rPr>
          <w:rFonts w:ascii="Times New Roman" w:hAnsi="Times New Roman" w:cs="Times New Roman"/>
        </w:rPr>
        <w:t xml:space="preserve">Sega Enterprises Ltd. v Accolade Inc., 977 F.2d 1510. </w:t>
      </w:r>
    </w:p>
  </w:footnote>
  <w:footnote w:id="14">
    <w:p w14:paraId="1C8BD7C8" w14:textId="2D5D0E29" w:rsidR="003C1776" w:rsidRPr="00D517C3" w:rsidRDefault="003C1776" w:rsidP="00D517C3">
      <w:pPr>
        <w:pStyle w:val="FootnoteText"/>
        <w:jc w:val="both"/>
        <w:rPr>
          <w:rFonts w:ascii="Times New Roman" w:hAnsi="Times New Roman" w:cs="Times New Roman"/>
          <w:lang w:val="en-US"/>
        </w:rPr>
      </w:pPr>
      <w:r w:rsidRPr="00D517C3">
        <w:rPr>
          <w:rStyle w:val="FootnoteReference"/>
          <w:rFonts w:ascii="Times New Roman" w:hAnsi="Times New Roman" w:cs="Times New Roman"/>
        </w:rPr>
        <w:footnoteRef/>
      </w:r>
      <w:r w:rsidRPr="00D517C3">
        <w:rPr>
          <w:rFonts w:ascii="Times New Roman" w:hAnsi="Times New Roman" w:cs="Times New Roman"/>
        </w:rPr>
        <w:t xml:space="preserve"> </w:t>
      </w:r>
      <w:r w:rsidR="007E4F2B" w:rsidRPr="00D517C3">
        <w:rPr>
          <w:rFonts w:ascii="Times New Roman" w:hAnsi="Times New Roman" w:cs="Times New Roman"/>
        </w:rPr>
        <w:t xml:space="preserve">Romantics v Activision Publishing Inc., 574 F. Supp. 2d 758. </w:t>
      </w:r>
    </w:p>
  </w:footnote>
  <w:footnote w:id="15">
    <w:p w14:paraId="3BE1CF60" w14:textId="6A507130" w:rsidR="003C1776" w:rsidRPr="00D517C3" w:rsidRDefault="003C1776" w:rsidP="00D517C3">
      <w:pPr>
        <w:pStyle w:val="FootnoteText"/>
        <w:jc w:val="both"/>
        <w:rPr>
          <w:rFonts w:ascii="Times New Roman" w:hAnsi="Times New Roman" w:cs="Times New Roman"/>
          <w:lang w:val="en-US"/>
        </w:rPr>
      </w:pPr>
      <w:r w:rsidRPr="00D517C3">
        <w:rPr>
          <w:rStyle w:val="FootnoteReference"/>
          <w:rFonts w:ascii="Times New Roman" w:hAnsi="Times New Roman" w:cs="Times New Roman"/>
        </w:rPr>
        <w:footnoteRef/>
      </w:r>
      <w:r w:rsidRPr="00D517C3">
        <w:rPr>
          <w:rFonts w:ascii="Times New Roman" w:hAnsi="Times New Roman" w:cs="Times New Roman"/>
        </w:rPr>
        <w:t xml:space="preserve"> </w:t>
      </w:r>
      <w:r w:rsidR="007E4F2B" w:rsidRPr="00D517C3">
        <w:rPr>
          <w:rFonts w:ascii="Times New Roman" w:hAnsi="Times New Roman" w:cs="Times New Roman"/>
        </w:rPr>
        <w:t xml:space="preserve">Nintendo v Burt, </w:t>
      </w:r>
      <w:r w:rsidR="00D91DBD" w:rsidRPr="00D517C3">
        <w:rPr>
          <w:rFonts w:ascii="Times New Roman" w:hAnsi="Times New Roman" w:cs="Times New Roman"/>
        </w:rPr>
        <w:t xml:space="preserve">2009. </w:t>
      </w:r>
    </w:p>
  </w:footnote>
  <w:footnote w:id="16">
    <w:p w14:paraId="357CC01D" w14:textId="1C79E156" w:rsidR="00DF211A" w:rsidRPr="00D517C3" w:rsidRDefault="00DF211A" w:rsidP="00D517C3">
      <w:pPr>
        <w:pStyle w:val="FootnoteText"/>
        <w:jc w:val="both"/>
        <w:rPr>
          <w:rFonts w:ascii="Times New Roman" w:hAnsi="Times New Roman" w:cs="Times New Roman"/>
          <w:lang w:val="en-US"/>
        </w:rPr>
      </w:pPr>
      <w:r w:rsidRPr="00D517C3">
        <w:rPr>
          <w:rStyle w:val="FootnoteReference"/>
          <w:rFonts w:ascii="Times New Roman" w:hAnsi="Times New Roman" w:cs="Times New Roman"/>
        </w:rPr>
        <w:footnoteRef/>
      </w:r>
      <w:r w:rsidRPr="00D517C3">
        <w:rPr>
          <w:rFonts w:ascii="Times New Roman" w:hAnsi="Times New Roman" w:cs="Times New Roman"/>
        </w:rPr>
        <w:t xml:space="preserve"> </w:t>
      </w:r>
      <w:r w:rsidR="007E4F2B" w:rsidRPr="00D517C3">
        <w:rPr>
          <w:rFonts w:ascii="Times New Roman" w:hAnsi="Times New Roman" w:cs="Times New Roman"/>
        </w:rPr>
        <w:t>Tetris Holding LLC v Xio Interactive, Inc</w:t>
      </w:r>
      <w:r w:rsidR="007E4F2B" w:rsidRPr="00D517C3">
        <w:rPr>
          <w:rFonts w:ascii="Times New Roman" w:hAnsi="Times New Roman" w:cs="Times New Roman"/>
        </w:rPr>
        <w:t xml:space="preserve">., </w:t>
      </w:r>
      <w:r w:rsidR="00D91DBD" w:rsidRPr="00D517C3">
        <w:rPr>
          <w:rFonts w:ascii="Times New Roman" w:hAnsi="Times New Roman" w:cs="Times New Roman"/>
        </w:rPr>
        <w:t xml:space="preserve">863 F.Supp.2d 394. </w:t>
      </w:r>
    </w:p>
  </w:footnote>
  <w:footnote w:id="17">
    <w:p w14:paraId="19212F04" w14:textId="07B5C4E3" w:rsidR="003C1776" w:rsidRPr="00D517C3" w:rsidRDefault="003C1776" w:rsidP="00D517C3">
      <w:pPr>
        <w:pStyle w:val="FootnoteText"/>
        <w:jc w:val="both"/>
        <w:rPr>
          <w:rFonts w:ascii="Times New Roman" w:hAnsi="Times New Roman" w:cs="Times New Roman"/>
          <w:lang w:val="en-US"/>
        </w:rPr>
      </w:pPr>
      <w:r w:rsidRPr="00D517C3">
        <w:rPr>
          <w:rStyle w:val="FootnoteReference"/>
          <w:rFonts w:ascii="Times New Roman" w:hAnsi="Times New Roman" w:cs="Times New Roman"/>
        </w:rPr>
        <w:footnoteRef/>
      </w:r>
      <w:r w:rsidRPr="00D517C3">
        <w:rPr>
          <w:rFonts w:ascii="Times New Roman" w:hAnsi="Times New Roman" w:cs="Times New Roman"/>
        </w:rPr>
        <w:t xml:space="preserve"> </w:t>
      </w:r>
      <w:r w:rsidR="00D91DBD" w:rsidRPr="00D517C3">
        <w:rPr>
          <w:rFonts w:ascii="Times New Roman" w:hAnsi="Times New Roman" w:cs="Times New Roman"/>
        </w:rPr>
        <w:t>Hart v Electronic Arts</w:t>
      </w:r>
      <w:r w:rsidR="00D91DBD" w:rsidRPr="00D517C3">
        <w:rPr>
          <w:rFonts w:ascii="Times New Roman" w:hAnsi="Times New Roman" w:cs="Times New Roman"/>
        </w:rPr>
        <w:t xml:space="preserve">, Inc., No. 11-3750 (3d Cir. 2013). </w:t>
      </w:r>
    </w:p>
  </w:footnote>
  <w:footnote w:id="18">
    <w:p w14:paraId="42151D46" w14:textId="59BB506B" w:rsidR="00D91DBD" w:rsidRPr="00D517C3" w:rsidRDefault="00D91DBD" w:rsidP="00D517C3">
      <w:pPr>
        <w:pStyle w:val="FootnoteText"/>
        <w:jc w:val="both"/>
        <w:rPr>
          <w:rFonts w:ascii="Times New Roman" w:hAnsi="Times New Roman" w:cs="Times New Roman"/>
          <w:lang w:val="en-US"/>
        </w:rPr>
      </w:pPr>
      <w:r w:rsidRPr="00D517C3">
        <w:rPr>
          <w:rStyle w:val="FootnoteReference"/>
          <w:rFonts w:ascii="Times New Roman" w:hAnsi="Times New Roman" w:cs="Times New Roman"/>
        </w:rPr>
        <w:footnoteRef/>
      </w:r>
      <w:r w:rsidRPr="00D517C3">
        <w:rPr>
          <w:rFonts w:ascii="Times New Roman" w:hAnsi="Times New Roman" w:cs="Times New Roman"/>
        </w:rPr>
        <w:t xml:space="preserve"> </w:t>
      </w:r>
      <w:r w:rsidRPr="00D517C3">
        <w:rPr>
          <w:rFonts w:ascii="Times New Roman" w:hAnsi="Times New Roman" w:cs="Times New Roman"/>
        </w:rPr>
        <w:t>O’Bannon v NCAA</w:t>
      </w:r>
      <w:r w:rsidRPr="00D517C3">
        <w:rPr>
          <w:rFonts w:ascii="Times New Roman" w:hAnsi="Times New Roman" w:cs="Times New Roman"/>
        </w:rPr>
        <w:t>, 802 F.3d 1049 (9</w:t>
      </w:r>
      <w:r w:rsidRPr="00D517C3">
        <w:rPr>
          <w:rFonts w:ascii="Times New Roman" w:hAnsi="Times New Roman" w:cs="Times New Roman"/>
          <w:vertAlign w:val="superscript"/>
        </w:rPr>
        <w:t>th</w:t>
      </w:r>
      <w:r w:rsidRPr="00D517C3">
        <w:rPr>
          <w:rFonts w:ascii="Times New Roman" w:hAnsi="Times New Roman" w:cs="Times New Roman"/>
        </w:rPr>
        <w:t xml:space="preserve"> Cir. 2015). </w:t>
      </w:r>
    </w:p>
  </w:footnote>
  <w:footnote w:id="19">
    <w:p w14:paraId="291566E6" w14:textId="05B2E7AF" w:rsidR="003C1776" w:rsidRPr="00D517C3" w:rsidRDefault="003C1776" w:rsidP="00D517C3">
      <w:pPr>
        <w:pStyle w:val="FootnoteText"/>
        <w:jc w:val="both"/>
        <w:rPr>
          <w:rFonts w:ascii="Times New Roman" w:hAnsi="Times New Roman" w:cs="Times New Roman"/>
          <w:lang w:val="en-US"/>
        </w:rPr>
      </w:pPr>
      <w:r w:rsidRPr="00D517C3">
        <w:rPr>
          <w:rStyle w:val="FootnoteReference"/>
          <w:rFonts w:ascii="Times New Roman" w:hAnsi="Times New Roman" w:cs="Times New Roman"/>
        </w:rPr>
        <w:footnoteRef/>
      </w:r>
      <w:r w:rsidRPr="00D517C3">
        <w:rPr>
          <w:rFonts w:ascii="Times New Roman" w:hAnsi="Times New Roman" w:cs="Times New Roman"/>
        </w:rPr>
        <w:t xml:space="preserve"> </w:t>
      </w:r>
      <w:r w:rsidR="00D91DBD" w:rsidRPr="00D517C3">
        <w:rPr>
          <w:rFonts w:ascii="Times New Roman" w:hAnsi="Times New Roman" w:cs="Times New Roman"/>
        </w:rPr>
        <w:t>Keller v Electronic Arts</w:t>
      </w:r>
      <w:r w:rsidR="00D91DBD" w:rsidRPr="00D517C3">
        <w:rPr>
          <w:rFonts w:ascii="Times New Roman" w:hAnsi="Times New Roman" w:cs="Times New Roman"/>
        </w:rPr>
        <w:t xml:space="preserve"> Inc., 724 F.3d 1268. </w:t>
      </w:r>
    </w:p>
  </w:footnote>
  <w:footnote w:id="20">
    <w:p w14:paraId="3519531B" w14:textId="7B22AD88" w:rsidR="003C1776" w:rsidRPr="003668E4" w:rsidRDefault="003C1776" w:rsidP="00D517C3">
      <w:pPr>
        <w:pStyle w:val="FootnoteText"/>
        <w:jc w:val="both"/>
        <w:rPr>
          <w:lang w:val="en-US"/>
        </w:rPr>
      </w:pPr>
      <w:r w:rsidRPr="00D517C3">
        <w:rPr>
          <w:rStyle w:val="FootnoteReference"/>
          <w:rFonts w:ascii="Times New Roman" w:hAnsi="Times New Roman" w:cs="Times New Roman"/>
        </w:rPr>
        <w:footnoteRef/>
      </w:r>
      <w:r w:rsidRPr="00D517C3">
        <w:rPr>
          <w:rFonts w:ascii="Times New Roman" w:hAnsi="Times New Roman" w:cs="Times New Roman"/>
        </w:rPr>
        <w:t xml:space="preserve"> </w:t>
      </w:r>
      <w:r w:rsidR="00717EAF" w:rsidRPr="00D517C3">
        <w:rPr>
          <w:rFonts w:ascii="Times New Roman" w:hAnsi="Times New Roman" w:cs="Times New Roman"/>
        </w:rPr>
        <w:t>Supra Note 6.</w:t>
      </w:r>
      <w:r w:rsidR="00717EAF">
        <w:t xml:space="preserve"> </w:t>
      </w:r>
    </w:p>
  </w:footnote>
  <w:footnote w:id="21">
    <w:p w14:paraId="212001C5" w14:textId="50905967" w:rsidR="00B71725" w:rsidRPr="004A3C32" w:rsidRDefault="00B71725" w:rsidP="004A3C32">
      <w:pPr>
        <w:pStyle w:val="FootnoteText"/>
        <w:jc w:val="both"/>
        <w:rPr>
          <w:rFonts w:ascii="Times New Roman" w:hAnsi="Times New Roman" w:cs="Times New Roman"/>
          <w:lang w:val="en-US"/>
        </w:rPr>
      </w:pPr>
      <w:r w:rsidRPr="004A3C32">
        <w:rPr>
          <w:rStyle w:val="FootnoteReference"/>
          <w:rFonts w:ascii="Times New Roman" w:hAnsi="Times New Roman" w:cs="Times New Roman"/>
        </w:rPr>
        <w:footnoteRef/>
      </w:r>
      <w:r w:rsidRPr="004A3C32">
        <w:rPr>
          <w:rFonts w:ascii="Times New Roman" w:hAnsi="Times New Roman" w:cs="Times New Roman"/>
        </w:rPr>
        <w:t xml:space="preserve"> </w:t>
      </w:r>
      <w:r w:rsidR="00185518" w:rsidRPr="004A3C32">
        <w:rPr>
          <w:rFonts w:ascii="Times New Roman" w:hAnsi="Times New Roman" w:cs="Times New Roman"/>
        </w:rPr>
        <w:t xml:space="preserve">Mattel v Jayanth </w:t>
      </w:r>
      <w:proofErr w:type="spellStart"/>
      <w:r w:rsidR="00185518" w:rsidRPr="004A3C32">
        <w:rPr>
          <w:rFonts w:ascii="Times New Roman" w:hAnsi="Times New Roman" w:cs="Times New Roman"/>
        </w:rPr>
        <w:t>Agarwalla</w:t>
      </w:r>
      <w:proofErr w:type="spellEnd"/>
      <w:r w:rsidR="00185518" w:rsidRPr="004A3C32">
        <w:rPr>
          <w:rFonts w:ascii="Times New Roman" w:hAnsi="Times New Roman" w:cs="Times New Roman"/>
        </w:rPr>
        <w:t xml:space="preserve">, CS (OS) 344/ 2008. </w:t>
      </w:r>
    </w:p>
  </w:footnote>
  <w:footnote w:id="22">
    <w:p w14:paraId="1985F46F" w14:textId="4BCA2EA3" w:rsidR="00FD3118" w:rsidRPr="004A3C32" w:rsidRDefault="00FD3118" w:rsidP="004A3C32">
      <w:pPr>
        <w:pStyle w:val="FootnoteText"/>
        <w:jc w:val="both"/>
        <w:rPr>
          <w:rFonts w:ascii="Times New Roman" w:hAnsi="Times New Roman" w:cs="Times New Roman"/>
          <w:lang w:val="en-US"/>
        </w:rPr>
      </w:pPr>
      <w:r w:rsidRPr="004A3C32">
        <w:rPr>
          <w:rStyle w:val="FootnoteReference"/>
          <w:rFonts w:ascii="Times New Roman" w:hAnsi="Times New Roman" w:cs="Times New Roman"/>
        </w:rPr>
        <w:footnoteRef/>
      </w:r>
      <w:r w:rsidRPr="004A3C32">
        <w:rPr>
          <w:rFonts w:ascii="Times New Roman" w:hAnsi="Times New Roman" w:cs="Times New Roman"/>
        </w:rPr>
        <w:t xml:space="preserve"> </w:t>
      </w:r>
      <w:r w:rsidR="00292C54" w:rsidRPr="004A3C32">
        <w:rPr>
          <w:rFonts w:ascii="Times New Roman" w:hAnsi="Times New Roman" w:cs="Times New Roman"/>
        </w:rPr>
        <w:t xml:space="preserve">Nintendo Co. Ltd. v </w:t>
      </w:r>
      <w:proofErr w:type="spellStart"/>
      <w:r w:rsidR="00292C54" w:rsidRPr="004A3C32">
        <w:rPr>
          <w:rFonts w:ascii="Times New Roman" w:hAnsi="Times New Roman" w:cs="Times New Roman"/>
        </w:rPr>
        <w:t>MariCar</w:t>
      </w:r>
      <w:proofErr w:type="spellEnd"/>
      <w:r w:rsidR="00292C54" w:rsidRPr="004A3C32">
        <w:rPr>
          <w:rFonts w:ascii="Times New Roman" w:hAnsi="Times New Roman" w:cs="Times New Roman"/>
        </w:rPr>
        <w:t>, Inc</w:t>
      </w:r>
      <w:r w:rsidR="00292C54" w:rsidRPr="004A3C32">
        <w:rPr>
          <w:rFonts w:ascii="Times New Roman" w:hAnsi="Times New Roman" w:cs="Times New Roman"/>
        </w:rPr>
        <w:t xml:space="preserve">., 2017. </w:t>
      </w:r>
    </w:p>
  </w:footnote>
  <w:footnote w:id="23">
    <w:p w14:paraId="0AA489CB" w14:textId="0539105A" w:rsidR="00F71C27" w:rsidRPr="004A3C32" w:rsidRDefault="00F71C27" w:rsidP="004A3C32">
      <w:pPr>
        <w:pStyle w:val="FootnoteText"/>
        <w:jc w:val="both"/>
        <w:rPr>
          <w:rFonts w:ascii="Times New Roman" w:hAnsi="Times New Roman" w:cs="Times New Roman"/>
          <w:lang w:val="en-US"/>
        </w:rPr>
      </w:pPr>
      <w:r w:rsidRPr="004A3C32">
        <w:rPr>
          <w:rStyle w:val="FootnoteReference"/>
          <w:rFonts w:ascii="Times New Roman" w:hAnsi="Times New Roman" w:cs="Times New Roman"/>
        </w:rPr>
        <w:footnoteRef/>
      </w:r>
      <w:r w:rsidRPr="004A3C32">
        <w:rPr>
          <w:rFonts w:ascii="Times New Roman" w:hAnsi="Times New Roman" w:cs="Times New Roman"/>
        </w:rPr>
        <w:t xml:space="preserve"> </w:t>
      </w:r>
      <w:r w:rsidR="00292C54" w:rsidRPr="004A3C32">
        <w:rPr>
          <w:rFonts w:ascii="Times New Roman" w:hAnsi="Times New Roman" w:cs="Times New Roman"/>
        </w:rPr>
        <w:t>Capcom</w:t>
      </w:r>
      <w:r w:rsidR="004168BF" w:rsidRPr="004A3C32">
        <w:rPr>
          <w:rFonts w:ascii="Times New Roman" w:hAnsi="Times New Roman" w:cs="Times New Roman"/>
        </w:rPr>
        <w:t xml:space="preserve"> U.S.A. Inc.</w:t>
      </w:r>
      <w:r w:rsidR="00292C54" w:rsidRPr="004A3C32">
        <w:rPr>
          <w:rFonts w:ascii="Times New Roman" w:hAnsi="Times New Roman" w:cs="Times New Roman"/>
        </w:rPr>
        <w:t xml:space="preserve"> v Data East</w:t>
      </w:r>
      <w:r w:rsidR="004168BF" w:rsidRPr="004A3C32">
        <w:rPr>
          <w:rFonts w:ascii="Times New Roman" w:hAnsi="Times New Roman" w:cs="Times New Roman"/>
        </w:rPr>
        <w:t xml:space="preserve"> Corp.</w:t>
      </w:r>
      <w:r w:rsidR="00292C54" w:rsidRPr="004A3C32">
        <w:rPr>
          <w:rFonts w:ascii="Times New Roman" w:hAnsi="Times New Roman" w:cs="Times New Roman"/>
        </w:rPr>
        <w:t xml:space="preserve">, </w:t>
      </w:r>
      <w:r w:rsidR="004168BF" w:rsidRPr="004A3C32">
        <w:rPr>
          <w:rFonts w:ascii="Times New Roman" w:hAnsi="Times New Roman" w:cs="Times New Roman"/>
        </w:rPr>
        <w:t xml:space="preserve">1994 WL 1751482. </w:t>
      </w:r>
    </w:p>
  </w:footnote>
  <w:footnote w:id="24">
    <w:p w14:paraId="7568712F" w14:textId="07BE4935" w:rsidR="005D5F41" w:rsidRPr="004A3C32" w:rsidRDefault="005D5F41" w:rsidP="004A3C32">
      <w:pPr>
        <w:pStyle w:val="FootnoteText"/>
        <w:jc w:val="both"/>
        <w:rPr>
          <w:rFonts w:ascii="Times New Roman" w:hAnsi="Times New Roman" w:cs="Times New Roman"/>
          <w:lang w:val="en-US"/>
        </w:rPr>
      </w:pPr>
      <w:r w:rsidRPr="004A3C32">
        <w:rPr>
          <w:rStyle w:val="FootnoteReference"/>
          <w:rFonts w:ascii="Times New Roman" w:hAnsi="Times New Roman" w:cs="Times New Roman"/>
        </w:rPr>
        <w:footnoteRef/>
      </w:r>
      <w:r w:rsidRPr="004A3C32">
        <w:rPr>
          <w:rFonts w:ascii="Times New Roman" w:hAnsi="Times New Roman" w:cs="Times New Roman"/>
        </w:rPr>
        <w:t xml:space="preserve"> </w:t>
      </w:r>
      <w:r w:rsidR="00292C54" w:rsidRPr="004A3C32">
        <w:rPr>
          <w:rFonts w:ascii="Times New Roman" w:hAnsi="Times New Roman" w:cs="Times New Roman"/>
        </w:rPr>
        <w:t>Bissoon-Dath v Sony Computer Entertainment America</w:t>
      </w:r>
      <w:r w:rsidR="00292C54" w:rsidRPr="004A3C32">
        <w:rPr>
          <w:rFonts w:ascii="Times New Roman" w:hAnsi="Times New Roman" w:cs="Times New Roman"/>
        </w:rPr>
        <w:t xml:space="preserve">, No. 10-15783 (9th Cir. 2011). </w:t>
      </w:r>
    </w:p>
  </w:footnote>
  <w:footnote w:id="25">
    <w:p w14:paraId="1291515E" w14:textId="5CC19508" w:rsidR="00292C54" w:rsidRPr="00292C54" w:rsidRDefault="00292C54" w:rsidP="004A3C32">
      <w:pPr>
        <w:pStyle w:val="FootnoteText"/>
        <w:jc w:val="both"/>
        <w:rPr>
          <w:lang w:val="en-US"/>
        </w:rPr>
      </w:pPr>
      <w:r w:rsidRPr="004A3C32">
        <w:rPr>
          <w:rStyle w:val="FootnoteReference"/>
          <w:rFonts w:ascii="Times New Roman" w:hAnsi="Times New Roman" w:cs="Times New Roman"/>
        </w:rPr>
        <w:footnoteRef/>
      </w:r>
      <w:r w:rsidRPr="004A3C32">
        <w:rPr>
          <w:rFonts w:ascii="Times New Roman" w:hAnsi="Times New Roman" w:cs="Times New Roman"/>
        </w:rPr>
        <w:t xml:space="preserve"> </w:t>
      </w:r>
      <w:r w:rsidRPr="004A3C32">
        <w:rPr>
          <w:rFonts w:ascii="Times New Roman" w:hAnsi="Times New Roman" w:cs="Times New Roman"/>
        </w:rPr>
        <w:t>Atari Inc. v Amusement World</w:t>
      </w:r>
      <w:r w:rsidRPr="004A3C32">
        <w:rPr>
          <w:rFonts w:ascii="Times New Roman" w:hAnsi="Times New Roman" w:cs="Times New Roman"/>
        </w:rPr>
        <w:t xml:space="preserve">, Inc., 547 </w:t>
      </w:r>
      <w:proofErr w:type="spellStart"/>
      <w:r w:rsidRPr="004A3C32">
        <w:rPr>
          <w:rFonts w:ascii="Times New Roman" w:hAnsi="Times New Roman" w:cs="Times New Roman"/>
        </w:rPr>
        <w:t>F.Supp</w:t>
      </w:r>
      <w:proofErr w:type="spellEnd"/>
      <w:r w:rsidRPr="004A3C32">
        <w:rPr>
          <w:rFonts w:ascii="Times New Roman" w:hAnsi="Times New Roman" w:cs="Times New Roman"/>
        </w:rPr>
        <w:t>. 222.</w:t>
      </w:r>
      <w:r>
        <w:t xml:space="preserve"> </w:t>
      </w:r>
    </w:p>
  </w:footnote>
  <w:footnote w:id="26">
    <w:p w14:paraId="4BAF9926" w14:textId="647B841F" w:rsidR="004B6F88" w:rsidRPr="00F26AC1" w:rsidRDefault="004B6F88" w:rsidP="00F26AC1">
      <w:pPr>
        <w:pStyle w:val="FootnoteText"/>
        <w:jc w:val="both"/>
        <w:rPr>
          <w:rFonts w:ascii="Times New Roman" w:hAnsi="Times New Roman" w:cs="Times New Roman"/>
          <w:lang w:val="en-US"/>
        </w:rPr>
      </w:pPr>
      <w:r w:rsidRPr="00F26AC1">
        <w:rPr>
          <w:rStyle w:val="FootnoteReference"/>
          <w:rFonts w:ascii="Times New Roman" w:hAnsi="Times New Roman" w:cs="Times New Roman"/>
        </w:rPr>
        <w:footnoteRef/>
      </w:r>
      <w:r w:rsidRPr="00F26AC1">
        <w:rPr>
          <w:rFonts w:ascii="Times New Roman" w:hAnsi="Times New Roman" w:cs="Times New Roman"/>
        </w:rPr>
        <w:t xml:space="preserve"> </w:t>
      </w:r>
      <w:r w:rsidR="003257BE" w:rsidRPr="00F26AC1">
        <w:rPr>
          <w:rFonts w:ascii="Times New Roman" w:hAnsi="Times New Roman" w:cs="Times New Roman"/>
        </w:rPr>
        <w:t>Digital Millenium Copyright Act</w:t>
      </w:r>
      <w:r w:rsidR="003257BE" w:rsidRPr="00F26AC1">
        <w:rPr>
          <w:rFonts w:ascii="Times New Roman" w:hAnsi="Times New Roman" w:cs="Times New Roman"/>
        </w:rPr>
        <w:t xml:space="preserve">, 1998. </w:t>
      </w:r>
    </w:p>
  </w:footnote>
  <w:footnote w:id="27">
    <w:p w14:paraId="23DEB2EF" w14:textId="21EBA283" w:rsidR="00651DB0" w:rsidRPr="00F26AC1" w:rsidRDefault="00651DB0" w:rsidP="00F26AC1">
      <w:pPr>
        <w:pStyle w:val="FootnoteText"/>
        <w:jc w:val="both"/>
        <w:rPr>
          <w:rFonts w:ascii="Times New Roman" w:hAnsi="Times New Roman" w:cs="Times New Roman"/>
          <w:lang w:val="en-US"/>
        </w:rPr>
      </w:pPr>
      <w:r w:rsidRPr="00F26AC1">
        <w:rPr>
          <w:rStyle w:val="FootnoteReference"/>
          <w:rFonts w:ascii="Times New Roman" w:hAnsi="Times New Roman" w:cs="Times New Roman"/>
        </w:rPr>
        <w:footnoteRef/>
      </w:r>
      <w:r w:rsidRPr="00F26AC1">
        <w:rPr>
          <w:rFonts w:ascii="Times New Roman" w:hAnsi="Times New Roman" w:cs="Times New Roman"/>
        </w:rPr>
        <w:t xml:space="preserve"> </w:t>
      </w:r>
      <w:r w:rsidR="002D7E45">
        <w:rPr>
          <w:rFonts w:ascii="Times New Roman" w:hAnsi="Times New Roman" w:cs="Times New Roman"/>
        </w:rPr>
        <w:t xml:space="preserve">‘Directive 2001/29/EC of the European Parliament and of the Council on the Harmonisation of Certain Aspects of Copyright and Related Rights in the Information Society’, Official Journal of European Communities, L167/10, 2001. Available at; </w:t>
      </w:r>
      <w:hyperlink r:id="rId2" w:history="1">
        <w:r w:rsidR="002D7E45" w:rsidRPr="00716FEB">
          <w:rPr>
            <w:rStyle w:val="Hyperlink"/>
            <w:rFonts w:ascii="Times New Roman" w:hAnsi="Times New Roman" w:cs="Times New Roman"/>
          </w:rPr>
          <w:t>https://eur-lex.europa.eu/legal-content/EN/TXT/PDF/?uri=CELEX:32001L0029</w:t>
        </w:r>
      </w:hyperlink>
      <w:r w:rsidR="002D7E45">
        <w:rPr>
          <w:rFonts w:ascii="Times New Roman" w:hAnsi="Times New Roman" w:cs="Times New Roman"/>
        </w:rPr>
        <w:t xml:space="preserve"> </w:t>
      </w:r>
    </w:p>
  </w:footnote>
  <w:footnote w:id="28">
    <w:p w14:paraId="653261E6" w14:textId="32B92D8E" w:rsidR="00FB32B8" w:rsidRPr="00F26AC1" w:rsidRDefault="00FB32B8" w:rsidP="00F26AC1">
      <w:pPr>
        <w:pStyle w:val="FootnoteText"/>
        <w:jc w:val="both"/>
        <w:rPr>
          <w:rFonts w:ascii="Times New Roman" w:hAnsi="Times New Roman" w:cs="Times New Roman"/>
          <w:lang w:val="en-US"/>
        </w:rPr>
      </w:pPr>
      <w:r w:rsidRPr="00F26AC1">
        <w:rPr>
          <w:rStyle w:val="FootnoteReference"/>
          <w:rFonts w:ascii="Times New Roman" w:hAnsi="Times New Roman" w:cs="Times New Roman"/>
        </w:rPr>
        <w:footnoteRef/>
      </w:r>
      <w:r w:rsidRPr="00F26AC1">
        <w:rPr>
          <w:rFonts w:ascii="Times New Roman" w:hAnsi="Times New Roman" w:cs="Times New Roman"/>
        </w:rPr>
        <w:t xml:space="preserve"> </w:t>
      </w:r>
      <w:proofErr w:type="spellStart"/>
      <w:r w:rsidR="003257BE" w:rsidRPr="00F26AC1">
        <w:rPr>
          <w:rFonts w:ascii="Times New Roman" w:hAnsi="Times New Roman" w:cs="Times New Roman"/>
        </w:rPr>
        <w:t>Chūsei</w:t>
      </w:r>
      <w:proofErr w:type="spellEnd"/>
      <w:r w:rsidR="003257BE" w:rsidRPr="00F26AC1">
        <w:rPr>
          <w:rFonts w:ascii="Times New Roman" w:hAnsi="Times New Roman" w:cs="Times New Roman"/>
        </w:rPr>
        <w:t xml:space="preserve"> Publishing Co. Ltd. v. Japan Periodical Publishers Association</w:t>
      </w:r>
      <w:r w:rsidR="003257BE" w:rsidRPr="00F26AC1">
        <w:rPr>
          <w:rFonts w:ascii="Times New Roman" w:hAnsi="Times New Roman" w:cs="Times New Roman"/>
        </w:rPr>
        <w:t xml:space="preserve">, </w:t>
      </w:r>
      <w:r w:rsidRPr="00F26AC1">
        <w:rPr>
          <w:rFonts w:ascii="Times New Roman" w:hAnsi="Times New Roman" w:cs="Times New Roman"/>
          <w:lang w:val="en-US"/>
        </w:rPr>
        <w:t>1980</w:t>
      </w:r>
      <w:r w:rsidR="003257BE" w:rsidRPr="00F26AC1">
        <w:rPr>
          <w:rFonts w:ascii="Times New Roman" w:hAnsi="Times New Roman" w:cs="Times New Roman"/>
          <w:lang w:val="en-US"/>
        </w:rPr>
        <w:t xml:space="preserve">. </w:t>
      </w:r>
    </w:p>
  </w:footnote>
  <w:footnote w:id="29">
    <w:p w14:paraId="18BF7C84" w14:textId="65210044" w:rsidR="005B29B8" w:rsidRPr="005B29B8" w:rsidRDefault="005B29B8" w:rsidP="00F26AC1">
      <w:pPr>
        <w:pStyle w:val="FootnoteText"/>
        <w:jc w:val="both"/>
        <w:rPr>
          <w:lang w:val="en-US"/>
        </w:rPr>
      </w:pPr>
      <w:r w:rsidRPr="00F26AC1">
        <w:rPr>
          <w:rStyle w:val="FootnoteReference"/>
          <w:rFonts w:ascii="Times New Roman" w:hAnsi="Times New Roman" w:cs="Times New Roman"/>
        </w:rPr>
        <w:footnoteRef/>
      </w:r>
      <w:r w:rsidRPr="00F26AC1">
        <w:rPr>
          <w:rFonts w:ascii="Times New Roman" w:hAnsi="Times New Roman" w:cs="Times New Roman"/>
        </w:rPr>
        <w:t xml:space="preserve"> </w:t>
      </w:r>
      <w:r w:rsidR="00F26AC1" w:rsidRPr="00F26AC1">
        <w:rPr>
          <w:rFonts w:ascii="Times New Roman" w:hAnsi="Times New Roman" w:cs="Times New Roman"/>
        </w:rPr>
        <w:t xml:space="preserve">V.T. Thomas and </w:t>
      </w:r>
      <w:proofErr w:type="spellStart"/>
      <w:r w:rsidR="00F26AC1" w:rsidRPr="00F26AC1">
        <w:rPr>
          <w:rFonts w:ascii="Times New Roman" w:hAnsi="Times New Roman" w:cs="Times New Roman"/>
        </w:rPr>
        <w:t>Ors</w:t>
      </w:r>
      <w:proofErr w:type="spellEnd"/>
      <w:r w:rsidR="00F26AC1" w:rsidRPr="00F26AC1">
        <w:rPr>
          <w:rFonts w:ascii="Times New Roman" w:hAnsi="Times New Roman" w:cs="Times New Roman"/>
        </w:rPr>
        <w:t xml:space="preserve">. v </w:t>
      </w:r>
      <w:proofErr w:type="spellStart"/>
      <w:r w:rsidR="00F26AC1" w:rsidRPr="00F26AC1">
        <w:rPr>
          <w:rFonts w:ascii="Times New Roman" w:hAnsi="Times New Roman" w:cs="Times New Roman"/>
        </w:rPr>
        <w:t>Malayala</w:t>
      </w:r>
      <w:proofErr w:type="spellEnd"/>
      <w:r w:rsidR="00F26AC1" w:rsidRPr="00F26AC1">
        <w:rPr>
          <w:rFonts w:ascii="Times New Roman" w:hAnsi="Times New Roman" w:cs="Times New Roman"/>
        </w:rPr>
        <w:t xml:space="preserve"> Manorama Co. Ltd</w:t>
      </w:r>
      <w:r w:rsidR="00F26AC1" w:rsidRPr="00F26AC1">
        <w:rPr>
          <w:rFonts w:ascii="Times New Roman" w:hAnsi="Times New Roman" w:cs="Times New Roman"/>
        </w:rPr>
        <w:t>., AIR 1989 KERALA 49.</w:t>
      </w:r>
      <w:r w:rsidR="00F26AC1">
        <w:t xml:space="preserve"> </w:t>
      </w:r>
    </w:p>
  </w:footnote>
  <w:footnote w:id="30">
    <w:p w14:paraId="25C7705A" w14:textId="505CAEDA" w:rsidR="006821B4" w:rsidRPr="001F53C8" w:rsidRDefault="006821B4" w:rsidP="001F53C8">
      <w:pPr>
        <w:pStyle w:val="FootnoteText"/>
        <w:jc w:val="both"/>
        <w:rPr>
          <w:rFonts w:ascii="Times New Roman" w:hAnsi="Times New Roman" w:cs="Times New Roman"/>
          <w:lang w:val="en-US"/>
        </w:rPr>
      </w:pPr>
      <w:r w:rsidRPr="001F53C8">
        <w:rPr>
          <w:rStyle w:val="FootnoteReference"/>
          <w:rFonts w:ascii="Times New Roman" w:hAnsi="Times New Roman" w:cs="Times New Roman"/>
        </w:rPr>
        <w:footnoteRef/>
      </w:r>
      <w:r w:rsidRPr="001F53C8">
        <w:rPr>
          <w:rFonts w:ascii="Times New Roman" w:hAnsi="Times New Roman" w:cs="Times New Roman"/>
        </w:rPr>
        <w:t xml:space="preserve"> </w:t>
      </w:r>
      <w:r w:rsidR="001F53C8" w:rsidRPr="001F53C8">
        <w:rPr>
          <w:rFonts w:ascii="Times New Roman" w:hAnsi="Times New Roman" w:cs="Times New Roman"/>
        </w:rPr>
        <w:t xml:space="preserve">Arbaaz Khan v Nort Star Entertainment </w:t>
      </w:r>
      <w:proofErr w:type="spellStart"/>
      <w:r w:rsidR="001F53C8" w:rsidRPr="001F53C8">
        <w:rPr>
          <w:rFonts w:ascii="Times New Roman" w:hAnsi="Times New Roman" w:cs="Times New Roman"/>
        </w:rPr>
        <w:t>Pvt.</w:t>
      </w:r>
      <w:proofErr w:type="spellEnd"/>
      <w:r w:rsidR="001F53C8" w:rsidRPr="001F53C8">
        <w:rPr>
          <w:rFonts w:ascii="Times New Roman" w:hAnsi="Times New Roman" w:cs="Times New Roman"/>
        </w:rPr>
        <w:t xml:space="preserve"> Ltd.</w:t>
      </w:r>
      <w:r w:rsidR="001F53C8" w:rsidRPr="001F53C8">
        <w:rPr>
          <w:rFonts w:ascii="Times New Roman" w:hAnsi="Times New Roman" w:cs="Times New Roman"/>
        </w:rPr>
        <w:t xml:space="preserve">, </w:t>
      </w:r>
      <w:r w:rsidR="001F53C8" w:rsidRPr="001F53C8">
        <w:rPr>
          <w:rFonts w:ascii="Times New Roman" w:hAnsi="Times New Roman" w:cs="Times New Roman"/>
        </w:rPr>
        <w:t>S</w:t>
      </w:r>
      <w:r w:rsidR="001F53C8" w:rsidRPr="001F53C8">
        <w:rPr>
          <w:rFonts w:ascii="Times New Roman" w:hAnsi="Times New Roman" w:cs="Times New Roman"/>
        </w:rPr>
        <w:t xml:space="preserve">uit </w:t>
      </w:r>
      <w:r w:rsidR="001F53C8" w:rsidRPr="001F53C8">
        <w:rPr>
          <w:rFonts w:ascii="Times New Roman" w:hAnsi="Times New Roman" w:cs="Times New Roman"/>
        </w:rPr>
        <w:t>(L) N</w:t>
      </w:r>
      <w:r w:rsidR="001F53C8" w:rsidRPr="001F53C8">
        <w:rPr>
          <w:rFonts w:ascii="Times New Roman" w:hAnsi="Times New Roman" w:cs="Times New Roman"/>
        </w:rPr>
        <w:t>0</w:t>
      </w:r>
      <w:r w:rsidR="001F53C8" w:rsidRPr="001F53C8">
        <w:rPr>
          <w:rFonts w:ascii="Times New Roman" w:hAnsi="Times New Roman" w:cs="Times New Roman"/>
        </w:rPr>
        <w:t xml:space="preserve">. 301 </w:t>
      </w:r>
      <w:r w:rsidR="001F53C8" w:rsidRPr="001F53C8">
        <w:rPr>
          <w:rFonts w:ascii="Times New Roman" w:hAnsi="Times New Roman" w:cs="Times New Roman"/>
        </w:rPr>
        <w:t xml:space="preserve">of </w:t>
      </w:r>
      <w:r w:rsidR="001F53C8" w:rsidRPr="001F53C8">
        <w:rPr>
          <w:rFonts w:ascii="Times New Roman" w:hAnsi="Times New Roman" w:cs="Times New Roman"/>
        </w:rPr>
        <w:t>2016</w:t>
      </w:r>
      <w:r w:rsidR="001F53C8" w:rsidRPr="001F53C8">
        <w:rPr>
          <w:rFonts w:ascii="Times New Roman" w:hAnsi="Times New Roman" w:cs="Times New Roman"/>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F6C"/>
    <w:rsid w:val="00016E5A"/>
    <w:rsid w:val="00017745"/>
    <w:rsid w:val="00024C5E"/>
    <w:rsid w:val="0002524E"/>
    <w:rsid w:val="00045C70"/>
    <w:rsid w:val="00075104"/>
    <w:rsid w:val="00075502"/>
    <w:rsid w:val="00076E55"/>
    <w:rsid w:val="000822DA"/>
    <w:rsid w:val="000832FC"/>
    <w:rsid w:val="000A0160"/>
    <w:rsid w:val="000A0BA7"/>
    <w:rsid w:val="000A6A9D"/>
    <w:rsid w:val="000B6A25"/>
    <w:rsid w:val="000C0524"/>
    <w:rsid w:val="000C38E9"/>
    <w:rsid w:val="000C45BB"/>
    <w:rsid w:val="000C5F35"/>
    <w:rsid w:val="00106685"/>
    <w:rsid w:val="00111E50"/>
    <w:rsid w:val="001127F1"/>
    <w:rsid w:val="00127F67"/>
    <w:rsid w:val="00145E19"/>
    <w:rsid w:val="0015081C"/>
    <w:rsid w:val="00153FCE"/>
    <w:rsid w:val="00174B0B"/>
    <w:rsid w:val="00183888"/>
    <w:rsid w:val="00185518"/>
    <w:rsid w:val="00196FE9"/>
    <w:rsid w:val="001A50B5"/>
    <w:rsid w:val="001A7A4D"/>
    <w:rsid w:val="001C0D6B"/>
    <w:rsid w:val="001C4A95"/>
    <w:rsid w:val="001C511A"/>
    <w:rsid w:val="001D32C7"/>
    <w:rsid w:val="001D6547"/>
    <w:rsid w:val="001E469C"/>
    <w:rsid w:val="001F4348"/>
    <w:rsid w:val="001F53C8"/>
    <w:rsid w:val="0024266E"/>
    <w:rsid w:val="00243D74"/>
    <w:rsid w:val="00292C54"/>
    <w:rsid w:val="002D633F"/>
    <w:rsid w:val="002D7E45"/>
    <w:rsid w:val="002E5AEC"/>
    <w:rsid w:val="0030130F"/>
    <w:rsid w:val="00305984"/>
    <w:rsid w:val="00310042"/>
    <w:rsid w:val="00320D3D"/>
    <w:rsid w:val="003257BE"/>
    <w:rsid w:val="00347676"/>
    <w:rsid w:val="003668E4"/>
    <w:rsid w:val="00396410"/>
    <w:rsid w:val="003C1776"/>
    <w:rsid w:val="003C3004"/>
    <w:rsid w:val="003D060E"/>
    <w:rsid w:val="003E2404"/>
    <w:rsid w:val="003E3B01"/>
    <w:rsid w:val="003F32FE"/>
    <w:rsid w:val="00410535"/>
    <w:rsid w:val="004168BF"/>
    <w:rsid w:val="00424DD7"/>
    <w:rsid w:val="004430B2"/>
    <w:rsid w:val="004443D7"/>
    <w:rsid w:val="00470472"/>
    <w:rsid w:val="00480C1B"/>
    <w:rsid w:val="004A3C32"/>
    <w:rsid w:val="004B113C"/>
    <w:rsid w:val="004B6F88"/>
    <w:rsid w:val="004D0361"/>
    <w:rsid w:val="004D3B05"/>
    <w:rsid w:val="004E3C04"/>
    <w:rsid w:val="004E46C1"/>
    <w:rsid w:val="004E6E9E"/>
    <w:rsid w:val="0050137A"/>
    <w:rsid w:val="00505E2C"/>
    <w:rsid w:val="00532772"/>
    <w:rsid w:val="00547AD2"/>
    <w:rsid w:val="005557C7"/>
    <w:rsid w:val="00582ACC"/>
    <w:rsid w:val="00586286"/>
    <w:rsid w:val="005929A3"/>
    <w:rsid w:val="005933F5"/>
    <w:rsid w:val="005A0558"/>
    <w:rsid w:val="005B29B8"/>
    <w:rsid w:val="005D5F41"/>
    <w:rsid w:val="005F7E19"/>
    <w:rsid w:val="0060211C"/>
    <w:rsid w:val="0061377F"/>
    <w:rsid w:val="006327C0"/>
    <w:rsid w:val="006348E0"/>
    <w:rsid w:val="00651DB0"/>
    <w:rsid w:val="0066200B"/>
    <w:rsid w:val="00671A21"/>
    <w:rsid w:val="006761D7"/>
    <w:rsid w:val="00676957"/>
    <w:rsid w:val="006821B4"/>
    <w:rsid w:val="00692AFC"/>
    <w:rsid w:val="006C44D9"/>
    <w:rsid w:val="00717EAF"/>
    <w:rsid w:val="0075333F"/>
    <w:rsid w:val="00763706"/>
    <w:rsid w:val="00792120"/>
    <w:rsid w:val="00794B29"/>
    <w:rsid w:val="007A4B0B"/>
    <w:rsid w:val="007A646B"/>
    <w:rsid w:val="007B175A"/>
    <w:rsid w:val="007C510D"/>
    <w:rsid w:val="007E4F2B"/>
    <w:rsid w:val="00854A74"/>
    <w:rsid w:val="00861F67"/>
    <w:rsid w:val="00875DDB"/>
    <w:rsid w:val="00880A80"/>
    <w:rsid w:val="0088124D"/>
    <w:rsid w:val="0089175A"/>
    <w:rsid w:val="00892278"/>
    <w:rsid w:val="008D048E"/>
    <w:rsid w:val="008D33E4"/>
    <w:rsid w:val="008E1AD3"/>
    <w:rsid w:val="00906F6C"/>
    <w:rsid w:val="009476E1"/>
    <w:rsid w:val="009578B8"/>
    <w:rsid w:val="009777BF"/>
    <w:rsid w:val="009C0DA2"/>
    <w:rsid w:val="00A30019"/>
    <w:rsid w:val="00A40372"/>
    <w:rsid w:val="00A42D67"/>
    <w:rsid w:val="00A522F4"/>
    <w:rsid w:val="00AA17E9"/>
    <w:rsid w:val="00AC6C1E"/>
    <w:rsid w:val="00AE4E71"/>
    <w:rsid w:val="00AF38FA"/>
    <w:rsid w:val="00B54FFC"/>
    <w:rsid w:val="00B577AA"/>
    <w:rsid w:val="00B71725"/>
    <w:rsid w:val="00B839E6"/>
    <w:rsid w:val="00BC67EA"/>
    <w:rsid w:val="00BF0CA3"/>
    <w:rsid w:val="00BF0E09"/>
    <w:rsid w:val="00BF31DB"/>
    <w:rsid w:val="00C532B9"/>
    <w:rsid w:val="00C549AE"/>
    <w:rsid w:val="00C74823"/>
    <w:rsid w:val="00C807AB"/>
    <w:rsid w:val="00C94A57"/>
    <w:rsid w:val="00C95686"/>
    <w:rsid w:val="00C964E8"/>
    <w:rsid w:val="00CC22CC"/>
    <w:rsid w:val="00CC4BE3"/>
    <w:rsid w:val="00CD1E8D"/>
    <w:rsid w:val="00CE0AA9"/>
    <w:rsid w:val="00D01FD4"/>
    <w:rsid w:val="00D11186"/>
    <w:rsid w:val="00D1459C"/>
    <w:rsid w:val="00D35D52"/>
    <w:rsid w:val="00D4569E"/>
    <w:rsid w:val="00D517C3"/>
    <w:rsid w:val="00D52871"/>
    <w:rsid w:val="00D56D16"/>
    <w:rsid w:val="00D70430"/>
    <w:rsid w:val="00D91B42"/>
    <w:rsid w:val="00D91DBD"/>
    <w:rsid w:val="00DB6DFA"/>
    <w:rsid w:val="00DE3967"/>
    <w:rsid w:val="00DF211A"/>
    <w:rsid w:val="00E166AD"/>
    <w:rsid w:val="00E43312"/>
    <w:rsid w:val="00E92113"/>
    <w:rsid w:val="00EA303D"/>
    <w:rsid w:val="00ED53D0"/>
    <w:rsid w:val="00F152D7"/>
    <w:rsid w:val="00F15572"/>
    <w:rsid w:val="00F26241"/>
    <w:rsid w:val="00F26483"/>
    <w:rsid w:val="00F26AC1"/>
    <w:rsid w:val="00F71C27"/>
    <w:rsid w:val="00FA4220"/>
    <w:rsid w:val="00FB1BE6"/>
    <w:rsid w:val="00FB32B8"/>
    <w:rsid w:val="00FB6577"/>
    <w:rsid w:val="00FC2194"/>
    <w:rsid w:val="00FD3118"/>
    <w:rsid w:val="00FF4340"/>
    <w:rsid w:val="00FF52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D2CC0"/>
  <w15:chartTrackingRefBased/>
  <w15:docId w15:val="{DEA1BF9C-44E9-40C7-A542-DE6C1A469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27F6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47A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7AD2"/>
    <w:rPr>
      <w:sz w:val="20"/>
      <w:szCs w:val="20"/>
    </w:rPr>
  </w:style>
  <w:style w:type="character" w:styleId="FootnoteReference">
    <w:name w:val="footnote reference"/>
    <w:basedOn w:val="DefaultParagraphFont"/>
    <w:uiPriority w:val="99"/>
    <w:semiHidden/>
    <w:unhideWhenUsed/>
    <w:rsid w:val="00547AD2"/>
    <w:rPr>
      <w:vertAlign w:val="superscript"/>
    </w:rPr>
  </w:style>
  <w:style w:type="character" w:styleId="Hyperlink">
    <w:name w:val="Hyperlink"/>
    <w:basedOn w:val="DefaultParagraphFont"/>
    <w:uiPriority w:val="99"/>
    <w:unhideWhenUsed/>
    <w:rsid w:val="00547AD2"/>
    <w:rPr>
      <w:color w:val="0563C1" w:themeColor="hyperlink"/>
      <w:u w:val="single"/>
    </w:rPr>
  </w:style>
  <w:style w:type="character" w:styleId="UnresolvedMention">
    <w:name w:val="Unresolved Mention"/>
    <w:basedOn w:val="DefaultParagraphFont"/>
    <w:uiPriority w:val="99"/>
    <w:semiHidden/>
    <w:unhideWhenUsed/>
    <w:rsid w:val="00547AD2"/>
    <w:rPr>
      <w:color w:val="605E5C"/>
      <w:shd w:val="clear" w:color="auto" w:fill="E1DFDD"/>
    </w:rPr>
  </w:style>
  <w:style w:type="paragraph" w:styleId="NormalWeb">
    <w:name w:val="Normal (Web)"/>
    <w:basedOn w:val="Normal"/>
    <w:uiPriority w:val="99"/>
    <w:semiHidden/>
    <w:unhideWhenUsed/>
    <w:rsid w:val="00127F67"/>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customStyle="1" w:styleId="Heading3Char">
    <w:name w:val="Heading 3 Char"/>
    <w:basedOn w:val="DefaultParagraphFont"/>
    <w:link w:val="Heading3"/>
    <w:uiPriority w:val="9"/>
    <w:rsid w:val="00127F67"/>
    <w:rPr>
      <w:rFonts w:ascii="Times New Roman" w:eastAsia="Times New Roman" w:hAnsi="Times New Roman" w:cs="Times New Roman"/>
      <w:b/>
      <w:bCs/>
      <w:kern w:val="0"/>
      <w:sz w:val="27"/>
      <w:szCs w:val="27"/>
      <w:lang w:eastAsia="en-IN"/>
      <w14:ligatures w14:val="none"/>
    </w:rPr>
  </w:style>
  <w:style w:type="character" w:styleId="Strong">
    <w:name w:val="Strong"/>
    <w:basedOn w:val="DefaultParagraphFont"/>
    <w:uiPriority w:val="22"/>
    <w:qFormat/>
    <w:rsid w:val="00B717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7615975">
      <w:bodyDiv w:val="1"/>
      <w:marLeft w:val="0"/>
      <w:marRight w:val="0"/>
      <w:marTop w:val="0"/>
      <w:marBottom w:val="0"/>
      <w:divBdr>
        <w:top w:val="none" w:sz="0" w:space="0" w:color="auto"/>
        <w:left w:val="none" w:sz="0" w:space="0" w:color="auto"/>
        <w:bottom w:val="none" w:sz="0" w:space="0" w:color="auto"/>
        <w:right w:val="none" w:sz="0" w:space="0" w:color="auto"/>
      </w:divBdr>
    </w:div>
    <w:div w:id="921138070">
      <w:bodyDiv w:val="1"/>
      <w:marLeft w:val="0"/>
      <w:marRight w:val="0"/>
      <w:marTop w:val="0"/>
      <w:marBottom w:val="0"/>
      <w:divBdr>
        <w:top w:val="none" w:sz="0" w:space="0" w:color="auto"/>
        <w:left w:val="none" w:sz="0" w:space="0" w:color="auto"/>
        <w:bottom w:val="none" w:sz="0" w:space="0" w:color="auto"/>
        <w:right w:val="none" w:sz="0" w:space="0" w:color="auto"/>
      </w:divBdr>
    </w:div>
    <w:div w:id="1062488334">
      <w:bodyDiv w:val="1"/>
      <w:marLeft w:val="0"/>
      <w:marRight w:val="0"/>
      <w:marTop w:val="0"/>
      <w:marBottom w:val="0"/>
      <w:divBdr>
        <w:top w:val="none" w:sz="0" w:space="0" w:color="auto"/>
        <w:left w:val="none" w:sz="0" w:space="0" w:color="auto"/>
        <w:bottom w:val="none" w:sz="0" w:space="0" w:color="auto"/>
        <w:right w:val="none" w:sz="0" w:space="0" w:color="auto"/>
      </w:divBdr>
    </w:div>
    <w:div w:id="1258367032">
      <w:bodyDiv w:val="1"/>
      <w:marLeft w:val="0"/>
      <w:marRight w:val="0"/>
      <w:marTop w:val="0"/>
      <w:marBottom w:val="0"/>
      <w:divBdr>
        <w:top w:val="none" w:sz="0" w:space="0" w:color="auto"/>
        <w:left w:val="none" w:sz="0" w:space="0" w:color="auto"/>
        <w:bottom w:val="none" w:sz="0" w:space="0" w:color="auto"/>
        <w:right w:val="none" w:sz="0" w:space="0" w:color="auto"/>
      </w:divBdr>
    </w:div>
    <w:div w:id="1420709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s://eur-lex.europa.eu/legal-content/EN/TXT/PDF/?uri=CELEX:32001L0029" TargetMode="External"/><Relationship Id="rId1" Type="http://schemas.openxmlformats.org/officeDocument/2006/relationships/hyperlink" Target="https://www.britannica.com/topic/Pokemon-electronic-ga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3612</TotalTime>
  <Pages>8</Pages>
  <Words>2575</Words>
  <Characters>14679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Jhanvi Jain</dc:creator>
  <cp:keywords/>
  <dc:description/>
  <cp:lastModifiedBy>Jhanvi Jain</cp:lastModifiedBy>
  <cp:revision>584</cp:revision>
  <dcterms:created xsi:type="dcterms:W3CDTF">2024-02-21T10:10:00Z</dcterms:created>
  <dcterms:modified xsi:type="dcterms:W3CDTF">2024-02-25T10:45:00Z</dcterms:modified>
</cp:coreProperties>
</file>