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A3F0C" w14:textId="1E8EE11F" w:rsidR="00F214B4" w:rsidRDefault="00777AC7" w:rsidP="00D1204B">
      <w:pPr>
        <w:spacing w:line="360" w:lineRule="auto"/>
        <w:jc w:val="center"/>
        <w:rPr>
          <w:rFonts w:ascii="Times New Roman" w:hAnsi="Times New Roman" w:cs="Times New Roman"/>
          <w:b/>
          <w:bCs/>
          <w:i/>
          <w:iCs/>
          <w:sz w:val="24"/>
          <w:szCs w:val="24"/>
          <w:lang w:val="en-US"/>
        </w:rPr>
      </w:pPr>
      <w:r w:rsidRPr="00777AC7">
        <w:rPr>
          <w:rFonts w:ascii="Times New Roman" w:hAnsi="Times New Roman" w:cs="Times New Roman"/>
          <w:b/>
          <w:bCs/>
          <w:i/>
          <w:iCs/>
          <w:sz w:val="24"/>
          <w:szCs w:val="24"/>
          <w:lang w:val="en-US"/>
        </w:rPr>
        <w:t>Faith and Furies: Unraveling the ethical nexus between Religious Practice and Animal Welfare in India</w:t>
      </w:r>
    </w:p>
    <w:p w14:paraId="2E534752" w14:textId="77777777" w:rsidR="0054122F" w:rsidRDefault="0054122F" w:rsidP="0054122F">
      <w:pPr>
        <w:rPr>
          <w:rFonts w:ascii="Times New Roman" w:hAnsi="Times New Roman" w:cs="Times New Roman"/>
          <w:sz w:val="24"/>
          <w:szCs w:val="24"/>
          <w:lang w:val="en-US"/>
        </w:rPr>
      </w:pPr>
    </w:p>
    <w:p w14:paraId="0285A552" w14:textId="001DE82C" w:rsidR="0054122F" w:rsidRPr="00D1204B" w:rsidRDefault="0054122F" w:rsidP="00D1204B">
      <w:pPr>
        <w:spacing w:line="360" w:lineRule="auto"/>
        <w:jc w:val="center"/>
        <w:rPr>
          <w:rFonts w:ascii="Times New Roman" w:hAnsi="Times New Roman" w:cs="Times New Roman"/>
          <w:sz w:val="24"/>
          <w:szCs w:val="24"/>
          <w:lang w:val="en-US"/>
        </w:rPr>
      </w:pPr>
      <w:r w:rsidRPr="00D1204B">
        <w:rPr>
          <w:rFonts w:ascii="Times New Roman" w:hAnsi="Times New Roman" w:cs="Times New Roman"/>
          <w:sz w:val="24"/>
          <w:szCs w:val="24"/>
          <w:lang w:val="en-US"/>
        </w:rPr>
        <w:t>ABSTRACT</w:t>
      </w:r>
    </w:p>
    <w:p w14:paraId="1615CD60" w14:textId="3DFFDA4A" w:rsidR="0054122F" w:rsidRPr="00D1204B" w:rsidRDefault="0054122F" w:rsidP="00D1204B">
      <w:pPr>
        <w:spacing w:line="360" w:lineRule="auto"/>
        <w:jc w:val="both"/>
        <w:rPr>
          <w:rFonts w:ascii="Times New Roman" w:hAnsi="Times New Roman" w:cs="Times New Roman"/>
          <w:sz w:val="24"/>
          <w:szCs w:val="24"/>
          <w:lang w:val="en-US"/>
        </w:rPr>
      </w:pPr>
      <w:r w:rsidRPr="00D1204B">
        <w:rPr>
          <w:rFonts w:ascii="Times New Roman" w:hAnsi="Times New Roman" w:cs="Times New Roman"/>
          <w:sz w:val="24"/>
          <w:szCs w:val="24"/>
          <w:lang w:val="en-US"/>
        </w:rPr>
        <w:t>In the intricate tapestry of human rights and ethical considerations, the delicate balance between religious freedoms and the prevention of animal cruelty emerges as a nuanced and pressing discourse in contemporary society. In the pursuit of elucidating the intricate interplay between human religious freedoms and the rights of animals, this article endeavors to delineate a discernible demarcation. Throughout the annals of history, animals have featured prominently in the fabric of our evolving society, epitomizing demure and beloved creatures that have, over time, evolved into humanity’s cherished companions. Nevertheless, beneath the veneer of cultural rituals, religion has, at times, been wielded as a double-edged sword, subjecting animals to harm. The author acknowledges the constitutional right bestowed upon individuals to freely exercise and propagate their religious beliefs. However, a pivotal question looms large: to what extent does this right extend? This inquiry serves as the central thread that the author endeavors to weave through in this article, probing the limits of religious practices concerning animals and the ethical boundaries that accompany the exercise of such constitutional rights.</w:t>
      </w:r>
      <w:r w:rsidR="00841214">
        <w:rPr>
          <w:rStyle w:val="FootnoteReference"/>
          <w:rFonts w:ascii="Times New Roman" w:hAnsi="Times New Roman" w:cs="Times New Roman"/>
          <w:sz w:val="24"/>
          <w:szCs w:val="24"/>
          <w:lang w:val="en-US"/>
        </w:rPr>
        <w:footnoteReference w:id="1"/>
      </w:r>
    </w:p>
    <w:p w14:paraId="2B60C241" w14:textId="77777777" w:rsidR="00C67E72" w:rsidRPr="00D1204B" w:rsidRDefault="00C67E72" w:rsidP="00D1204B">
      <w:pPr>
        <w:spacing w:line="360" w:lineRule="auto"/>
        <w:jc w:val="both"/>
        <w:rPr>
          <w:rFonts w:ascii="Times New Roman" w:hAnsi="Times New Roman" w:cs="Times New Roman"/>
          <w:sz w:val="24"/>
          <w:szCs w:val="24"/>
          <w:lang w:val="en-US"/>
        </w:rPr>
      </w:pPr>
    </w:p>
    <w:p w14:paraId="04ED2EFC" w14:textId="1A3039FD" w:rsidR="00C67E72" w:rsidRPr="00D1204B" w:rsidRDefault="00C67E72" w:rsidP="00D1204B">
      <w:pPr>
        <w:spacing w:line="360" w:lineRule="auto"/>
        <w:rPr>
          <w:rFonts w:ascii="Times New Roman" w:hAnsi="Times New Roman" w:cs="Times New Roman"/>
          <w:sz w:val="24"/>
          <w:szCs w:val="24"/>
          <w:lang w:val="en-US"/>
        </w:rPr>
      </w:pPr>
      <w:r w:rsidRPr="00D1204B">
        <w:rPr>
          <w:rFonts w:ascii="Times New Roman" w:hAnsi="Times New Roman" w:cs="Times New Roman"/>
          <w:sz w:val="24"/>
          <w:szCs w:val="24"/>
          <w:lang w:val="en-US"/>
        </w:rPr>
        <w:br w:type="page"/>
      </w:r>
    </w:p>
    <w:p w14:paraId="472D5A7A" w14:textId="1660865A" w:rsidR="00C67E72" w:rsidRPr="00D1204B" w:rsidRDefault="00C67E72" w:rsidP="00D1204B">
      <w:pPr>
        <w:spacing w:line="360" w:lineRule="auto"/>
        <w:jc w:val="center"/>
        <w:rPr>
          <w:rFonts w:ascii="Times New Roman" w:hAnsi="Times New Roman" w:cs="Times New Roman"/>
          <w:sz w:val="24"/>
          <w:szCs w:val="24"/>
          <w:lang w:val="en-US"/>
        </w:rPr>
      </w:pPr>
      <w:r w:rsidRPr="00D1204B">
        <w:rPr>
          <w:rFonts w:ascii="Times New Roman" w:hAnsi="Times New Roman" w:cs="Times New Roman"/>
          <w:sz w:val="24"/>
          <w:szCs w:val="24"/>
          <w:lang w:val="en-US"/>
        </w:rPr>
        <w:lastRenderedPageBreak/>
        <w:t>INTRODUCTION</w:t>
      </w:r>
    </w:p>
    <w:p w14:paraId="052229F8" w14:textId="22A6B19C" w:rsidR="000F2EED" w:rsidRPr="00D1204B" w:rsidRDefault="000F2EED" w:rsidP="00D1204B">
      <w:pPr>
        <w:pStyle w:val="selectable-text"/>
        <w:spacing w:line="360" w:lineRule="auto"/>
        <w:jc w:val="both"/>
        <w:rPr>
          <w:rStyle w:val="selectable-text1"/>
        </w:rPr>
      </w:pPr>
      <w:r w:rsidRPr="00D1204B">
        <w:rPr>
          <w:rStyle w:val="selectable-text1"/>
        </w:rPr>
        <w:t>Throughout history, animals have been steadfast companions to humanity, embodying traits of docility and loyalty. Mahatma Gandhi, revered as the father of our nation, emphasized the profound role animals play in society, viewing them as pivotal indicators of moral progress and essential contributors to a nation's greatness. Globally, the preservation of animal rights and welfare holds paramount importance, given their crucial role in maintaining ecological equilibrium.</w:t>
      </w:r>
      <w:r w:rsidR="00BA72DC" w:rsidRPr="00D1204B">
        <w:rPr>
          <w:rStyle w:val="FootnoteReference"/>
        </w:rPr>
        <w:footnoteReference w:id="2"/>
      </w:r>
      <w:r w:rsidRPr="00D1204B">
        <w:rPr>
          <w:rStyle w:val="selectable-text1"/>
        </w:rPr>
        <w:t xml:space="preserve"> It is incumbent upon us, as human beings, to advocate for those who lack a voice and shield them from harm to the best of our abilities. In India, the nexus between animal rights and religion is profound. Particularly within Hinduism, animals are held in the highest regard, deemed sacred entities. Although various religions may attribute different symbolic meanings to animals, there exists a consensus that all creatures deserve kindness and compassion, highlighting the interconnectedness between spirituality and the treatment of animals across diverse faiths.</w:t>
      </w:r>
      <w:r w:rsidR="00A66DA9" w:rsidRPr="00D1204B">
        <w:rPr>
          <w:rStyle w:val="selectable-text1"/>
        </w:rPr>
        <w:t xml:space="preserve"> Through this article the author aims to bring forth the </w:t>
      </w:r>
      <w:r w:rsidR="004358CC" w:rsidRPr="00D1204B">
        <w:rPr>
          <w:rStyle w:val="selectable-text1"/>
        </w:rPr>
        <w:t>harsh realities of the treatment of animals by way of religion</w:t>
      </w:r>
      <w:r w:rsidR="004A0798" w:rsidRPr="00D1204B">
        <w:rPr>
          <w:rStyle w:val="selectable-text1"/>
        </w:rPr>
        <w:t xml:space="preserve">, </w:t>
      </w:r>
      <w:proofErr w:type="gramStart"/>
      <w:r w:rsidR="004A0798" w:rsidRPr="00D1204B">
        <w:rPr>
          <w:rStyle w:val="selectable-text1"/>
        </w:rPr>
        <w:t>tradition</w:t>
      </w:r>
      <w:proofErr w:type="gramEnd"/>
      <w:r w:rsidR="004A0798" w:rsidRPr="00D1204B">
        <w:rPr>
          <w:rStyle w:val="selectable-text1"/>
        </w:rPr>
        <w:t xml:space="preserve"> and customs. </w:t>
      </w:r>
    </w:p>
    <w:p w14:paraId="05B14BF6" w14:textId="100EDE2D" w:rsidR="002318AD" w:rsidRPr="00D1204B" w:rsidRDefault="001A6025" w:rsidP="00D1204B">
      <w:pPr>
        <w:pStyle w:val="selectable-text"/>
        <w:spacing w:line="360" w:lineRule="auto"/>
        <w:jc w:val="center"/>
        <w:rPr>
          <w:rStyle w:val="selectable-text1"/>
        </w:rPr>
      </w:pPr>
      <w:r w:rsidRPr="00D1204B">
        <w:rPr>
          <w:rStyle w:val="selectable-text1"/>
        </w:rPr>
        <w:t>LAWS PERTAINING TO ANIMAL WELFARE</w:t>
      </w:r>
    </w:p>
    <w:p w14:paraId="2760BFB7" w14:textId="1402F8E4" w:rsidR="00867FD1" w:rsidRPr="00D1204B" w:rsidRDefault="00867FD1" w:rsidP="00D1204B">
      <w:pPr>
        <w:pStyle w:val="selectable-text"/>
        <w:spacing w:before="0" w:beforeAutospacing="0" w:after="0" w:afterAutospacing="0" w:line="360" w:lineRule="auto"/>
        <w:jc w:val="both"/>
        <w:rPr>
          <w:rStyle w:val="selectable-text1"/>
        </w:rPr>
      </w:pPr>
      <w:r w:rsidRPr="00D1204B">
        <w:rPr>
          <w:rStyle w:val="selectable-text1"/>
        </w:rPr>
        <w:t>International:</w:t>
      </w:r>
    </w:p>
    <w:p w14:paraId="60285EB4" w14:textId="18DEB677" w:rsidR="00055EF6" w:rsidRPr="00D1204B" w:rsidRDefault="00055EF6" w:rsidP="00D1204B">
      <w:pPr>
        <w:pStyle w:val="selectable-text"/>
        <w:numPr>
          <w:ilvl w:val="0"/>
          <w:numId w:val="4"/>
        </w:numPr>
        <w:spacing w:before="0" w:beforeAutospacing="0" w:after="0" w:afterAutospacing="0" w:line="360" w:lineRule="auto"/>
        <w:jc w:val="both"/>
      </w:pPr>
      <w:r w:rsidRPr="00D1204B">
        <w:rPr>
          <w:rStyle w:val="selectable-text1"/>
        </w:rPr>
        <w:t>Universal Declaration on Animal Welfare (UDAW): Proposed by the World Society for the Protection of Animals (WSPA), the UDAW aims to promote global recognition of animal welfare as an important issue. It encourages governments to adopt legislation and policies to protect animals from cruelty and ensure their well-being.</w:t>
      </w:r>
    </w:p>
    <w:p w14:paraId="54E530D7" w14:textId="5B74AB01" w:rsidR="00055EF6" w:rsidRPr="00D1204B" w:rsidRDefault="00055EF6" w:rsidP="00D1204B">
      <w:pPr>
        <w:pStyle w:val="selectable-text"/>
        <w:numPr>
          <w:ilvl w:val="0"/>
          <w:numId w:val="4"/>
        </w:numPr>
        <w:spacing w:after="0" w:afterAutospacing="0" w:line="360" w:lineRule="auto"/>
        <w:jc w:val="both"/>
      </w:pPr>
      <w:r w:rsidRPr="00D1204B">
        <w:rPr>
          <w:rStyle w:val="selectable-text1"/>
        </w:rPr>
        <w:t>Convention on International Trade in Endangered Species of Wild Fauna and Flora (CITES): CITES is an international agreement that regulates the international trade of wild animals and plants to ensure their survival. It categorizes species into three appendices based on their level of protection, with Appendix I listing species threatened with extinction and prohibiting their trade except in exceptional circumstances.</w:t>
      </w:r>
    </w:p>
    <w:p w14:paraId="59B7D8B8" w14:textId="42C50BFE" w:rsidR="00055EF6" w:rsidRPr="00D1204B" w:rsidRDefault="00055EF6" w:rsidP="00D1204B">
      <w:pPr>
        <w:pStyle w:val="selectable-text"/>
        <w:numPr>
          <w:ilvl w:val="0"/>
          <w:numId w:val="4"/>
        </w:numPr>
        <w:spacing w:line="360" w:lineRule="auto"/>
        <w:jc w:val="both"/>
      </w:pPr>
      <w:r w:rsidRPr="00D1204B">
        <w:rPr>
          <w:rStyle w:val="selectable-text1"/>
        </w:rPr>
        <w:t xml:space="preserve">World Organisation for Animal Health (OIE) Standards: The OIE develops international standards for animal health and welfare. These standards cover various aspects of animal welfare, including the transport of animals, their slaughter, and </w:t>
      </w:r>
      <w:r w:rsidRPr="00D1204B">
        <w:rPr>
          <w:rStyle w:val="selectable-text1"/>
        </w:rPr>
        <w:lastRenderedPageBreak/>
        <w:t>disease control measures. OIE standards serve as guidelines for countries to improve animal welfare practices.</w:t>
      </w:r>
    </w:p>
    <w:p w14:paraId="4F9A3D9F" w14:textId="61DEBC34" w:rsidR="00055EF6" w:rsidRPr="00D1204B" w:rsidRDefault="00055EF6" w:rsidP="00D1204B">
      <w:pPr>
        <w:pStyle w:val="selectable-text"/>
        <w:numPr>
          <w:ilvl w:val="0"/>
          <w:numId w:val="4"/>
        </w:numPr>
        <w:spacing w:line="360" w:lineRule="auto"/>
        <w:jc w:val="both"/>
      </w:pPr>
      <w:r w:rsidRPr="00D1204B">
        <w:rPr>
          <w:rStyle w:val="selectable-text1"/>
        </w:rPr>
        <w:t>European Union (EU) Animal Welfare Legislation: The EU has comprehensive legislation on animal welfare covering farm animals, animals used in research, and pets. These laws establish minimum standards for the housing, transportation, and slaughter of animals within the EU member states. They also regulate the treatment of animals in laboratories and during scientific experiments.</w:t>
      </w:r>
    </w:p>
    <w:p w14:paraId="4BA39F7A" w14:textId="60DD82A6" w:rsidR="00055EF6" w:rsidRPr="00D1204B" w:rsidRDefault="00055EF6" w:rsidP="00D1204B">
      <w:pPr>
        <w:pStyle w:val="selectable-text"/>
        <w:numPr>
          <w:ilvl w:val="0"/>
          <w:numId w:val="4"/>
        </w:numPr>
        <w:spacing w:line="360" w:lineRule="auto"/>
        <w:jc w:val="both"/>
      </w:pPr>
      <w:r w:rsidRPr="00D1204B">
        <w:rPr>
          <w:rStyle w:val="selectable-text1"/>
        </w:rPr>
        <w:t>Animal Welfare Act (AWA) in the United States: The AWA is a federal law in the United States that sets standards for the humane treatment of animals used in research, exhibition, transport, and by dealers. It requires facilities using animals for research or exhibition to be registered and regularly inspected by the United States Department of Agriculture (USDA).</w:t>
      </w:r>
    </w:p>
    <w:p w14:paraId="687982D6" w14:textId="0BECC496" w:rsidR="00055EF6" w:rsidRPr="00D1204B" w:rsidRDefault="00055EF6" w:rsidP="00D1204B">
      <w:pPr>
        <w:pStyle w:val="selectable-text"/>
        <w:numPr>
          <w:ilvl w:val="0"/>
          <w:numId w:val="4"/>
        </w:numPr>
        <w:spacing w:line="360" w:lineRule="auto"/>
        <w:jc w:val="both"/>
      </w:pPr>
      <w:r w:rsidRPr="00D1204B">
        <w:rPr>
          <w:rStyle w:val="selectable-text1"/>
        </w:rPr>
        <w:t>Convention for the Protection of Animals Used for Experimental and Other Scientific Purposes: This convention, also known as the European Convention for the Protection of Vertebrate Animals Used for Experimental and Other Scientific Purposes, aims to ensure that animals used in experiments are treated humanely and their suffering is minimized. It provides guidelines for the care and use of animals in scientific research.</w:t>
      </w:r>
    </w:p>
    <w:p w14:paraId="189D3804" w14:textId="77777777" w:rsidR="00055EF6" w:rsidRPr="00D1204B" w:rsidRDefault="00055EF6" w:rsidP="00D1204B">
      <w:pPr>
        <w:pStyle w:val="selectable-text"/>
        <w:numPr>
          <w:ilvl w:val="0"/>
          <w:numId w:val="4"/>
        </w:numPr>
        <w:spacing w:line="360" w:lineRule="auto"/>
        <w:jc w:val="both"/>
      </w:pPr>
      <w:r w:rsidRPr="00D1204B">
        <w:rPr>
          <w:rStyle w:val="selectable-text1"/>
        </w:rPr>
        <w:t>International Whaling Commission (IWC) regulations: The IWC regulates whaling activities to ensure the conservation of whale populations and minimize the suffering of hunted whales. It sets catch limits and establishes protected areas where whaling is prohibited or restricted. The IWC also promotes research on whale populations and their habitats to inform conservation efforts.</w:t>
      </w:r>
    </w:p>
    <w:p w14:paraId="2AF2F93E" w14:textId="1427D84A" w:rsidR="00867FD1" w:rsidRPr="00D1204B" w:rsidRDefault="00FD5156" w:rsidP="00D1204B">
      <w:pPr>
        <w:pStyle w:val="selectable-text"/>
        <w:spacing w:before="0" w:beforeAutospacing="0" w:after="0" w:afterAutospacing="0" w:line="360" w:lineRule="auto"/>
        <w:jc w:val="both"/>
        <w:rPr>
          <w:rStyle w:val="selectable-text1"/>
        </w:rPr>
      </w:pPr>
      <w:r w:rsidRPr="00D1204B">
        <w:rPr>
          <w:rStyle w:val="selectable-text1"/>
        </w:rPr>
        <w:t>National:</w:t>
      </w:r>
    </w:p>
    <w:p w14:paraId="619BE9F0" w14:textId="77777777" w:rsidR="00FD5156" w:rsidRPr="00D1204B" w:rsidRDefault="00FD5156" w:rsidP="00D1204B">
      <w:pPr>
        <w:pStyle w:val="selectable-text"/>
        <w:numPr>
          <w:ilvl w:val="0"/>
          <w:numId w:val="5"/>
        </w:numPr>
        <w:spacing w:before="0" w:beforeAutospacing="0" w:after="0" w:afterAutospacing="0" w:line="360" w:lineRule="auto"/>
        <w:jc w:val="both"/>
      </w:pPr>
      <w:r w:rsidRPr="00D1204B">
        <w:rPr>
          <w:rStyle w:val="selectable-text1"/>
        </w:rPr>
        <w:t>Prevention of Cruelty to Animals Act, 1960 (PCA Act):</w:t>
      </w:r>
    </w:p>
    <w:p w14:paraId="50F993CF" w14:textId="24AD84AF" w:rsidR="00FD5156" w:rsidRPr="00D1204B" w:rsidRDefault="00FD5156" w:rsidP="00D1204B">
      <w:pPr>
        <w:pStyle w:val="selectable-text"/>
        <w:spacing w:before="0" w:beforeAutospacing="0" w:line="360" w:lineRule="auto"/>
        <w:ind w:left="720"/>
        <w:jc w:val="both"/>
      </w:pPr>
      <w:r w:rsidRPr="00D1204B">
        <w:rPr>
          <w:rStyle w:val="selectable-text1"/>
        </w:rPr>
        <w:t xml:space="preserve">The PCA Act of 1960 serves as the primary legislation in India for the prevention of cruelty towards animals. It defines and prohibits various forms of cruelty inflicted upon animals and establishes the Animal Welfare Board of India (AWBI) to oversee its implementation. The Act aims to ensure the humane treatment of animals by regulating their use in different contexts such as transportation, experimentation, and entertainment. The AWBI is tasked with advising the government on matters related to animal welfare, promoting education on humane treatment, providing financial assistance for animal shelters, and formulating rules to prevent unnecessary pain and </w:t>
      </w:r>
      <w:r w:rsidRPr="00D1204B">
        <w:rPr>
          <w:rStyle w:val="selectable-text1"/>
        </w:rPr>
        <w:lastRenderedPageBreak/>
        <w:t>suffering. The PCA Act plays a crucial role in fostering compassion towards animals and enforcing standards for their well-being across the country.</w:t>
      </w:r>
    </w:p>
    <w:p w14:paraId="11A84644" w14:textId="113986D1" w:rsidR="00FD5156" w:rsidRPr="00D1204B" w:rsidRDefault="00FD5156" w:rsidP="00D1204B">
      <w:pPr>
        <w:pStyle w:val="selectable-text"/>
        <w:numPr>
          <w:ilvl w:val="0"/>
          <w:numId w:val="5"/>
        </w:numPr>
        <w:spacing w:before="0" w:beforeAutospacing="0" w:after="0" w:afterAutospacing="0" w:line="360" w:lineRule="auto"/>
        <w:jc w:val="both"/>
      </w:pPr>
      <w:r w:rsidRPr="00D1204B">
        <w:rPr>
          <w:rStyle w:val="selectable-text1"/>
        </w:rPr>
        <w:t>Wildlife Protection Act, 1972 (WPA):</w:t>
      </w:r>
    </w:p>
    <w:p w14:paraId="2CF22A66" w14:textId="1F1BFDEE" w:rsidR="00FD5156" w:rsidRPr="00D1204B" w:rsidRDefault="00FD5156" w:rsidP="00D1204B">
      <w:pPr>
        <w:pStyle w:val="selectable-text"/>
        <w:spacing w:before="0" w:beforeAutospacing="0" w:line="360" w:lineRule="auto"/>
        <w:ind w:left="720"/>
        <w:jc w:val="both"/>
      </w:pPr>
      <w:r w:rsidRPr="00D1204B">
        <w:rPr>
          <w:rStyle w:val="selectable-text1"/>
        </w:rPr>
        <w:t>Enacted in 1972, the Wildlife Protection Act (WPA) is a comprehensive legislation aimed at safeguarding India's rich biodiversity and protecting its wildlife from exploitation and illegal trade. The Act prohibits hunting, poaching, and trade of specified species of wildlife, thereby ensuring their conservation and preservation. It establishes protected areas such as wildlife sanctuaries and national parks to provide habitats for endangered species. Additionally, the WPA regulates activities such as possession, transportation, and trade of wildlife through licensing and permits, thereby promoting sustainable practices and responsible stewardship of natural resources. Through stringent measures and enforcement mechanisms, the WPA plays a pivotal role in conserving India's diverse flora and fauna for future generations.</w:t>
      </w:r>
    </w:p>
    <w:p w14:paraId="61515A67" w14:textId="59E8B734" w:rsidR="00FD5156" w:rsidRPr="00D1204B" w:rsidRDefault="00FD5156" w:rsidP="00D1204B">
      <w:pPr>
        <w:pStyle w:val="selectable-text"/>
        <w:numPr>
          <w:ilvl w:val="0"/>
          <w:numId w:val="5"/>
        </w:numPr>
        <w:spacing w:after="0" w:afterAutospacing="0" w:line="360" w:lineRule="auto"/>
        <w:jc w:val="both"/>
      </w:pPr>
      <w:r w:rsidRPr="00D1204B">
        <w:rPr>
          <w:rStyle w:val="selectable-text1"/>
        </w:rPr>
        <w:t>Indian Penal Code (IPC) - Sections 428 and 429:</w:t>
      </w:r>
    </w:p>
    <w:p w14:paraId="4792ECFB" w14:textId="0ED70645" w:rsidR="00FD5156" w:rsidRPr="00D1204B" w:rsidRDefault="00FD5156" w:rsidP="00D1204B">
      <w:pPr>
        <w:pStyle w:val="selectable-text"/>
        <w:spacing w:before="0" w:beforeAutospacing="0" w:line="360" w:lineRule="auto"/>
        <w:ind w:left="720"/>
        <w:jc w:val="both"/>
      </w:pPr>
      <w:r w:rsidRPr="00D1204B">
        <w:rPr>
          <w:rStyle w:val="selectable-text1"/>
        </w:rPr>
        <w:t>Sections 428 and 429 of the Indian Penal Code (IPC) address acts of cruelty towards animals and provide legal recourse against such offenses. Section 428 deals with mischief by killing, poisoning, maiming, or rendering useless any animal of the value of ten rupees or upwards, punishable with imprisonment of up to two years, or with a fine, or both. Section 429 pertains to mischief by killing, poisoning, maiming, or rendering useless any animal of the value of fifty rupees or upwards, punishable with imprisonment of up to five years, or with a fine, or both. These sections serve as deterrents against acts of cruelty towards animals and reinforce the legal framework for animal protection under the Indian Penal Code.</w:t>
      </w:r>
    </w:p>
    <w:p w14:paraId="6A9A3FAF" w14:textId="75DB131A" w:rsidR="00FD5156" w:rsidRPr="00D1204B" w:rsidRDefault="00FD5156" w:rsidP="00D1204B">
      <w:pPr>
        <w:pStyle w:val="selectable-text"/>
        <w:numPr>
          <w:ilvl w:val="0"/>
          <w:numId w:val="5"/>
        </w:numPr>
        <w:spacing w:before="0" w:beforeAutospacing="0" w:after="0" w:afterAutospacing="0" w:line="360" w:lineRule="auto"/>
        <w:jc w:val="both"/>
      </w:pPr>
      <w:r w:rsidRPr="00D1204B">
        <w:rPr>
          <w:rStyle w:val="selectable-text1"/>
        </w:rPr>
        <w:t>Constitution of India:</w:t>
      </w:r>
    </w:p>
    <w:p w14:paraId="62C73A3E" w14:textId="4734F65A" w:rsidR="00867FD1" w:rsidRPr="00D1204B" w:rsidRDefault="00FD5156" w:rsidP="00D1204B">
      <w:pPr>
        <w:pStyle w:val="selectable-text"/>
        <w:spacing w:before="0" w:beforeAutospacing="0" w:line="360" w:lineRule="auto"/>
        <w:ind w:left="720"/>
        <w:jc w:val="both"/>
        <w:rPr>
          <w:rStyle w:val="selectable-text1"/>
        </w:rPr>
      </w:pPr>
      <w:r w:rsidRPr="00D1204B">
        <w:rPr>
          <w:rStyle w:val="selectable-text1"/>
        </w:rPr>
        <w:t xml:space="preserve">The Constitution of India, adopted in 1950, includes provisions that emphasize the protection and welfare of animals as integral to the nation's commitment to environmental conservation and ethical governance. Article 51A(g) imposes a duty on every citizen to protect and improve the natural environment, including forests, lakes, rivers, and wildlife, and to have compassion for all living creatures. Furthermore, the Directive Principles of State Policy under Article 48A underscore the state's responsibility to protect and improve the environment and safeguard the forests and </w:t>
      </w:r>
      <w:r w:rsidRPr="00D1204B">
        <w:rPr>
          <w:rStyle w:val="selectable-text1"/>
        </w:rPr>
        <w:lastRenderedPageBreak/>
        <w:t>wildlife of the country. Although these provisions are not directly enforceable in courts, they provide a constitutional mandate for legislations, policies, and state directives aimed at promoting animal welfare and environmental conservation in India. Additionally, judicial interpretation has expanded their scope by linking them to the fundamental Right to Life and Liberty under Article 21, thereby enhancing their significance in legal discourse and advocacy for animal rights.</w:t>
      </w:r>
    </w:p>
    <w:p w14:paraId="0AB0B41D" w14:textId="256E1E07" w:rsidR="000F2EED" w:rsidRPr="00D1204B" w:rsidRDefault="00DA1796" w:rsidP="00D1204B">
      <w:pPr>
        <w:pStyle w:val="selectable-text"/>
        <w:spacing w:line="360" w:lineRule="auto"/>
        <w:jc w:val="center"/>
        <w:rPr>
          <w:rStyle w:val="selectable-text1"/>
        </w:rPr>
      </w:pPr>
      <w:r w:rsidRPr="00D1204B">
        <w:rPr>
          <w:rStyle w:val="selectable-text1"/>
        </w:rPr>
        <w:t>RELIGIOUS PERSPECTIVES ON ANIMAL WELFARE</w:t>
      </w:r>
    </w:p>
    <w:p w14:paraId="49E3EA31" w14:textId="2D37E29E" w:rsidR="00C323DD" w:rsidRPr="00D1204B" w:rsidRDefault="00C501B1" w:rsidP="00D1204B">
      <w:pPr>
        <w:pStyle w:val="selectable-text"/>
        <w:spacing w:before="0" w:beforeAutospacing="0" w:after="0" w:afterAutospacing="0" w:line="360" w:lineRule="auto"/>
        <w:jc w:val="both"/>
        <w:rPr>
          <w:rStyle w:val="selectable-text1"/>
          <w:i/>
        </w:rPr>
      </w:pPr>
      <w:r w:rsidRPr="00D1204B">
        <w:rPr>
          <w:rStyle w:val="selectable-text1"/>
          <w:i/>
        </w:rPr>
        <w:t>Buddhism:</w:t>
      </w:r>
    </w:p>
    <w:p w14:paraId="4EA5ACC2" w14:textId="5D970654" w:rsidR="00B1573D" w:rsidRPr="00D1204B" w:rsidRDefault="0050434D" w:rsidP="00D1204B">
      <w:pPr>
        <w:pStyle w:val="selectable-text"/>
        <w:spacing w:before="0" w:beforeAutospacing="0" w:line="360" w:lineRule="auto"/>
        <w:jc w:val="both"/>
        <w:rPr>
          <w:rFonts w:eastAsiaTheme="minorHAnsi"/>
          <w:kern w:val="2"/>
          <w:lang w:eastAsia="en-US"/>
          <w14:ligatures w14:val="standardContextual"/>
        </w:rPr>
      </w:pPr>
      <w:r w:rsidRPr="00D1204B">
        <w:rPr>
          <w:rFonts w:eastAsiaTheme="minorHAnsi"/>
          <w:kern w:val="2"/>
          <w:lang w:eastAsia="en-US"/>
          <w14:ligatures w14:val="standardContextual"/>
        </w:rPr>
        <w:t>Buddhism had emerged during t</w:t>
      </w:r>
      <w:r w:rsidR="004C4C72" w:rsidRPr="00D1204B">
        <w:rPr>
          <w:rFonts w:eastAsiaTheme="minorHAnsi"/>
          <w:kern w:val="2"/>
          <w:lang w:eastAsia="en-US"/>
          <w14:ligatures w14:val="standardContextual"/>
        </w:rPr>
        <w:t>he period between the sixth and the fourth BC.</w:t>
      </w:r>
      <w:r w:rsidR="00D26A0B" w:rsidRPr="00D1204B">
        <w:rPr>
          <w:rStyle w:val="FootnoteReference"/>
          <w:rFonts w:eastAsiaTheme="minorHAnsi"/>
          <w:kern w:val="2"/>
          <w:lang w:eastAsia="en-US"/>
          <w14:ligatures w14:val="standardContextual"/>
        </w:rPr>
        <w:footnoteReference w:id="3"/>
      </w:r>
      <w:r w:rsidR="004C4C72" w:rsidRPr="00D1204B">
        <w:rPr>
          <w:rFonts w:eastAsiaTheme="minorHAnsi"/>
          <w:kern w:val="2"/>
          <w:lang w:eastAsia="en-US"/>
          <w14:ligatures w14:val="standardContextual"/>
        </w:rPr>
        <w:t xml:space="preserve"> </w:t>
      </w:r>
      <w:r w:rsidR="00EC017A" w:rsidRPr="00D1204B">
        <w:rPr>
          <w:rFonts w:eastAsiaTheme="minorHAnsi"/>
          <w:kern w:val="2"/>
          <w:lang w:eastAsia="en-US"/>
          <w14:ligatures w14:val="standardContextual"/>
        </w:rPr>
        <w:t>Despite there being varied reasoning and views regarding</w:t>
      </w:r>
      <w:r w:rsidR="00451A43" w:rsidRPr="00D1204B">
        <w:rPr>
          <w:rFonts w:eastAsiaTheme="minorHAnsi"/>
          <w:kern w:val="2"/>
          <w:lang w:eastAsia="en-US"/>
          <w14:ligatures w14:val="standardContextual"/>
        </w:rPr>
        <w:t xml:space="preserve"> the</w:t>
      </w:r>
      <w:r w:rsidR="00EC017A" w:rsidRPr="00D1204B">
        <w:rPr>
          <w:rFonts w:eastAsiaTheme="minorHAnsi"/>
          <w:kern w:val="2"/>
          <w:lang w:eastAsia="en-US"/>
          <w14:ligatures w14:val="standardContextual"/>
        </w:rPr>
        <w:t xml:space="preserve"> </w:t>
      </w:r>
      <w:r w:rsidR="00451A43" w:rsidRPr="00D1204B">
        <w:rPr>
          <w:rFonts w:eastAsiaTheme="minorHAnsi"/>
          <w:kern w:val="2"/>
          <w:lang w:eastAsia="en-US"/>
          <w14:ligatures w14:val="standardContextual"/>
        </w:rPr>
        <w:t>Buddhist way of life,</w:t>
      </w:r>
      <w:r w:rsidR="00EC017A" w:rsidRPr="00D1204B">
        <w:rPr>
          <w:rFonts w:eastAsiaTheme="minorHAnsi"/>
          <w:kern w:val="2"/>
          <w:lang w:eastAsia="en-US"/>
          <w14:ligatures w14:val="standardContextual"/>
        </w:rPr>
        <w:t xml:space="preserve"> the fundamentals taught have always remained consistent and the guiding principles for the </w:t>
      </w:r>
      <w:r w:rsidR="00BB3688" w:rsidRPr="00D1204B">
        <w:rPr>
          <w:rFonts w:eastAsiaTheme="minorHAnsi"/>
          <w:kern w:val="2"/>
          <w:lang w:eastAsia="en-US"/>
          <w14:ligatures w14:val="standardContextual"/>
        </w:rPr>
        <w:t xml:space="preserve">practice of the </w:t>
      </w:r>
      <w:r w:rsidR="00EC017A" w:rsidRPr="00D1204B">
        <w:rPr>
          <w:rFonts w:eastAsiaTheme="minorHAnsi"/>
          <w:kern w:val="2"/>
          <w:lang w:eastAsia="en-US"/>
          <w14:ligatures w14:val="standardContextual"/>
        </w:rPr>
        <w:t xml:space="preserve">religion. </w:t>
      </w:r>
      <w:r w:rsidR="0098621E" w:rsidRPr="00D1204B">
        <w:rPr>
          <w:rFonts w:eastAsiaTheme="minorHAnsi"/>
          <w:kern w:val="2"/>
          <w:lang w:eastAsia="en-US"/>
          <w14:ligatures w14:val="standardContextual"/>
        </w:rPr>
        <w:t>According to them, there were four commandments or ‘Noble Truths’ as they called them which w</w:t>
      </w:r>
      <w:r w:rsidR="00C4588C" w:rsidRPr="00D1204B">
        <w:rPr>
          <w:rFonts w:eastAsiaTheme="minorHAnsi"/>
          <w:kern w:val="2"/>
          <w:lang w:eastAsia="en-US"/>
          <w14:ligatures w14:val="standardContextual"/>
        </w:rPr>
        <w:t>ere</w:t>
      </w:r>
      <w:r w:rsidR="0098621E" w:rsidRPr="00D1204B">
        <w:rPr>
          <w:rFonts w:eastAsiaTheme="minorHAnsi"/>
          <w:kern w:val="2"/>
          <w:lang w:eastAsia="en-US"/>
          <w14:ligatures w14:val="standardContextual"/>
        </w:rPr>
        <w:t xml:space="preserve"> the </w:t>
      </w:r>
      <w:r w:rsidR="00C4588C" w:rsidRPr="00D1204B">
        <w:rPr>
          <w:rFonts w:eastAsiaTheme="minorHAnsi"/>
          <w:kern w:val="2"/>
          <w:lang w:eastAsia="en-US"/>
          <w14:ligatures w14:val="standardContextual"/>
        </w:rPr>
        <w:t>governing principles of the religion. They included:</w:t>
      </w:r>
    </w:p>
    <w:p w14:paraId="66EB1730" w14:textId="0057F2FC" w:rsidR="00C4588C" w:rsidRPr="00D1204B" w:rsidRDefault="00CB5B2A" w:rsidP="00D1204B">
      <w:pPr>
        <w:pStyle w:val="selectable-text"/>
        <w:numPr>
          <w:ilvl w:val="0"/>
          <w:numId w:val="1"/>
        </w:numPr>
        <w:spacing w:before="0" w:beforeAutospacing="0" w:after="0" w:afterAutospacing="0" w:line="360" w:lineRule="auto"/>
        <w:jc w:val="both"/>
        <w:rPr>
          <w:rFonts w:eastAsiaTheme="minorHAnsi"/>
          <w:kern w:val="2"/>
          <w:lang w:eastAsia="en-US"/>
          <w14:ligatures w14:val="standardContextual"/>
        </w:rPr>
      </w:pPr>
      <w:r w:rsidRPr="00D1204B">
        <w:rPr>
          <w:rFonts w:eastAsiaTheme="minorHAnsi"/>
          <w:kern w:val="2"/>
          <w:lang w:eastAsia="en-US"/>
          <w14:ligatures w14:val="standardContextual"/>
        </w:rPr>
        <w:t>Truth or Fact of Suffering (</w:t>
      </w:r>
      <w:proofErr w:type="spellStart"/>
      <w:r w:rsidRPr="00D1204B">
        <w:rPr>
          <w:rFonts w:eastAsiaTheme="minorHAnsi"/>
          <w:kern w:val="2"/>
          <w:lang w:eastAsia="en-US"/>
          <w14:ligatures w14:val="standardContextual"/>
        </w:rPr>
        <w:t>Duhkah</w:t>
      </w:r>
      <w:proofErr w:type="spellEnd"/>
      <w:r w:rsidRPr="00D1204B">
        <w:rPr>
          <w:rFonts w:eastAsiaTheme="minorHAnsi"/>
          <w:kern w:val="2"/>
          <w:lang w:eastAsia="en-US"/>
          <w14:ligatures w14:val="standardContextual"/>
        </w:rPr>
        <w:t>)</w:t>
      </w:r>
    </w:p>
    <w:p w14:paraId="5D6E6FF0" w14:textId="2D63EF7B" w:rsidR="00282EC9" w:rsidRPr="00D1204B" w:rsidRDefault="00282EC9" w:rsidP="00D1204B">
      <w:pPr>
        <w:pStyle w:val="selectable-text"/>
        <w:numPr>
          <w:ilvl w:val="0"/>
          <w:numId w:val="1"/>
        </w:numPr>
        <w:spacing w:before="0" w:beforeAutospacing="0" w:after="0" w:afterAutospacing="0" w:line="360" w:lineRule="auto"/>
        <w:jc w:val="both"/>
        <w:rPr>
          <w:rFonts w:eastAsiaTheme="minorHAnsi"/>
          <w:kern w:val="2"/>
          <w:lang w:eastAsia="en-US"/>
          <w14:ligatures w14:val="standardContextual"/>
        </w:rPr>
      </w:pPr>
      <w:r w:rsidRPr="00D1204B">
        <w:rPr>
          <w:rFonts w:eastAsiaTheme="minorHAnsi"/>
          <w:kern w:val="2"/>
          <w:lang w:eastAsia="en-US"/>
          <w14:ligatures w14:val="standardContextual"/>
        </w:rPr>
        <w:t>Diagnosis of suffering:</w:t>
      </w:r>
    </w:p>
    <w:p w14:paraId="52773F1F" w14:textId="6D4EF346" w:rsidR="00282EC9" w:rsidRPr="00D1204B" w:rsidRDefault="003E77D6" w:rsidP="00D1204B">
      <w:pPr>
        <w:pStyle w:val="selectable-text"/>
        <w:numPr>
          <w:ilvl w:val="0"/>
          <w:numId w:val="2"/>
        </w:numPr>
        <w:spacing w:before="0" w:beforeAutospacing="0" w:after="0" w:afterAutospacing="0" w:line="360" w:lineRule="auto"/>
        <w:jc w:val="both"/>
        <w:rPr>
          <w:rFonts w:eastAsiaTheme="minorHAnsi"/>
          <w:kern w:val="2"/>
          <w:lang w:eastAsia="en-US"/>
          <w14:ligatures w14:val="standardContextual"/>
        </w:rPr>
      </w:pPr>
      <w:r w:rsidRPr="00D1204B">
        <w:rPr>
          <w:rFonts w:eastAsiaTheme="minorHAnsi"/>
          <w:kern w:val="2"/>
          <w:lang w:eastAsia="en-US"/>
          <w14:ligatures w14:val="standardContextual"/>
        </w:rPr>
        <w:t xml:space="preserve">Suffering through Desire or Craving </w:t>
      </w:r>
      <w:r w:rsidR="002C5F52" w:rsidRPr="00D1204B">
        <w:rPr>
          <w:rFonts w:eastAsiaTheme="minorHAnsi"/>
          <w:kern w:val="2"/>
          <w:lang w:eastAsia="en-US"/>
          <w14:ligatures w14:val="standardContextual"/>
        </w:rPr>
        <w:t>(</w:t>
      </w:r>
      <w:proofErr w:type="spellStart"/>
      <w:r w:rsidR="002C5F52" w:rsidRPr="00D1204B">
        <w:rPr>
          <w:rFonts w:eastAsiaTheme="minorHAnsi"/>
          <w:kern w:val="2"/>
          <w:lang w:eastAsia="en-US"/>
          <w14:ligatures w14:val="standardContextual"/>
        </w:rPr>
        <w:t>trsna</w:t>
      </w:r>
      <w:proofErr w:type="spellEnd"/>
      <w:r w:rsidR="002C5F52" w:rsidRPr="00D1204B">
        <w:rPr>
          <w:rFonts w:eastAsiaTheme="minorHAnsi"/>
          <w:kern w:val="2"/>
          <w:lang w:eastAsia="en-US"/>
          <w14:ligatures w14:val="standardContextual"/>
        </w:rPr>
        <w:t>)</w:t>
      </w:r>
    </w:p>
    <w:p w14:paraId="37879278" w14:textId="061C73C6" w:rsidR="00D75FC6" w:rsidRPr="00D1204B" w:rsidRDefault="00D75FC6" w:rsidP="00D1204B">
      <w:pPr>
        <w:pStyle w:val="selectable-text"/>
        <w:numPr>
          <w:ilvl w:val="0"/>
          <w:numId w:val="2"/>
        </w:numPr>
        <w:spacing w:before="0" w:beforeAutospacing="0" w:after="0" w:afterAutospacing="0" w:line="360" w:lineRule="auto"/>
        <w:jc w:val="both"/>
        <w:rPr>
          <w:rFonts w:eastAsiaTheme="minorHAnsi"/>
          <w:kern w:val="2"/>
          <w:lang w:eastAsia="en-US"/>
          <w14:ligatures w14:val="standardContextual"/>
        </w:rPr>
      </w:pPr>
      <w:r w:rsidRPr="00D1204B">
        <w:rPr>
          <w:rFonts w:eastAsiaTheme="minorHAnsi"/>
          <w:kern w:val="2"/>
          <w:lang w:eastAsia="en-US"/>
          <w14:ligatures w14:val="standardContextual"/>
        </w:rPr>
        <w:t xml:space="preserve">Suffering Caused by Ignorance </w:t>
      </w:r>
      <w:r w:rsidR="002C5F52" w:rsidRPr="00D1204B">
        <w:rPr>
          <w:rFonts w:eastAsiaTheme="minorHAnsi"/>
          <w:kern w:val="2"/>
          <w:lang w:eastAsia="en-US"/>
          <w14:ligatures w14:val="standardContextual"/>
        </w:rPr>
        <w:t>(avidya)</w:t>
      </w:r>
    </w:p>
    <w:p w14:paraId="0DA8E8D6" w14:textId="72D4C412" w:rsidR="00D75FC6" w:rsidRPr="00D1204B" w:rsidRDefault="0094082B" w:rsidP="00D1204B">
      <w:pPr>
        <w:pStyle w:val="selectable-text"/>
        <w:numPr>
          <w:ilvl w:val="0"/>
          <w:numId w:val="3"/>
        </w:numPr>
        <w:spacing w:before="0" w:beforeAutospacing="0" w:after="0" w:afterAutospacing="0" w:line="360" w:lineRule="auto"/>
        <w:jc w:val="both"/>
        <w:rPr>
          <w:rFonts w:eastAsiaTheme="minorHAnsi"/>
          <w:kern w:val="2"/>
          <w:lang w:eastAsia="en-US"/>
          <w14:ligatures w14:val="standardContextual"/>
        </w:rPr>
      </w:pPr>
      <w:r w:rsidRPr="00D1204B">
        <w:rPr>
          <w:rFonts w:eastAsiaTheme="minorHAnsi"/>
          <w:kern w:val="2"/>
          <w:lang w:eastAsia="en-US"/>
          <w14:ligatures w14:val="standardContextual"/>
        </w:rPr>
        <w:t>Extinction of Suffering (Nirvana)</w:t>
      </w:r>
    </w:p>
    <w:p w14:paraId="3C502CB0" w14:textId="35001E4B" w:rsidR="0094082B" w:rsidRPr="00D1204B" w:rsidRDefault="00252406" w:rsidP="00D1204B">
      <w:pPr>
        <w:pStyle w:val="selectable-text"/>
        <w:numPr>
          <w:ilvl w:val="0"/>
          <w:numId w:val="3"/>
        </w:numPr>
        <w:spacing w:before="0" w:beforeAutospacing="0" w:after="0" w:afterAutospacing="0" w:line="360" w:lineRule="auto"/>
        <w:jc w:val="both"/>
        <w:rPr>
          <w:rFonts w:eastAsiaTheme="minorHAnsi"/>
          <w:kern w:val="2"/>
          <w:lang w:eastAsia="en-US"/>
          <w14:ligatures w14:val="standardContextual"/>
        </w:rPr>
      </w:pPr>
      <w:r w:rsidRPr="00D1204B">
        <w:rPr>
          <w:rFonts w:eastAsiaTheme="minorHAnsi"/>
          <w:kern w:val="2"/>
          <w:lang w:eastAsia="en-US"/>
          <w14:ligatures w14:val="standardContextual"/>
        </w:rPr>
        <w:t xml:space="preserve">The Eight-fold Path to achieve the extinction of </w:t>
      </w:r>
      <w:r w:rsidR="002C5F52" w:rsidRPr="00D1204B">
        <w:rPr>
          <w:rFonts w:eastAsiaTheme="minorHAnsi"/>
          <w:kern w:val="2"/>
          <w:lang w:eastAsia="en-US"/>
          <w14:ligatures w14:val="standardContextual"/>
        </w:rPr>
        <w:t>suffering.</w:t>
      </w:r>
      <w:r w:rsidRPr="00D1204B">
        <w:rPr>
          <w:rFonts w:eastAsiaTheme="minorHAnsi"/>
          <w:kern w:val="2"/>
          <w:lang w:eastAsia="en-US"/>
          <w14:ligatures w14:val="standardContextual"/>
        </w:rPr>
        <w:t xml:space="preserve">  </w:t>
      </w:r>
    </w:p>
    <w:p w14:paraId="4332E0D6" w14:textId="77777777" w:rsidR="00A439DA" w:rsidRPr="00D1204B" w:rsidRDefault="00A439DA" w:rsidP="00D1204B">
      <w:pPr>
        <w:pStyle w:val="selectable-text"/>
        <w:spacing w:before="0" w:beforeAutospacing="0" w:after="0" w:afterAutospacing="0" w:line="360" w:lineRule="auto"/>
        <w:jc w:val="both"/>
        <w:rPr>
          <w:rFonts w:eastAsiaTheme="minorHAnsi"/>
          <w:kern w:val="2"/>
          <w:lang w:eastAsia="en-US"/>
          <w14:ligatures w14:val="standardContextual"/>
        </w:rPr>
      </w:pPr>
    </w:p>
    <w:p w14:paraId="79187942" w14:textId="79A7701A" w:rsidR="00A734EF" w:rsidRPr="00D1204B" w:rsidRDefault="00A734EF" w:rsidP="00D1204B">
      <w:pPr>
        <w:spacing w:line="360" w:lineRule="auto"/>
        <w:jc w:val="both"/>
        <w:rPr>
          <w:rFonts w:ascii="Times New Roman" w:hAnsi="Times New Roman" w:cs="Times New Roman"/>
          <w:sz w:val="24"/>
          <w:szCs w:val="24"/>
        </w:rPr>
      </w:pPr>
      <w:r w:rsidRPr="00D1204B">
        <w:rPr>
          <w:rFonts w:ascii="Times New Roman" w:hAnsi="Times New Roman" w:cs="Times New Roman"/>
          <w:sz w:val="24"/>
          <w:szCs w:val="24"/>
        </w:rPr>
        <w:t xml:space="preserve">In the early stages of his teaching when Buddha was </w:t>
      </w:r>
      <w:r w:rsidR="0000155D" w:rsidRPr="00D1204B">
        <w:rPr>
          <w:rFonts w:ascii="Times New Roman" w:hAnsi="Times New Roman" w:cs="Times New Roman"/>
          <w:sz w:val="24"/>
          <w:szCs w:val="24"/>
        </w:rPr>
        <w:t xml:space="preserve">sought to give his view and opinion on Nature’s ethical </w:t>
      </w:r>
      <w:r w:rsidR="00DE1A4A" w:rsidRPr="00D1204B">
        <w:rPr>
          <w:rFonts w:ascii="Times New Roman" w:hAnsi="Times New Roman" w:cs="Times New Roman"/>
          <w:sz w:val="24"/>
          <w:szCs w:val="24"/>
        </w:rPr>
        <w:t>conduct,</w:t>
      </w:r>
      <w:r w:rsidR="0000155D" w:rsidRPr="00D1204B">
        <w:rPr>
          <w:rFonts w:ascii="Times New Roman" w:hAnsi="Times New Roman" w:cs="Times New Roman"/>
          <w:sz w:val="24"/>
          <w:szCs w:val="24"/>
        </w:rPr>
        <w:t xml:space="preserve"> </w:t>
      </w:r>
      <w:r w:rsidR="00B147DC" w:rsidRPr="00D1204B">
        <w:rPr>
          <w:rFonts w:ascii="Times New Roman" w:hAnsi="Times New Roman" w:cs="Times New Roman"/>
          <w:sz w:val="24"/>
          <w:szCs w:val="24"/>
        </w:rPr>
        <w:t xml:space="preserve">he set out 5 </w:t>
      </w:r>
      <w:r w:rsidR="00DE1A4A" w:rsidRPr="00D1204B">
        <w:rPr>
          <w:rFonts w:ascii="Times New Roman" w:hAnsi="Times New Roman" w:cs="Times New Roman"/>
          <w:sz w:val="24"/>
          <w:szCs w:val="24"/>
        </w:rPr>
        <w:t>precepts</w:t>
      </w:r>
      <w:r w:rsidR="00CB4DA3" w:rsidRPr="00D1204B">
        <w:rPr>
          <w:rStyle w:val="FootnoteReference"/>
          <w:rFonts w:ascii="Times New Roman" w:hAnsi="Times New Roman" w:cs="Times New Roman"/>
          <w:sz w:val="24"/>
          <w:szCs w:val="24"/>
        </w:rPr>
        <w:footnoteReference w:id="4"/>
      </w:r>
      <w:r w:rsidR="00BC241A" w:rsidRPr="00D1204B">
        <w:rPr>
          <w:rFonts w:ascii="Times New Roman" w:hAnsi="Times New Roman" w:cs="Times New Roman"/>
          <w:sz w:val="24"/>
          <w:szCs w:val="24"/>
        </w:rPr>
        <w:t>, which emphasised on the concept of ‘Ahimsa’</w:t>
      </w:r>
      <w:r w:rsidR="00DE1A4A" w:rsidRPr="00D1204B">
        <w:rPr>
          <w:rFonts w:ascii="Times New Roman" w:hAnsi="Times New Roman" w:cs="Times New Roman"/>
          <w:sz w:val="24"/>
          <w:szCs w:val="24"/>
        </w:rPr>
        <w:t>,</w:t>
      </w:r>
      <w:r w:rsidR="008646FD" w:rsidRPr="00D1204B">
        <w:rPr>
          <w:rFonts w:ascii="Times New Roman" w:hAnsi="Times New Roman" w:cs="Times New Roman"/>
          <w:sz w:val="24"/>
          <w:szCs w:val="24"/>
        </w:rPr>
        <w:t xml:space="preserve"> that</w:t>
      </w:r>
      <w:r w:rsidR="00BC241A" w:rsidRPr="00D1204B">
        <w:rPr>
          <w:rFonts w:ascii="Times New Roman" w:hAnsi="Times New Roman" w:cs="Times New Roman"/>
          <w:sz w:val="24"/>
          <w:szCs w:val="24"/>
        </w:rPr>
        <w:t xml:space="preserve"> echo</w:t>
      </w:r>
      <w:r w:rsidR="008646FD" w:rsidRPr="00D1204B">
        <w:rPr>
          <w:rFonts w:ascii="Times New Roman" w:hAnsi="Times New Roman" w:cs="Times New Roman"/>
          <w:sz w:val="24"/>
          <w:szCs w:val="24"/>
        </w:rPr>
        <w:t>ed</w:t>
      </w:r>
      <w:r w:rsidR="00BC241A" w:rsidRPr="00D1204B">
        <w:rPr>
          <w:rFonts w:ascii="Times New Roman" w:hAnsi="Times New Roman" w:cs="Times New Roman"/>
          <w:sz w:val="24"/>
          <w:szCs w:val="24"/>
        </w:rPr>
        <w:t xml:space="preserve"> a commitment to abstain from causing harm or killing.</w:t>
      </w:r>
      <w:r w:rsidR="00281796" w:rsidRPr="00D1204B">
        <w:rPr>
          <w:rFonts w:ascii="Times New Roman" w:hAnsi="Times New Roman" w:cs="Times New Roman"/>
          <w:sz w:val="24"/>
          <w:szCs w:val="24"/>
        </w:rPr>
        <w:t xml:space="preserve"> The scope to which this applies is encompassed in the term ‘others’ which was interpreted to include animals </w:t>
      </w:r>
      <w:r w:rsidR="00A75EA2" w:rsidRPr="00D1204B">
        <w:rPr>
          <w:rFonts w:ascii="Times New Roman" w:hAnsi="Times New Roman" w:cs="Times New Roman"/>
          <w:sz w:val="24"/>
          <w:szCs w:val="24"/>
        </w:rPr>
        <w:t xml:space="preserve">and other living creatures. </w:t>
      </w:r>
      <w:r w:rsidR="00A7334E" w:rsidRPr="00D1204B">
        <w:rPr>
          <w:rFonts w:ascii="Times New Roman" w:hAnsi="Times New Roman" w:cs="Times New Roman"/>
          <w:sz w:val="24"/>
          <w:szCs w:val="24"/>
        </w:rPr>
        <w:t xml:space="preserve">Buddha </w:t>
      </w:r>
      <w:r w:rsidR="006B172C" w:rsidRPr="00D1204B">
        <w:rPr>
          <w:rFonts w:ascii="Times New Roman" w:hAnsi="Times New Roman" w:cs="Times New Roman"/>
          <w:sz w:val="24"/>
          <w:szCs w:val="24"/>
        </w:rPr>
        <w:t>condemned</w:t>
      </w:r>
      <w:r w:rsidR="00E67880" w:rsidRPr="00D1204B">
        <w:rPr>
          <w:rFonts w:ascii="Times New Roman" w:hAnsi="Times New Roman" w:cs="Times New Roman"/>
          <w:sz w:val="24"/>
          <w:szCs w:val="24"/>
        </w:rPr>
        <w:t xml:space="preserve"> the practice of </w:t>
      </w:r>
      <w:r w:rsidR="006B172C" w:rsidRPr="00D1204B">
        <w:rPr>
          <w:rFonts w:ascii="Times New Roman" w:hAnsi="Times New Roman" w:cs="Times New Roman"/>
          <w:sz w:val="24"/>
          <w:szCs w:val="24"/>
        </w:rPr>
        <w:t xml:space="preserve">slaughtering animals, </w:t>
      </w:r>
      <w:r w:rsidR="003726C6" w:rsidRPr="00D1204B">
        <w:rPr>
          <w:rFonts w:ascii="Times New Roman" w:hAnsi="Times New Roman" w:cs="Times New Roman"/>
          <w:sz w:val="24"/>
          <w:szCs w:val="24"/>
        </w:rPr>
        <w:t xml:space="preserve">causing </w:t>
      </w:r>
      <w:r w:rsidR="00943D1A" w:rsidRPr="00D1204B">
        <w:rPr>
          <w:rFonts w:ascii="Times New Roman" w:hAnsi="Times New Roman" w:cs="Times New Roman"/>
          <w:sz w:val="24"/>
          <w:szCs w:val="24"/>
        </w:rPr>
        <w:t>intentional harm to animals</w:t>
      </w:r>
      <w:r w:rsidR="003726C6" w:rsidRPr="00D1204B">
        <w:rPr>
          <w:rFonts w:ascii="Times New Roman" w:hAnsi="Times New Roman" w:cs="Times New Roman"/>
          <w:sz w:val="24"/>
          <w:szCs w:val="24"/>
        </w:rPr>
        <w:t xml:space="preserve"> and</w:t>
      </w:r>
      <w:r w:rsidR="00943D1A" w:rsidRPr="00D1204B">
        <w:rPr>
          <w:rFonts w:ascii="Times New Roman" w:hAnsi="Times New Roman" w:cs="Times New Roman"/>
          <w:sz w:val="24"/>
          <w:szCs w:val="24"/>
        </w:rPr>
        <w:t xml:space="preserve"> monks wear</w:t>
      </w:r>
      <w:r w:rsidR="003726C6" w:rsidRPr="00D1204B">
        <w:rPr>
          <w:rFonts w:ascii="Times New Roman" w:hAnsi="Times New Roman" w:cs="Times New Roman"/>
          <w:sz w:val="24"/>
          <w:szCs w:val="24"/>
        </w:rPr>
        <w:t>ing</w:t>
      </w:r>
      <w:r w:rsidR="00943D1A" w:rsidRPr="00D1204B">
        <w:rPr>
          <w:rFonts w:ascii="Times New Roman" w:hAnsi="Times New Roman" w:cs="Times New Roman"/>
          <w:sz w:val="24"/>
          <w:szCs w:val="24"/>
        </w:rPr>
        <w:t xml:space="preserve"> clothes based </w:t>
      </w:r>
      <w:r w:rsidR="005C681B" w:rsidRPr="00D1204B">
        <w:rPr>
          <w:rFonts w:ascii="Times New Roman" w:hAnsi="Times New Roman" w:cs="Times New Roman"/>
          <w:sz w:val="24"/>
          <w:szCs w:val="24"/>
        </w:rPr>
        <w:t>off</w:t>
      </w:r>
      <w:r w:rsidR="00943D1A" w:rsidRPr="00D1204B">
        <w:rPr>
          <w:rFonts w:ascii="Times New Roman" w:hAnsi="Times New Roman" w:cs="Times New Roman"/>
          <w:sz w:val="24"/>
          <w:szCs w:val="24"/>
        </w:rPr>
        <w:t xml:space="preserve"> animal skin</w:t>
      </w:r>
      <w:r w:rsidR="001C7FCE" w:rsidRPr="00D1204B">
        <w:rPr>
          <w:rFonts w:ascii="Times New Roman" w:hAnsi="Times New Roman" w:cs="Times New Roman"/>
          <w:sz w:val="24"/>
          <w:szCs w:val="24"/>
        </w:rPr>
        <w:t xml:space="preserve"> which is followed in the Mahayana tradition</w:t>
      </w:r>
      <w:r w:rsidR="001630B7" w:rsidRPr="00D1204B">
        <w:rPr>
          <w:rFonts w:ascii="Times New Roman" w:hAnsi="Times New Roman" w:cs="Times New Roman"/>
          <w:sz w:val="24"/>
          <w:szCs w:val="24"/>
        </w:rPr>
        <w:t>.</w:t>
      </w:r>
      <w:r w:rsidR="00E67880" w:rsidRPr="00D1204B">
        <w:rPr>
          <w:rFonts w:ascii="Times New Roman" w:hAnsi="Times New Roman" w:cs="Times New Roman"/>
          <w:sz w:val="24"/>
          <w:szCs w:val="24"/>
        </w:rPr>
        <w:t xml:space="preserve"> </w:t>
      </w:r>
      <w:r w:rsidR="003A7057" w:rsidRPr="00D1204B">
        <w:rPr>
          <w:rFonts w:ascii="Times New Roman" w:hAnsi="Times New Roman" w:cs="Times New Roman"/>
          <w:sz w:val="24"/>
          <w:szCs w:val="24"/>
        </w:rPr>
        <w:t xml:space="preserve">However, modern-day Buddhists often rationalize consuming meat obtained from supermarkets or restaurants, arguing that </w:t>
      </w:r>
      <w:proofErr w:type="gramStart"/>
      <w:r w:rsidR="003A7057" w:rsidRPr="00D1204B">
        <w:rPr>
          <w:rFonts w:ascii="Times New Roman" w:hAnsi="Times New Roman" w:cs="Times New Roman"/>
          <w:sz w:val="24"/>
          <w:szCs w:val="24"/>
        </w:rPr>
        <w:t>as long as</w:t>
      </w:r>
      <w:proofErr w:type="gramEnd"/>
      <w:r w:rsidR="003A7057" w:rsidRPr="00D1204B">
        <w:rPr>
          <w:rFonts w:ascii="Times New Roman" w:hAnsi="Times New Roman" w:cs="Times New Roman"/>
          <w:sz w:val="24"/>
          <w:szCs w:val="24"/>
        </w:rPr>
        <w:t xml:space="preserve"> they are not directly involved in the killing of animals and the meat is not specifically procured for them, it aligns with </w:t>
      </w:r>
      <w:r w:rsidR="003A7057" w:rsidRPr="00D1204B">
        <w:rPr>
          <w:rFonts w:ascii="Times New Roman" w:hAnsi="Times New Roman" w:cs="Times New Roman"/>
          <w:sz w:val="24"/>
          <w:szCs w:val="24"/>
        </w:rPr>
        <w:lastRenderedPageBreak/>
        <w:t>Buddhist ethics. This perspective posits a separation between the act of eating meat and the act of killing animals for meat, leading many Buddhists to consider meat consumption acceptable under certain circumstances, despite differing opinions within the Buddhist community.</w:t>
      </w:r>
    </w:p>
    <w:p w14:paraId="3FA8BABC" w14:textId="5BA74F2D" w:rsidR="00C67E72" w:rsidRPr="00D1204B" w:rsidRDefault="001F40F3" w:rsidP="00D1204B">
      <w:pPr>
        <w:spacing w:line="360" w:lineRule="auto"/>
        <w:jc w:val="both"/>
        <w:rPr>
          <w:rFonts w:ascii="Times New Roman" w:hAnsi="Times New Roman" w:cs="Times New Roman"/>
          <w:i/>
          <w:iCs/>
          <w:sz w:val="24"/>
          <w:szCs w:val="24"/>
          <w:lang w:val="en-US"/>
        </w:rPr>
      </w:pPr>
      <w:r w:rsidRPr="00D1204B">
        <w:rPr>
          <w:rFonts w:ascii="Times New Roman" w:hAnsi="Times New Roman" w:cs="Times New Roman"/>
          <w:i/>
          <w:iCs/>
          <w:sz w:val="24"/>
          <w:szCs w:val="24"/>
          <w:lang w:val="en-US"/>
        </w:rPr>
        <w:t>Hinduism:</w:t>
      </w:r>
    </w:p>
    <w:p w14:paraId="0C0D13F0" w14:textId="00C8C1F6" w:rsidR="001A55BE" w:rsidRPr="00D1204B" w:rsidRDefault="009D2568" w:rsidP="00D1204B">
      <w:pPr>
        <w:spacing w:line="360" w:lineRule="auto"/>
        <w:jc w:val="both"/>
        <w:rPr>
          <w:rFonts w:ascii="Times New Roman" w:hAnsi="Times New Roman" w:cs="Times New Roman"/>
          <w:sz w:val="24"/>
          <w:szCs w:val="24"/>
          <w:lang w:val="en-US"/>
        </w:rPr>
      </w:pPr>
      <w:r w:rsidRPr="00D1204B">
        <w:rPr>
          <w:rStyle w:val="Emphasis"/>
          <w:rFonts w:ascii="Times New Roman" w:hAnsi="Times New Roman" w:cs="Times New Roman"/>
          <w:sz w:val="24"/>
          <w:szCs w:val="24"/>
          <w:bdr w:val="none" w:sz="0" w:space="0" w:color="auto" w:frame="1"/>
          <w:shd w:val="clear" w:color="auto" w:fill="FFFFFF"/>
        </w:rPr>
        <w:t>“He who does not seek to kill, cause pain or tie up living creatures and desires the good of all attains everlasting joy.”</w:t>
      </w:r>
      <w:r w:rsidRPr="00D1204B">
        <w:rPr>
          <w:rStyle w:val="FootnoteReference"/>
          <w:rFonts w:ascii="Times New Roman" w:hAnsi="Times New Roman" w:cs="Times New Roman"/>
          <w:i/>
          <w:iCs/>
          <w:sz w:val="24"/>
          <w:szCs w:val="24"/>
          <w:bdr w:val="none" w:sz="0" w:space="0" w:color="auto" w:frame="1"/>
          <w:shd w:val="clear" w:color="auto" w:fill="FFFFFF"/>
        </w:rPr>
        <w:footnoteReference w:id="5"/>
      </w:r>
    </w:p>
    <w:p w14:paraId="27E2A8A6" w14:textId="1C678545" w:rsidR="00720537" w:rsidRPr="00D1204B" w:rsidRDefault="00720537" w:rsidP="00D1204B">
      <w:pPr>
        <w:spacing w:line="360" w:lineRule="auto"/>
        <w:jc w:val="both"/>
        <w:rPr>
          <w:rFonts w:ascii="Times New Roman" w:hAnsi="Times New Roman" w:cs="Times New Roman"/>
          <w:sz w:val="24"/>
          <w:szCs w:val="24"/>
          <w:lang w:val="en-US"/>
        </w:rPr>
      </w:pPr>
      <w:r w:rsidRPr="00D1204B">
        <w:rPr>
          <w:rFonts w:ascii="Times New Roman" w:hAnsi="Times New Roman" w:cs="Times New Roman"/>
          <w:sz w:val="24"/>
          <w:szCs w:val="24"/>
        </w:rPr>
        <w:t>In Hinduism, the treatment of non-human animals is deeply intertwined with spiritual beliefs, emphasizing the inherent divinity present in all living beings. Across various sampradaya (religious traditions), there is a consensus that animals are not mere objects for human exploitation or consumption, but rather, they are regarded as manifestations of the Divine deserving of utmost respect and compassion. The Yajur Veda underscores the importance of serving animals, suggesting that such acts lead to heavenly rewards. Additionally, Hindu scriptures such as the Manusmriti emphasize the ethical imperative of refraining from harming animals for personal gain or pleasure, asserting that such actions ultimately lead to spiritual consequences. The Yajnavalkya Smriti warns of dire consequences for those who inflict harm upon animals, equating their punishment to the magnitude of the suffering inflicted. The Shrimad Bhagavatam further condemns cruelty towards animals, asserting that individuals who exploit others for their own sustenance ultimately invite suffering upon themselves.</w:t>
      </w:r>
      <w:r w:rsidR="00443A3E" w:rsidRPr="00D1204B">
        <w:rPr>
          <w:rStyle w:val="FootnoteReference"/>
          <w:rFonts w:ascii="Times New Roman" w:hAnsi="Times New Roman" w:cs="Times New Roman"/>
          <w:sz w:val="24"/>
          <w:szCs w:val="24"/>
        </w:rPr>
        <w:footnoteReference w:id="6"/>
      </w:r>
      <w:r w:rsidRPr="00D1204B">
        <w:rPr>
          <w:rFonts w:ascii="Times New Roman" w:hAnsi="Times New Roman" w:cs="Times New Roman"/>
          <w:sz w:val="24"/>
          <w:szCs w:val="24"/>
        </w:rPr>
        <w:t xml:space="preserve"> While ancient Hindu rituals and scriptures may mention ritual sacrifices, </w:t>
      </w:r>
      <w:proofErr w:type="gramStart"/>
      <w:r w:rsidRPr="00D1204B">
        <w:rPr>
          <w:rFonts w:ascii="Times New Roman" w:hAnsi="Times New Roman" w:cs="Times New Roman"/>
          <w:sz w:val="24"/>
          <w:szCs w:val="24"/>
        </w:rPr>
        <w:t>the majority of</w:t>
      </w:r>
      <w:proofErr w:type="gramEnd"/>
      <w:r w:rsidRPr="00D1204B">
        <w:rPr>
          <w:rFonts w:ascii="Times New Roman" w:hAnsi="Times New Roman" w:cs="Times New Roman"/>
          <w:sz w:val="24"/>
          <w:szCs w:val="24"/>
        </w:rPr>
        <w:t xml:space="preserve"> Hindus, including organizations like the Hindu American Foundation (HAF), do not engage in or endorse animal sacrifices today. Instead, many Hindus practice devotion through offerings of fruits, grains, and acts of austerity, reaffirming the sanctity of all life forms and advocating for compassionate treatment towards animals as an integral aspect of their religious practice.</w:t>
      </w:r>
    </w:p>
    <w:p w14:paraId="56C0E06D" w14:textId="77777777" w:rsidR="005E2C4F" w:rsidRPr="00D1204B" w:rsidRDefault="005E2C4F" w:rsidP="00D1204B">
      <w:pPr>
        <w:spacing w:line="360" w:lineRule="auto"/>
        <w:rPr>
          <w:rFonts w:ascii="Times New Roman" w:hAnsi="Times New Roman" w:cs="Times New Roman"/>
          <w:i/>
          <w:iCs/>
          <w:sz w:val="24"/>
          <w:szCs w:val="24"/>
          <w:lang w:val="en-US"/>
        </w:rPr>
      </w:pPr>
      <w:r w:rsidRPr="00D1204B">
        <w:rPr>
          <w:rFonts w:ascii="Times New Roman" w:hAnsi="Times New Roman" w:cs="Times New Roman"/>
          <w:i/>
          <w:iCs/>
          <w:sz w:val="24"/>
          <w:szCs w:val="24"/>
          <w:lang w:val="en-US"/>
        </w:rPr>
        <w:t>Christianity:</w:t>
      </w:r>
    </w:p>
    <w:p w14:paraId="5AC69DA8" w14:textId="1F9797DA" w:rsidR="00EB7576" w:rsidRPr="00D1204B" w:rsidRDefault="00EB7576" w:rsidP="00D1204B">
      <w:pPr>
        <w:pStyle w:val="selectable-text"/>
        <w:spacing w:before="0" w:beforeAutospacing="0" w:after="0" w:afterAutospacing="0" w:line="360" w:lineRule="auto"/>
        <w:jc w:val="both"/>
      </w:pPr>
      <w:r w:rsidRPr="00D1204B">
        <w:rPr>
          <w:rStyle w:val="selectable-text1"/>
        </w:rPr>
        <w:t>Christianity's perspective on animal welfare is nuanced, reflecting a blend of human and divine care for animals alongside the endorsement of certain forms of animal use. Throughout its history, Christianity has engaged in ongoing discussions and debates regarding the status and treatment of animals, resulting in diverse viewpoints within the religion.</w:t>
      </w:r>
      <w:r w:rsidR="00F97B11" w:rsidRPr="00D1204B">
        <w:rPr>
          <w:rStyle w:val="FootnoteReference"/>
        </w:rPr>
        <w:footnoteReference w:id="7"/>
      </w:r>
      <w:r w:rsidRPr="00D1204B">
        <w:rPr>
          <w:rStyle w:val="selectable-text1"/>
        </w:rPr>
        <w:t xml:space="preserve"> Early animal welfare </w:t>
      </w:r>
      <w:r w:rsidRPr="00D1204B">
        <w:rPr>
          <w:rStyle w:val="selectable-text1"/>
        </w:rPr>
        <w:lastRenderedPageBreak/>
        <w:t>legislation in Britain was influenced by evangelical Christians</w:t>
      </w:r>
      <w:r w:rsidR="004D194A" w:rsidRPr="00D1204B">
        <w:rPr>
          <w:rStyle w:val="FootnoteReference"/>
        </w:rPr>
        <w:footnoteReference w:id="8"/>
      </w:r>
      <w:r w:rsidRPr="00D1204B">
        <w:rPr>
          <w:rStyle w:val="selectable-text1"/>
        </w:rPr>
        <w:t>, highlighting a historical commitment to compassionate treatment of animals within certain Christian circles. The concept of the Great Chain of Being</w:t>
      </w:r>
      <w:r w:rsidR="00052283" w:rsidRPr="00D1204B">
        <w:rPr>
          <w:rStyle w:val="FootnoteReference"/>
        </w:rPr>
        <w:footnoteReference w:id="9"/>
      </w:r>
      <w:r w:rsidRPr="00D1204B">
        <w:rPr>
          <w:rStyle w:val="selectable-text1"/>
        </w:rPr>
        <w:t>, originating from classical Greece and later integrated into Christian thought, organized nature hierarchically, positioning humans above animals and justifying their use for human purposes. This hierarchical view, however, has led to tensions within Christianity regarding attitudes towards animals, with some advocating for kindness towards animals and avoidance of harm as a moral imperative due to the recognition of all creatures as sentient beings capable of pain and suffering.</w:t>
      </w:r>
      <w:r w:rsidR="0098631D" w:rsidRPr="00D1204B">
        <w:rPr>
          <w:rStyle w:val="FootnoteReference"/>
        </w:rPr>
        <w:footnoteReference w:id="10"/>
      </w:r>
      <w:r w:rsidRPr="00D1204B">
        <w:rPr>
          <w:rStyle w:val="selectable-text1"/>
        </w:rPr>
        <w:t xml:space="preserve"> While not universally embraced, this belief underscores differing interpretations of humanity's dominion over animals within Christianity.</w:t>
      </w:r>
    </w:p>
    <w:p w14:paraId="184CAF38" w14:textId="1E887869" w:rsidR="007227C4" w:rsidRPr="00D1204B" w:rsidRDefault="00EB7576" w:rsidP="00D1204B">
      <w:pPr>
        <w:pStyle w:val="selectable-text"/>
        <w:spacing w:before="0" w:beforeAutospacing="0" w:line="360" w:lineRule="auto"/>
        <w:jc w:val="both"/>
      </w:pPr>
      <w:r w:rsidRPr="00D1204B">
        <w:rPr>
          <w:rStyle w:val="selectable-text1"/>
        </w:rPr>
        <w:t>In recent years, Christian vegetarianism has gained traction as adherents align biblical values with their dietary choices, rejecting cruelty towards animals commonly associated with modern agricultural practices. The Christian Vegetarian Association emphasizes the ethical implications of consuming products from factory farms, framing such consumption as sponsorship of violence contrary to Christian principles. Moreover, many Christians perceive eating as an act of serving God, prompting reflection on the ethical treatment of animals as part of their religious practice. While some interpret animals as existing solely for human use, others view them as sentient beings deserving of respect, reflecting the complexity of Christian perspectives on animal welfare. Ultimately, the relationship between Christianity and animal welfare manifests in a spectrum of beliefs and practices, shaped by theological interpretations, ethical considerations, and evolving societal awareness.</w:t>
      </w:r>
    </w:p>
    <w:p w14:paraId="51A2D0CB" w14:textId="77777777" w:rsidR="005E2C4F" w:rsidRPr="00D1204B" w:rsidRDefault="005E2C4F" w:rsidP="00D1204B">
      <w:pPr>
        <w:spacing w:line="360" w:lineRule="auto"/>
        <w:rPr>
          <w:rFonts w:ascii="Times New Roman" w:hAnsi="Times New Roman" w:cs="Times New Roman"/>
          <w:i/>
          <w:iCs/>
          <w:sz w:val="24"/>
          <w:szCs w:val="24"/>
          <w:lang w:val="en-US"/>
        </w:rPr>
      </w:pPr>
      <w:r w:rsidRPr="00D1204B">
        <w:rPr>
          <w:rFonts w:ascii="Times New Roman" w:hAnsi="Times New Roman" w:cs="Times New Roman"/>
          <w:i/>
          <w:iCs/>
          <w:sz w:val="24"/>
          <w:szCs w:val="24"/>
          <w:lang w:val="en-US"/>
        </w:rPr>
        <w:t>Islam:</w:t>
      </w:r>
    </w:p>
    <w:p w14:paraId="42EF49A0" w14:textId="738C874D" w:rsidR="00F97B11" w:rsidRPr="00D1204B" w:rsidRDefault="00661B0B" w:rsidP="00D1204B">
      <w:pPr>
        <w:spacing w:line="360" w:lineRule="auto"/>
        <w:jc w:val="both"/>
        <w:rPr>
          <w:rFonts w:ascii="Times New Roman" w:hAnsi="Times New Roman" w:cs="Times New Roman"/>
          <w:sz w:val="24"/>
          <w:szCs w:val="24"/>
          <w:lang w:val="en-US"/>
        </w:rPr>
      </w:pPr>
      <w:r w:rsidRPr="00D1204B">
        <w:rPr>
          <w:rFonts w:ascii="Times New Roman" w:hAnsi="Times New Roman" w:cs="Times New Roman"/>
          <w:sz w:val="24"/>
          <w:szCs w:val="24"/>
        </w:rPr>
        <w:t xml:space="preserve">In Islam, all living creatures, including humans, animals, birds, and insects, are regarded as worthy of </w:t>
      </w:r>
      <w:r w:rsidR="00755AD9" w:rsidRPr="00D1204B">
        <w:rPr>
          <w:rFonts w:ascii="Times New Roman" w:hAnsi="Times New Roman" w:cs="Times New Roman"/>
          <w:sz w:val="24"/>
          <w:szCs w:val="24"/>
        </w:rPr>
        <w:t>consideration,</w:t>
      </w:r>
      <w:r w:rsidRPr="00D1204B">
        <w:rPr>
          <w:rFonts w:ascii="Times New Roman" w:hAnsi="Times New Roman" w:cs="Times New Roman"/>
          <w:sz w:val="24"/>
          <w:szCs w:val="24"/>
        </w:rPr>
        <w:t xml:space="preserve"> and deserving of respect, as they are seen as creations of Allah</w:t>
      </w:r>
      <w:r w:rsidR="00335000" w:rsidRPr="00D1204B">
        <w:rPr>
          <w:rStyle w:val="FootnoteReference"/>
          <w:rFonts w:ascii="Times New Roman" w:hAnsi="Times New Roman" w:cs="Times New Roman"/>
          <w:sz w:val="24"/>
          <w:szCs w:val="24"/>
        </w:rPr>
        <w:footnoteReference w:id="11"/>
      </w:r>
      <w:r w:rsidRPr="00D1204B">
        <w:rPr>
          <w:rFonts w:ascii="Times New Roman" w:hAnsi="Times New Roman" w:cs="Times New Roman"/>
          <w:sz w:val="24"/>
          <w:szCs w:val="24"/>
        </w:rPr>
        <w:t xml:space="preserve">. Islamic teachings strongly emphasize compassion towards animals and prohibit their abuse. The Holy Qur’an, Ahadith (sayings of the Prophet </w:t>
      </w:r>
      <w:r w:rsidR="00DD3092" w:rsidRPr="00D1204B">
        <w:rPr>
          <w:rFonts w:ascii="Times New Roman" w:hAnsi="Times New Roman" w:cs="Times New Roman"/>
          <w:sz w:val="24"/>
          <w:szCs w:val="24"/>
        </w:rPr>
        <w:t>Muhammad [</w:t>
      </w:r>
      <w:r w:rsidRPr="00D1204B">
        <w:rPr>
          <w:rFonts w:ascii="Times New Roman" w:hAnsi="Times New Roman" w:cs="Times New Roman"/>
          <w:sz w:val="24"/>
          <w:szCs w:val="24"/>
        </w:rPr>
        <w:t>peace be upon h</w:t>
      </w:r>
      <w:r w:rsidR="003E74BD" w:rsidRPr="00D1204B">
        <w:rPr>
          <w:rFonts w:ascii="Times New Roman" w:hAnsi="Times New Roman" w:cs="Times New Roman"/>
          <w:sz w:val="24"/>
          <w:szCs w:val="24"/>
        </w:rPr>
        <w:t>im]</w:t>
      </w:r>
      <w:r w:rsidRPr="00D1204B">
        <w:rPr>
          <w:rFonts w:ascii="Times New Roman" w:hAnsi="Times New Roman" w:cs="Times New Roman"/>
          <w:sz w:val="24"/>
          <w:szCs w:val="24"/>
        </w:rPr>
        <w:t xml:space="preserve">), and the history of Islamic civilization abound with examples of kindness, mercy, and sympathy towards animals. According to Islamic belief, animals have a specific position and purpose within the </w:t>
      </w:r>
      <w:r w:rsidRPr="00D1204B">
        <w:rPr>
          <w:rFonts w:ascii="Times New Roman" w:hAnsi="Times New Roman" w:cs="Times New Roman"/>
          <w:sz w:val="24"/>
          <w:szCs w:val="24"/>
        </w:rPr>
        <w:lastRenderedPageBreak/>
        <w:t xml:space="preserve">creation hierarchy, primarily to </w:t>
      </w:r>
      <w:r w:rsidR="003E74BD" w:rsidRPr="00D1204B">
        <w:rPr>
          <w:rFonts w:ascii="Times New Roman" w:hAnsi="Times New Roman" w:cs="Times New Roman"/>
          <w:sz w:val="24"/>
          <w:szCs w:val="24"/>
        </w:rPr>
        <w:t>fulfil</w:t>
      </w:r>
      <w:r w:rsidRPr="00D1204B">
        <w:rPr>
          <w:rFonts w:ascii="Times New Roman" w:hAnsi="Times New Roman" w:cs="Times New Roman"/>
          <w:sz w:val="24"/>
          <w:szCs w:val="24"/>
        </w:rPr>
        <w:t xml:space="preserve"> the needs of humanity. However, humans are instructed not to waste the lives of animals and are held responsible for their well-being and sustenance. The Prophet Muhammad</w:t>
      </w:r>
      <w:r w:rsidR="003E74BD" w:rsidRPr="00D1204B">
        <w:rPr>
          <w:rFonts w:ascii="Times New Roman" w:hAnsi="Times New Roman" w:cs="Times New Roman"/>
          <w:sz w:val="24"/>
          <w:szCs w:val="24"/>
        </w:rPr>
        <w:t xml:space="preserve"> [peace be upon him]</w:t>
      </w:r>
      <w:r w:rsidRPr="00D1204B">
        <w:rPr>
          <w:rFonts w:ascii="Times New Roman" w:hAnsi="Times New Roman" w:cs="Times New Roman"/>
          <w:sz w:val="24"/>
          <w:szCs w:val="24"/>
        </w:rPr>
        <w:t xml:space="preserve"> warned against the unnecessary killing of animals, emphasizing that Allah will hold individuals accountable for their actions. Islam teaches that the earth is a shared space for all living beings, emphasizing stewardship and coexistence. The significance of animals in Islam is underscored by the fact that six out of 114 chapters in the Holy Quran are named after them. The Prophet</w:t>
      </w:r>
      <w:r w:rsidR="00AC329A" w:rsidRPr="00D1204B">
        <w:rPr>
          <w:rFonts w:ascii="Times New Roman" w:hAnsi="Times New Roman" w:cs="Times New Roman"/>
          <w:sz w:val="24"/>
          <w:szCs w:val="24"/>
        </w:rPr>
        <w:t xml:space="preserve"> [peace be upon him]</w:t>
      </w:r>
      <w:r w:rsidRPr="00D1204B">
        <w:rPr>
          <w:rFonts w:ascii="Times New Roman" w:hAnsi="Times New Roman" w:cs="Times New Roman"/>
          <w:sz w:val="24"/>
          <w:szCs w:val="24"/>
        </w:rPr>
        <w:t xml:space="preserve"> also instructed believers to treat animals with kindness and to slaughter them humanely, ensuring minimal pain</w:t>
      </w:r>
      <w:r w:rsidR="00F44824" w:rsidRPr="00D1204B">
        <w:rPr>
          <w:rStyle w:val="FootnoteReference"/>
          <w:rFonts w:ascii="Times New Roman" w:hAnsi="Times New Roman" w:cs="Times New Roman"/>
          <w:sz w:val="24"/>
          <w:szCs w:val="24"/>
        </w:rPr>
        <w:footnoteReference w:id="12"/>
      </w:r>
      <w:r w:rsidRPr="00D1204B">
        <w:rPr>
          <w:rFonts w:ascii="Times New Roman" w:hAnsi="Times New Roman" w:cs="Times New Roman"/>
          <w:sz w:val="24"/>
          <w:szCs w:val="24"/>
        </w:rPr>
        <w:t>. Remarkably, Islam elevates the treatment of animals to a moral imperative, offering rewards for kindness and warning against cruelty. Even during darker periods in history, Islam advocated for compassion and kindness towards animals, reflecting its commitment to animal welfare as an integral aspect of its ethical framework.</w:t>
      </w:r>
    </w:p>
    <w:p w14:paraId="467853C1" w14:textId="77777777" w:rsidR="00755AD9" w:rsidRPr="00D1204B" w:rsidRDefault="00382549" w:rsidP="00D1204B">
      <w:pPr>
        <w:spacing w:line="360" w:lineRule="auto"/>
        <w:rPr>
          <w:rFonts w:ascii="Times New Roman" w:hAnsi="Times New Roman" w:cs="Times New Roman"/>
          <w:i/>
          <w:iCs/>
          <w:sz w:val="24"/>
          <w:szCs w:val="24"/>
          <w:lang w:val="en-US"/>
        </w:rPr>
      </w:pPr>
      <w:r w:rsidRPr="00D1204B">
        <w:rPr>
          <w:rFonts w:ascii="Times New Roman" w:hAnsi="Times New Roman" w:cs="Times New Roman"/>
          <w:i/>
          <w:iCs/>
          <w:sz w:val="24"/>
          <w:szCs w:val="24"/>
          <w:lang w:val="en-US"/>
        </w:rPr>
        <w:t>Judaism:</w:t>
      </w:r>
    </w:p>
    <w:p w14:paraId="1F35B85B" w14:textId="5F917EFD" w:rsidR="005025AB" w:rsidRPr="00D1204B" w:rsidRDefault="004A22AC" w:rsidP="00D1204B">
      <w:pPr>
        <w:spacing w:line="360" w:lineRule="auto"/>
        <w:jc w:val="both"/>
        <w:rPr>
          <w:rFonts w:ascii="Times New Roman" w:hAnsi="Times New Roman" w:cs="Times New Roman"/>
          <w:sz w:val="24"/>
          <w:szCs w:val="24"/>
        </w:rPr>
      </w:pPr>
      <w:r w:rsidRPr="00D1204B">
        <w:rPr>
          <w:rFonts w:ascii="Times New Roman" w:hAnsi="Times New Roman" w:cs="Times New Roman"/>
          <w:sz w:val="24"/>
          <w:szCs w:val="24"/>
        </w:rPr>
        <w:t xml:space="preserve">In Judaism, a profound connection exists between human beings and animals, underpinned by the concept of </w:t>
      </w:r>
      <w:proofErr w:type="spellStart"/>
      <w:r w:rsidRPr="00D1204B">
        <w:rPr>
          <w:rFonts w:ascii="Times New Roman" w:hAnsi="Times New Roman" w:cs="Times New Roman"/>
          <w:sz w:val="24"/>
          <w:szCs w:val="24"/>
        </w:rPr>
        <w:t>Tza'ar</w:t>
      </w:r>
      <w:proofErr w:type="spellEnd"/>
      <w:r w:rsidRPr="00D1204B">
        <w:rPr>
          <w:rFonts w:ascii="Times New Roman" w:hAnsi="Times New Roman" w:cs="Times New Roman"/>
          <w:sz w:val="24"/>
          <w:szCs w:val="24"/>
        </w:rPr>
        <w:t xml:space="preserve"> </w:t>
      </w:r>
      <w:proofErr w:type="spellStart"/>
      <w:r w:rsidRPr="00D1204B">
        <w:rPr>
          <w:rFonts w:ascii="Times New Roman" w:hAnsi="Times New Roman" w:cs="Times New Roman"/>
          <w:sz w:val="24"/>
          <w:szCs w:val="24"/>
        </w:rPr>
        <w:t>Ba'alei</w:t>
      </w:r>
      <w:proofErr w:type="spellEnd"/>
      <w:r w:rsidRPr="00D1204B">
        <w:rPr>
          <w:rFonts w:ascii="Times New Roman" w:hAnsi="Times New Roman" w:cs="Times New Roman"/>
          <w:sz w:val="24"/>
          <w:szCs w:val="24"/>
        </w:rPr>
        <w:t xml:space="preserve"> Chayim</w:t>
      </w:r>
      <w:r w:rsidR="009D30E5" w:rsidRPr="00D1204B">
        <w:rPr>
          <w:rStyle w:val="FootnoteReference"/>
          <w:rFonts w:ascii="Times New Roman" w:hAnsi="Times New Roman" w:cs="Times New Roman"/>
          <w:sz w:val="24"/>
          <w:szCs w:val="24"/>
        </w:rPr>
        <w:footnoteReference w:id="13"/>
      </w:r>
      <w:r w:rsidRPr="00D1204B">
        <w:rPr>
          <w:rFonts w:ascii="Times New Roman" w:hAnsi="Times New Roman" w:cs="Times New Roman"/>
          <w:sz w:val="24"/>
          <w:szCs w:val="24"/>
        </w:rPr>
        <w:t>, which mandates the serious consideration of animal suffering. Animals, created alongside humans in the biblical story of creation</w:t>
      </w:r>
      <w:r w:rsidR="00830CB3" w:rsidRPr="00D1204B">
        <w:rPr>
          <w:rFonts w:ascii="Times New Roman" w:hAnsi="Times New Roman" w:cs="Times New Roman"/>
          <w:sz w:val="24"/>
          <w:szCs w:val="24"/>
        </w:rPr>
        <w:t xml:space="preserve"> involving Adan and Eve</w:t>
      </w:r>
      <w:r w:rsidRPr="00D1204B">
        <w:rPr>
          <w:rFonts w:ascii="Times New Roman" w:hAnsi="Times New Roman" w:cs="Times New Roman"/>
          <w:sz w:val="24"/>
          <w:szCs w:val="24"/>
        </w:rPr>
        <w:t>, are viewed as prototypes of humanity, emphasizing a shared existence and responsibility. The narrative of Noah's ark symbolizes a pivotal moment in the human-animal relationship, where God, dismayed by human misconduct, preserves righteous Noah and his family along with representatives of every species to ensure their survival. Following the flood, God bestows upon Noah the Noahide laws, aimed at establishing justice in society, including guidelines for humane treatment of animals.</w:t>
      </w:r>
      <w:r w:rsidR="00474669" w:rsidRPr="00D1204B">
        <w:rPr>
          <w:rFonts w:ascii="Times New Roman" w:hAnsi="Times New Roman" w:cs="Times New Roman"/>
          <w:sz w:val="24"/>
          <w:szCs w:val="24"/>
        </w:rPr>
        <w:t xml:space="preserve"> It is believed that understanding the </w:t>
      </w:r>
      <w:r w:rsidR="007A748C" w:rsidRPr="00D1204B">
        <w:rPr>
          <w:rFonts w:ascii="Times New Roman" w:hAnsi="Times New Roman" w:cs="Times New Roman"/>
          <w:sz w:val="24"/>
          <w:szCs w:val="24"/>
        </w:rPr>
        <w:t>need and hunger in man god permitted them to kill animals for food but the same must be done with utmost precision and car</w:t>
      </w:r>
      <w:r w:rsidR="00971956" w:rsidRPr="00D1204B">
        <w:rPr>
          <w:rFonts w:ascii="Times New Roman" w:hAnsi="Times New Roman" w:cs="Times New Roman"/>
          <w:sz w:val="24"/>
          <w:szCs w:val="24"/>
        </w:rPr>
        <w:t>e.</w:t>
      </w:r>
      <w:r w:rsidRPr="00D1204B">
        <w:rPr>
          <w:rFonts w:ascii="Times New Roman" w:hAnsi="Times New Roman" w:cs="Times New Roman"/>
          <w:sz w:val="24"/>
          <w:szCs w:val="24"/>
        </w:rPr>
        <w:t xml:space="preserve"> </w:t>
      </w:r>
      <w:r w:rsidR="00971956" w:rsidRPr="00D1204B">
        <w:rPr>
          <w:rFonts w:ascii="Times New Roman" w:hAnsi="Times New Roman" w:cs="Times New Roman"/>
          <w:sz w:val="24"/>
          <w:szCs w:val="24"/>
        </w:rPr>
        <w:t>A</w:t>
      </w:r>
      <w:r w:rsidRPr="00D1204B">
        <w:rPr>
          <w:rFonts w:ascii="Times New Roman" w:hAnsi="Times New Roman" w:cs="Times New Roman"/>
          <w:sz w:val="24"/>
          <w:szCs w:val="24"/>
        </w:rPr>
        <w:t>s articulated by Moses Maimonides</w:t>
      </w:r>
      <w:r w:rsidR="00971956" w:rsidRPr="00D1204B">
        <w:rPr>
          <w:rFonts w:ascii="Times New Roman" w:hAnsi="Times New Roman" w:cs="Times New Roman"/>
          <w:sz w:val="24"/>
          <w:szCs w:val="24"/>
        </w:rPr>
        <w:t xml:space="preserve"> </w:t>
      </w:r>
      <w:r w:rsidR="005B52D0" w:rsidRPr="00D1204B">
        <w:rPr>
          <w:rFonts w:ascii="Times New Roman" w:hAnsi="Times New Roman" w:cs="Times New Roman"/>
          <w:sz w:val="24"/>
          <w:szCs w:val="24"/>
        </w:rPr>
        <w:t>“s</w:t>
      </w:r>
      <w:r w:rsidR="00510D87" w:rsidRPr="00D1204B">
        <w:rPr>
          <w:rFonts w:ascii="Times New Roman" w:hAnsi="Times New Roman" w:cs="Times New Roman"/>
          <w:sz w:val="24"/>
          <w:szCs w:val="24"/>
        </w:rPr>
        <w:t>ince the desire of procuring good food necessitates the slaying of animals, the Torah commands that the death of the animal should be the easiest. It is not allowed to torment the animal by cutting the throat in a clumsy manner, by piercing it, or by cutting off a limb while the animal is still alive (</w:t>
      </w:r>
      <w:r w:rsidR="00510D87" w:rsidRPr="00D1204B">
        <w:rPr>
          <w:rFonts w:ascii="Times New Roman" w:hAnsi="Times New Roman" w:cs="Times New Roman"/>
          <w:i/>
          <w:iCs/>
          <w:sz w:val="24"/>
          <w:szCs w:val="24"/>
        </w:rPr>
        <w:t>Guide of the Perplexed </w:t>
      </w:r>
      <w:r w:rsidR="00510D87" w:rsidRPr="00D1204B">
        <w:rPr>
          <w:rFonts w:ascii="Times New Roman" w:hAnsi="Times New Roman" w:cs="Times New Roman"/>
          <w:sz w:val="24"/>
          <w:szCs w:val="24"/>
        </w:rPr>
        <w:t>III:48)</w:t>
      </w:r>
      <w:r w:rsidR="005B52D0" w:rsidRPr="00D1204B">
        <w:rPr>
          <w:rFonts w:ascii="Times New Roman" w:hAnsi="Times New Roman" w:cs="Times New Roman"/>
          <w:sz w:val="24"/>
          <w:szCs w:val="24"/>
        </w:rPr>
        <w:t>”</w:t>
      </w:r>
      <w:r w:rsidRPr="00D1204B">
        <w:rPr>
          <w:rFonts w:ascii="Times New Roman" w:hAnsi="Times New Roman" w:cs="Times New Roman"/>
          <w:sz w:val="24"/>
          <w:szCs w:val="24"/>
        </w:rPr>
        <w:t xml:space="preserve">. Moreover, while animals may be utilized for various tasks essential for human life, such as </w:t>
      </w:r>
      <w:r w:rsidR="005B52D0" w:rsidRPr="00D1204B">
        <w:rPr>
          <w:rFonts w:ascii="Times New Roman" w:hAnsi="Times New Roman" w:cs="Times New Roman"/>
          <w:sz w:val="24"/>
          <w:szCs w:val="24"/>
        </w:rPr>
        <w:t>ploughing</w:t>
      </w:r>
      <w:r w:rsidRPr="00D1204B">
        <w:rPr>
          <w:rFonts w:ascii="Times New Roman" w:hAnsi="Times New Roman" w:cs="Times New Roman"/>
          <w:sz w:val="24"/>
          <w:szCs w:val="24"/>
        </w:rPr>
        <w:t xml:space="preserve"> or carrying loads, Jewish law prohibits excessive or inhumane treatment, emphasizing the importance of compassion and empathy towards animals. Numerous commandments underscore Judaism's concern for animal welfare, prohibiting </w:t>
      </w:r>
      <w:r w:rsidRPr="00D1204B">
        <w:rPr>
          <w:rFonts w:ascii="Times New Roman" w:hAnsi="Times New Roman" w:cs="Times New Roman"/>
          <w:sz w:val="24"/>
          <w:szCs w:val="24"/>
        </w:rPr>
        <w:lastRenderedPageBreak/>
        <w:t xml:space="preserve">actions that cause physical or psychological harm, such as </w:t>
      </w:r>
      <w:r w:rsidR="005B52D0" w:rsidRPr="00D1204B">
        <w:rPr>
          <w:rFonts w:ascii="Times New Roman" w:hAnsi="Times New Roman" w:cs="Times New Roman"/>
          <w:sz w:val="24"/>
          <w:szCs w:val="24"/>
        </w:rPr>
        <w:t>ploughing</w:t>
      </w:r>
      <w:r w:rsidRPr="00D1204B">
        <w:rPr>
          <w:rFonts w:ascii="Times New Roman" w:hAnsi="Times New Roman" w:cs="Times New Roman"/>
          <w:sz w:val="24"/>
          <w:szCs w:val="24"/>
        </w:rPr>
        <w:t xml:space="preserve"> with mismatched animals or separating a mother from her offspring. These principles highlight Judaism's ethical framework, which prioritizes the humane treatment of animals as an integral aspect of moral living, reinforcing the belief that compassion towards animals is not only a duty but also a pathway to spiritual </w:t>
      </w:r>
      <w:r w:rsidR="005B52D0" w:rsidRPr="00D1204B">
        <w:rPr>
          <w:rFonts w:ascii="Times New Roman" w:hAnsi="Times New Roman" w:cs="Times New Roman"/>
          <w:sz w:val="24"/>
          <w:szCs w:val="24"/>
        </w:rPr>
        <w:t>fulfilment</w:t>
      </w:r>
      <w:r w:rsidRPr="00D1204B">
        <w:rPr>
          <w:rFonts w:ascii="Times New Roman" w:hAnsi="Times New Roman" w:cs="Times New Roman"/>
          <w:sz w:val="24"/>
          <w:szCs w:val="24"/>
        </w:rPr>
        <w:t>.</w:t>
      </w:r>
    </w:p>
    <w:p w14:paraId="000682EA" w14:textId="77777777" w:rsidR="009659AB" w:rsidRPr="00D1204B" w:rsidRDefault="009659AB" w:rsidP="00D1204B">
      <w:pPr>
        <w:spacing w:line="360" w:lineRule="auto"/>
        <w:jc w:val="both"/>
        <w:rPr>
          <w:rFonts w:ascii="Times New Roman" w:hAnsi="Times New Roman" w:cs="Times New Roman"/>
          <w:sz w:val="24"/>
          <w:szCs w:val="24"/>
        </w:rPr>
      </w:pPr>
    </w:p>
    <w:p w14:paraId="649C01BA" w14:textId="507C122F" w:rsidR="009659AB" w:rsidRPr="00D1204B" w:rsidRDefault="004275C8" w:rsidP="00D1204B">
      <w:pPr>
        <w:spacing w:line="360" w:lineRule="auto"/>
        <w:jc w:val="center"/>
        <w:rPr>
          <w:rFonts w:ascii="Times New Roman" w:hAnsi="Times New Roman" w:cs="Times New Roman"/>
          <w:sz w:val="24"/>
          <w:szCs w:val="24"/>
        </w:rPr>
      </w:pPr>
      <w:r w:rsidRPr="00D1204B">
        <w:rPr>
          <w:rFonts w:ascii="Times New Roman" w:hAnsi="Times New Roman" w:cs="Times New Roman"/>
          <w:sz w:val="24"/>
          <w:szCs w:val="24"/>
        </w:rPr>
        <w:t>CASE ANALYSIS</w:t>
      </w:r>
    </w:p>
    <w:p w14:paraId="6A38FD57" w14:textId="77777777" w:rsidR="00A47484" w:rsidRPr="00D1204B" w:rsidRDefault="00540DF3" w:rsidP="00D1204B">
      <w:pPr>
        <w:pStyle w:val="selectable-text"/>
        <w:spacing w:line="360" w:lineRule="auto"/>
        <w:jc w:val="both"/>
      </w:pPr>
      <w:r w:rsidRPr="00D1204B">
        <w:rPr>
          <w:rStyle w:val="selectable-text1"/>
        </w:rPr>
        <w:t>Instances of animal sacrifices and traditional rituals involving animals, such as those observed during Kali Puja, Bakrid (Eid al-Adha), the Gadhimai Festival, and traditional tribal festivals, have often been subject to scrutiny for their ethical implications and concerns about animal cruelty. While these rituals hold cultural and religious significance for communities, they often involve the slaughter of animals, raising questions about the welfare and treatment of these creatures.</w:t>
      </w:r>
      <w:r w:rsidR="00FC79EE" w:rsidRPr="00D1204B">
        <w:t xml:space="preserve"> </w:t>
      </w:r>
      <w:r w:rsidRPr="00D1204B">
        <w:rPr>
          <w:rStyle w:val="selectable-text1"/>
        </w:rPr>
        <w:t>During Kali Puja, the sacrifice of goats as offerings has drawn criticism from animal welfare advocates due to the distress and suffering inflicted upon the animals. Similarly, the widespread slaughter of livestock during Bakrid</w:t>
      </w:r>
      <w:r w:rsidR="00366A86" w:rsidRPr="00D1204B">
        <w:rPr>
          <w:rStyle w:val="FootnoteReference"/>
        </w:rPr>
        <w:footnoteReference w:id="14"/>
      </w:r>
      <w:r w:rsidRPr="00D1204B">
        <w:rPr>
          <w:rStyle w:val="selectable-text1"/>
        </w:rPr>
        <w:t>, although conducted following religious traditions, has prompted debates about the humane treatment of animals and the necessity of such sacrifices in contemporary times.</w:t>
      </w:r>
      <w:r w:rsidR="00FC79EE" w:rsidRPr="00D1204B">
        <w:rPr>
          <w:rStyle w:val="FootnoteReference"/>
        </w:rPr>
        <w:footnoteReference w:id="15"/>
      </w:r>
      <w:r w:rsidR="00FC79EE" w:rsidRPr="00D1204B">
        <w:t xml:space="preserve"> </w:t>
      </w:r>
    </w:p>
    <w:p w14:paraId="09966DE1" w14:textId="5F954554" w:rsidR="00A47484" w:rsidRPr="00D1204B" w:rsidRDefault="00540DF3" w:rsidP="00D1204B">
      <w:pPr>
        <w:pStyle w:val="selectable-text"/>
        <w:spacing w:line="360" w:lineRule="auto"/>
        <w:jc w:val="both"/>
        <w:rPr>
          <w:rStyle w:val="selectable-text1"/>
        </w:rPr>
      </w:pPr>
      <w:r w:rsidRPr="00D1204B">
        <w:rPr>
          <w:rStyle w:val="selectable-text1"/>
        </w:rPr>
        <w:t>The Gadhimai Festival, known for its large-scale animal sacrifices, particularly of buf</w:t>
      </w:r>
      <w:r w:rsidR="00FC79EE" w:rsidRPr="00D1204B">
        <w:rPr>
          <w:rStyle w:val="selectable-text1"/>
        </w:rPr>
        <w:t>faloes and Bulbuls</w:t>
      </w:r>
      <w:r w:rsidRPr="00D1204B">
        <w:rPr>
          <w:rStyle w:val="selectable-text1"/>
        </w:rPr>
        <w:t xml:space="preserve">, has faced international condemnation and calls for its abolition due to the sheer magnitude of suffering inflicted upon thousands of animals. </w:t>
      </w:r>
      <w:r w:rsidR="00F86D54" w:rsidRPr="00D1204B">
        <w:rPr>
          <w:rStyle w:val="selectable-text1"/>
        </w:rPr>
        <w:t xml:space="preserve">Animal rights activists and organizations campaigned against the practice, leading to legal interventions and efforts to raise awareness about the suffering inflicted upon the birds. While the tradition persists to some extent, increased awareness and advocacy have contributed to a decline in the number of sacrificed animals in recent iterations of the </w:t>
      </w:r>
      <w:r w:rsidR="00922137" w:rsidRPr="00D1204B">
        <w:rPr>
          <w:rStyle w:val="selectable-text1"/>
        </w:rPr>
        <w:t>festival. In</w:t>
      </w:r>
      <w:r w:rsidRPr="00D1204B">
        <w:rPr>
          <w:rStyle w:val="selectable-text1"/>
        </w:rPr>
        <w:t xml:space="preserve"> addition to these instances, the </w:t>
      </w:r>
      <w:proofErr w:type="spellStart"/>
      <w:r w:rsidRPr="00D1204B">
        <w:rPr>
          <w:rStyle w:val="selectable-text1"/>
        </w:rPr>
        <w:t>Jallikattu</w:t>
      </w:r>
      <w:proofErr w:type="spellEnd"/>
      <w:r w:rsidRPr="00D1204B">
        <w:rPr>
          <w:rStyle w:val="selectable-text1"/>
        </w:rPr>
        <w:t xml:space="preserve"> case</w:t>
      </w:r>
      <w:r w:rsidR="00E56358" w:rsidRPr="00D1204B">
        <w:rPr>
          <w:rStyle w:val="FootnoteReference"/>
        </w:rPr>
        <w:footnoteReference w:id="16"/>
      </w:r>
      <w:r w:rsidRPr="00D1204B">
        <w:rPr>
          <w:rStyle w:val="selectable-text1"/>
        </w:rPr>
        <w:t xml:space="preserve"> in Tamil Nadu and the Bulbuls case in Nepal further underscore the complexities surrounding traditional practices and animal welfare. </w:t>
      </w:r>
    </w:p>
    <w:p w14:paraId="59B310BE" w14:textId="7C4F6907" w:rsidR="00540DF3" w:rsidRPr="00D1204B" w:rsidRDefault="00540DF3" w:rsidP="00D1204B">
      <w:pPr>
        <w:pStyle w:val="selectable-text"/>
        <w:spacing w:line="360" w:lineRule="auto"/>
        <w:jc w:val="both"/>
      </w:pPr>
      <w:proofErr w:type="spellStart"/>
      <w:r w:rsidRPr="00D1204B">
        <w:rPr>
          <w:rStyle w:val="selectable-text1"/>
        </w:rPr>
        <w:lastRenderedPageBreak/>
        <w:t>Jallikattu</w:t>
      </w:r>
      <w:proofErr w:type="spellEnd"/>
      <w:r w:rsidRPr="00D1204B">
        <w:rPr>
          <w:rStyle w:val="selectable-text1"/>
        </w:rPr>
        <w:t>, a traditional bull-taming sport, was banned by the Supreme Court of India in 2014 due to concerns about animal cruelty and public safety. Despite protests and appeals, the ban was upheld, reflecting a shift towards prioritizing animal welfare over cultural practices.</w:t>
      </w:r>
      <w:r w:rsidR="0048073A" w:rsidRPr="00D1204B">
        <w:t xml:space="preserve"> </w:t>
      </w:r>
      <w:r w:rsidR="00201CE2" w:rsidRPr="00D1204B">
        <w:rPr>
          <w:rFonts w:eastAsiaTheme="minorHAnsi"/>
          <w:kern w:val="2"/>
          <w:lang w:eastAsia="en-US"/>
          <w14:ligatures w14:val="standardContextual"/>
        </w:rPr>
        <w:t>Another similar case had been put forth before the</w:t>
      </w:r>
      <w:r w:rsidR="00D976C0" w:rsidRPr="00D1204B">
        <w:rPr>
          <w:rFonts w:eastAsiaTheme="minorHAnsi"/>
          <w:kern w:val="2"/>
          <w:lang w:eastAsia="en-US"/>
          <w14:ligatures w14:val="standardContextual"/>
        </w:rPr>
        <w:t xml:space="preserve"> Supreme Court</w:t>
      </w:r>
      <w:r w:rsidR="00922137" w:rsidRPr="00D1204B">
        <w:rPr>
          <w:rFonts w:eastAsiaTheme="minorHAnsi"/>
          <w:kern w:val="2"/>
          <w:lang w:eastAsia="en-US"/>
          <w14:ligatures w14:val="standardContextual"/>
        </w:rPr>
        <w:t xml:space="preserve"> who</w:t>
      </w:r>
      <w:r w:rsidR="00D976C0" w:rsidRPr="00D1204B">
        <w:rPr>
          <w:rFonts w:eastAsiaTheme="minorHAnsi"/>
          <w:kern w:val="2"/>
          <w:lang w:eastAsia="en-US"/>
          <w14:ligatures w14:val="standardContextual"/>
        </w:rPr>
        <w:t xml:space="preserve"> issued a summons to the chairperson of the Central Zoo Authority</w:t>
      </w:r>
      <w:r w:rsidR="00B303F6" w:rsidRPr="00D1204B">
        <w:rPr>
          <w:rStyle w:val="FootnoteReference"/>
          <w:rFonts w:eastAsiaTheme="minorHAnsi"/>
          <w:kern w:val="2"/>
          <w:lang w:eastAsia="en-US"/>
          <w14:ligatures w14:val="standardContextual"/>
        </w:rPr>
        <w:footnoteReference w:id="17"/>
      </w:r>
      <w:r w:rsidR="00D976C0" w:rsidRPr="00D1204B">
        <w:rPr>
          <w:rFonts w:eastAsiaTheme="minorHAnsi"/>
          <w:kern w:val="2"/>
          <w:lang w:eastAsia="en-US"/>
          <w14:ligatures w14:val="standardContextual"/>
        </w:rPr>
        <w:t xml:space="preserve"> to address concerns regarding the skinning of tigers within a zoo, emphasizing the critical importance of protecting and preserving the tiger population. Recognizing the significance of safeguarding these majestic creatures, the court took decisive action to address the situation and ensure the welfare of the tigers under human care. Appropriate orders were passed to rectify the issue, which may have included implementing stricter regulations, enhancing monitoring mechanisms, and enforcing measures to prevent further harm to the tigers. This judicial intervention underscores the judiciary's commitment to upholding animal welfare and conservation efforts</w:t>
      </w:r>
      <w:r w:rsidR="00DC30C6" w:rsidRPr="00D1204B">
        <w:rPr>
          <w:rStyle w:val="FootnoteReference"/>
          <w:rFonts w:eastAsiaTheme="minorHAnsi"/>
          <w:kern w:val="2"/>
          <w:lang w:eastAsia="en-US"/>
          <w14:ligatures w14:val="standardContextual"/>
        </w:rPr>
        <w:footnoteReference w:id="18"/>
      </w:r>
      <w:r w:rsidR="00D976C0" w:rsidRPr="00D1204B">
        <w:rPr>
          <w:rFonts w:eastAsiaTheme="minorHAnsi"/>
          <w:kern w:val="2"/>
          <w:lang w:eastAsia="en-US"/>
          <w14:ligatures w14:val="standardContextual"/>
        </w:rPr>
        <w:t>, reinforcing the imperative of safeguarding endangered species and promoting responsible stewardship of wildlife resources.</w:t>
      </w:r>
    </w:p>
    <w:p w14:paraId="0B8BC304" w14:textId="35BDC13C" w:rsidR="00AB35B4" w:rsidRPr="00D1204B" w:rsidRDefault="00922137" w:rsidP="00D1204B">
      <w:pPr>
        <w:spacing w:line="360" w:lineRule="auto"/>
        <w:jc w:val="center"/>
        <w:rPr>
          <w:rFonts w:ascii="Times New Roman" w:hAnsi="Times New Roman" w:cs="Times New Roman"/>
          <w:sz w:val="24"/>
          <w:szCs w:val="24"/>
          <w:lang w:val="en-US"/>
        </w:rPr>
      </w:pPr>
      <w:r w:rsidRPr="00D1204B">
        <w:rPr>
          <w:rFonts w:ascii="Times New Roman" w:hAnsi="Times New Roman" w:cs="Times New Roman"/>
          <w:sz w:val="24"/>
          <w:szCs w:val="24"/>
          <w:lang w:val="en-US"/>
        </w:rPr>
        <w:t>CONCLUSION</w:t>
      </w:r>
    </w:p>
    <w:p w14:paraId="74F42B5D" w14:textId="4E4EB56A" w:rsidR="00922137" w:rsidRPr="00D1204B" w:rsidRDefault="00293D69" w:rsidP="00D1204B">
      <w:pPr>
        <w:spacing w:line="360" w:lineRule="auto"/>
        <w:jc w:val="both"/>
        <w:rPr>
          <w:rFonts w:ascii="Times New Roman" w:hAnsi="Times New Roman" w:cs="Times New Roman"/>
          <w:sz w:val="24"/>
          <w:szCs w:val="24"/>
          <w:lang w:val="en-US"/>
        </w:rPr>
      </w:pPr>
      <w:r w:rsidRPr="00D1204B">
        <w:rPr>
          <w:rFonts w:ascii="Times New Roman" w:hAnsi="Times New Roman" w:cs="Times New Roman"/>
          <w:sz w:val="24"/>
          <w:szCs w:val="24"/>
        </w:rPr>
        <w:t xml:space="preserve">In conclusion, a comprehensive exploration of various religious texts, laws, and scholarly interpretations reveals a fundamental consensus across religions regarding the treatment of animals. While differences may exist in specific practices and beliefs, there is a universal acknowledgment that causing unnecessary harm or cruelty to animals contradicts the core principles of religious teachings. Religious scriptures and quotations emphasize the ethical treatment of animals for sustenance and necessity, permitting their use for food within certain parameters. However, the exploitation of animals for entertainment or pleasure stands in direct opposition to the intrinsic values of compassion, kindness, and reverence for all living beings espoused by religious doctrines. Therefore, while religious traditions may encompass rituals or practices involving animals, it is imperative to ensure that such engagements prioritize the welfare and well-being of the creatures involved, aligning with the broader ethical imperatives of </w:t>
      </w:r>
      <w:proofErr w:type="gramStart"/>
      <w:r w:rsidRPr="00D1204B">
        <w:rPr>
          <w:rFonts w:ascii="Times New Roman" w:hAnsi="Times New Roman" w:cs="Times New Roman"/>
          <w:sz w:val="24"/>
          <w:szCs w:val="24"/>
        </w:rPr>
        <w:t>respecting</w:t>
      </w:r>
      <w:proofErr w:type="gramEnd"/>
      <w:r w:rsidRPr="00D1204B">
        <w:rPr>
          <w:rFonts w:ascii="Times New Roman" w:hAnsi="Times New Roman" w:cs="Times New Roman"/>
          <w:sz w:val="24"/>
          <w:szCs w:val="24"/>
        </w:rPr>
        <w:t xml:space="preserve"> and protecting life. Ultimately, fostering a harmonious relationship between religion and animal welfare necessitates a nuanced understanding of religious teachings and a commitment to upholding compassionate and ethical standards in our interactions with the natural world.</w:t>
      </w:r>
    </w:p>
    <w:sectPr w:rsidR="00922137" w:rsidRPr="00D1204B" w:rsidSect="00276FEB">
      <w:footerReference w:type="default" r:id="rId7"/>
      <w:pgSz w:w="11906" w:h="16838"/>
      <w:pgMar w:top="1440" w:right="1440" w:bottom="1440" w:left="1440" w:header="708" w:footer="708" w:gutter="0"/>
      <w:pgBorders w:offsetFrom="page">
        <w:top w:val="thickThinSmallGap" w:sz="18" w:space="24" w:color="auto"/>
        <w:left w:val="thickThinSmallGap" w:sz="18" w:space="24" w:color="auto"/>
        <w:bottom w:val="thinThickSmallGap" w:sz="18" w:space="24" w:color="auto"/>
        <w:right w:val="thinThickSmallGap" w:sz="1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8B15EE" w14:textId="77777777" w:rsidR="00276FEB" w:rsidRDefault="00276FEB" w:rsidP="00443A3E">
      <w:pPr>
        <w:spacing w:after="0" w:line="240" w:lineRule="auto"/>
      </w:pPr>
      <w:r>
        <w:separator/>
      </w:r>
    </w:p>
  </w:endnote>
  <w:endnote w:type="continuationSeparator" w:id="0">
    <w:p w14:paraId="4BEBC75C" w14:textId="77777777" w:rsidR="00276FEB" w:rsidRDefault="00276FEB" w:rsidP="00443A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195503"/>
      <w:docPartObj>
        <w:docPartGallery w:val="Page Numbers (Bottom of Page)"/>
        <w:docPartUnique/>
      </w:docPartObj>
    </w:sdtPr>
    <w:sdtEndPr>
      <w:rPr>
        <w:noProof/>
      </w:rPr>
    </w:sdtEndPr>
    <w:sdtContent>
      <w:p w14:paraId="5E18260F" w14:textId="68D7CE6F" w:rsidR="00DF4A95" w:rsidRDefault="00DF4A9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0905D12" w14:textId="77777777" w:rsidR="00DF4A95" w:rsidRDefault="00DF4A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2E8F22" w14:textId="77777777" w:rsidR="00276FEB" w:rsidRDefault="00276FEB" w:rsidP="00443A3E">
      <w:pPr>
        <w:spacing w:after="0" w:line="240" w:lineRule="auto"/>
      </w:pPr>
      <w:r>
        <w:separator/>
      </w:r>
    </w:p>
  </w:footnote>
  <w:footnote w:type="continuationSeparator" w:id="0">
    <w:p w14:paraId="32C57685" w14:textId="77777777" w:rsidR="00276FEB" w:rsidRDefault="00276FEB" w:rsidP="00443A3E">
      <w:pPr>
        <w:spacing w:after="0" w:line="240" w:lineRule="auto"/>
      </w:pPr>
      <w:r>
        <w:continuationSeparator/>
      </w:r>
    </w:p>
  </w:footnote>
  <w:footnote w:id="1">
    <w:p w14:paraId="1B660D98" w14:textId="0854784D" w:rsidR="00841214" w:rsidRPr="00841214" w:rsidRDefault="00841214">
      <w:pPr>
        <w:pStyle w:val="FootnoteText"/>
        <w:rPr>
          <w:rFonts w:ascii="Times New Roman" w:hAnsi="Times New Roman" w:cs="Times New Roman"/>
          <w:lang w:val="en-US"/>
        </w:rPr>
      </w:pPr>
      <w:r>
        <w:rPr>
          <w:rStyle w:val="FootnoteReference"/>
        </w:rPr>
        <w:footnoteRef/>
      </w:r>
      <w:r>
        <w:t xml:space="preserve"> </w:t>
      </w:r>
      <w:r>
        <w:rPr>
          <w:rFonts w:ascii="Times New Roman" w:hAnsi="Times New Roman" w:cs="Times New Roman"/>
          <w:lang w:val="en-US"/>
        </w:rPr>
        <w:t>Aathira Mannath, 3</w:t>
      </w:r>
      <w:r w:rsidRPr="00841214">
        <w:rPr>
          <w:rFonts w:ascii="Times New Roman" w:hAnsi="Times New Roman" w:cs="Times New Roman"/>
          <w:vertAlign w:val="superscript"/>
          <w:lang w:val="en-US"/>
        </w:rPr>
        <w:t>rd</w:t>
      </w:r>
      <w:r>
        <w:rPr>
          <w:rFonts w:ascii="Times New Roman" w:hAnsi="Times New Roman" w:cs="Times New Roman"/>
          <w:lang w:val="en-US"/>
        </w:rPr>
        <w:t xml:space="preserve"> Year B.B.A.,LL.B. (Hons.)</w:t>
      </w:r>
    </w:p>
  </w:footnote>
  <w:footnote w:id="2">
    <w:p w14:paraId="6FF870E1" w14:textId="7F5CAF89" w:rsidR="00BA72DC" w:rsidRPr="00CB4DA3" w:rsidRDefault="00BA72DC">
      <w:pPr>
        <w:pStyle w:val="FootnoteText"/>
        <w:rPr>
          <w:rFonts w:ascii="Times New Roman" w:hAnsi="Times New Roman" w:cs="Times New Roman"/>
          <w:lang w:val="en-US"/>
        </w:rPr>
      </w:pPr>
      <w:r>
        <w:rPr>
          <w:rStyle w:val="FootnoteReference"/>
        </w:rPr>
        <w:footnoteRef/>
      </w:r>
      <w:r>
        <w:t xml:space="preserve"> </w:t>
      </w:r>
      <w:r w:rsidRPr="00CB4DA3">
        <w:rPr>
          <w:rFonts w:ascii="Times New Roman" w:hAnsi="Times New Roman" w:cs="Times New Roman"/>
        </w:rPr>
        <w:t xml:space="preserve">Ashish Sharma, </w:t>
      </w:r>
      <w:proofErr w:type="gramStart"/>
      <w:r w:rsidRPr="00CB4DA3">
        <w:rPr>
          <w:rFonts w:ascii="Times New Roman" w:hAnsi="Times New Roman" w:cs="Times New Roman"/>
        </w:rPr>
        <w:t>Laws</w:t>
      </w:r>
      <w:proofErr w:type="gramEnd"/>
      <w:r w:rsidRPr="00CB4DA3">
        <w:rPr>
          <w:rFonts w:ascii="Times New Roman" w:hAnsi="Times New Roman" w:cs="Times New Roman"/>
        </w:rPr>
        <w:t xml:space="preserve"> and Judicial Contribution for Animal Rights in India, 5 INDIAN J.L. &amp; LEGAL RSCH. 1 (2023).</w:t>
      </w:r>
    </w:p>
  </w:footnote>
  <w:footnote w:id="3">
    <w:p w14:paraId="7E6A3F74" w14:textId="59EB9813" w:rsidR="00D26A0B" w:rsidRPr="00930317" w:rsidRDefault="00D26A0B">
      <w:pPr>
        <w:pStyle w:val="FootnoteText"/>
        <w:rPr>
          <w:rFonts w:ascii="Times New Roman" w:hAnsi="Times New Roman" w:cs="Times New Roman"/>
          <w:lang w:val="en-US"/>
        </w:rPr>
      </w:pPr>
      <w:r w:rsidRPr="00CB4DA3">
        <w:rPr>
          <w:rStyle w:val="FootnoteReference"/>
          <w:rFonts w:ascii="Times New Roman" w:hAnsi="Times New Roman" w:cs="Times New Roman"/>
        </w:rPr>
        <w:footnoteRef/>
      </w:r>
      <w:r w:rsidRPr="00CB4DA3">
        <w:rPr>
          <w:rFonts w:ascii="Times New Roman" w:hAnsi="Times New Roman" w:cs="Times New Roman"/>
        </w:rPr>
        <w:t xml:space="preserve"> </w:t>
      </w:r>
      <w:r w:rsidRPr="00930317">
        <w:rPr>
          <w:rFonts w:ascii="Times New Roman" w:hAnsi="Times New Roman" w:cs="Times New Roman"/>
          <w:lang w:val="en-US"/>
        </w:rPr>
        <w:t>Bronwyn Finnigan, Buddhism and the moral status of animals, ABC, Nov. 2018.</w:t>
      </w:r>
    </w:p>
  </w:footnote>
  <w:footnote w:id="4">
    <w:p w14:paraId="2784835E" w14:textId="4D2FAE90" w:rsidR="00CB4DA3" w:rsidRPr="00930317" w:rsidRDefault="00CB4DA3" w:rsidP="00EF040B">
      <w:pPr>
        <w:spacing w:after="0"/>
        <w:jc w:val="both"/>
        <w:rPr>
          <w:rFonts w:ascii="Times New Roman" w:hAnsi="Times New Roman" w:cs="Times New Roman"/>
          <w:sz w:val="20"/>
          <w:szCs w:val="20"/>
          <w:lang w:val="en-US"/>
        </w:rPr>
      </w:pPr>
      <w:r w:rsidRPr="00930317">
        <w:rPr>
          <w:rStyle w:val="FootnoteReference"/>
          <w:rFonts w:ascii="Times New Roman" w:hAnsi="Times New Roman" w:cs="Times New Roman"/>
          <w:sz w:val="20"/>
          <w:szCs w:val="20"/>
        </w:rPr>
        <w:footnoteRef/>
      </w:r>
      <w:r w:rsidRPr="00930317">
        <w:rPr>
          <w:rFonts w:ascii="Times New Roman" w:hAnsi="Times New Roman" w:cs="Times New Roman"/>
          <w:sz w:val="20"/>
          <w:szCs w:val="20"/>
        </w:rPr>
        <w:t xml:space="preserve"> </w:t>
      </w:r>
      <w:r w:rsidRPr="00930317">
        <w:rPr>
          <w:rFonts w:ascii="Times New Roman" w:hAnsi="Times New Roman" w:cs="Times New Roman"/>
          <w:sz w:val="20"/>
          <w:szCs w:val="20"/>
          <w:lang w:val="en-US"/>
        </w:rPr>
        <w:t xml:space="preserve">Krista </w:t>
      </w:r>
      <w:proofErr w:type="spellStart"/>
      <w:r w:rsidRPr="00930317">
        <w:rPr>
          <w:rFonts w:ascii="Times New Roman" w:hAnsi="Times New Roman" w:cs="Times New Roman"/>
          <w:sz w:val="20"/>
          <w:szCs w:val="20"/>
          <w:lang w:val="en-US"/>
        </w:rPr>
        <w:t>Kihlander</w:t>
      </w:r>
      <w:proofErr w:type="spellEnd"/>
      <w:r w:rsidRPr="00930317">
        <w:rPr>
          <w:rFonts w:ascii="Times New Roman" w:hAnsi="Times New Roman" w:cs="Times New Roman"/>
          <w:sz w:val="20"/>
          <w:szCs w:val="20"/>
          <w:lang w:val="en-US"/>
        </w:rPr>
        <w:t xml:space="preserve">, Animal Rights and Religion Overlap, </w:t>
      </w:r>
      <w:proofErr w:type="spellStart"/>
      <w:r w:rsidRPr="00930317">
        <w:rPr>
          <w:rFonts w:ascii="Times New Roman" w:hAnsi="Times New Roman" w:cs="Times New Roman"/>
          <w:sz w:val="20"/>
          <w:szCs w:val="20"/>
          <w:lang w:val="en-US"/>
        </w:rPr>
        <w:t>Sen.Media</w:t>
      </w:r>
      <w:proofErr w:type="spellEnd"/>
      <w:r w:rsidRPr="00930317">
        <w:rPr>
          <w:rFonts w:ascii="Times New Roman" w:hAnsi="Times New Roman" w:cs="Times New Roman"/>
          <w:sz w:val="20"/>
          <w:szCs w:val="20"/>
          <w:lang w:val="en-US"/>
        </w:rPr>
        <w:t>, Nov. 2019.</w:t>
      </w:r>
    </w:p>
  </w:footnote>
  <w:footnote w:id="5">
    <w:p w14:paraId="30C5B856" w14:textId="00174765" w:rsidR="009D2568" w:rsidRPr="00930317" w:rsidRDefault="009D2568" w:rsidP="00AE2AA5">
      <w:pPr>
        <w:spacing w:after="0"/>
        <w:jc w:val="both"/>
        <w:rPr>
          <w:rFonts w:ascii="Times New Roman" w:hAnsi="Times New Roman" w:cs="Times New Roman"/>
          <w:sz w:val="20"/>
          <w:szCs w:val="20"/>
          <w:lang w:val="en-US"/>
        </w:rPr>
      </w:pPr>
      <w:r>
        <w:rPr>
          <w:rStyle w:val="FootnoteReference"/>
        </w:rPr>
        <w:footnoteRef/>
      </w:r>
      <w:r>
        <w:t xml:space="preserve"> </w:t>
      </w:r>
      <w:r w:rsidRPr="00930317">
        <w:rPr>
          <w:rStyle w:val="Emphasis"/>
          <w:rFonts w:ascii="Times New Roman" w:hAnsi="Times New Roman" w:cs="Times New Roman"/>
          <w:i w:val="0"/>
          <w:iCs w:val="0"/>
          <w:color w:val="2D2D2D"/>
          <w:sz w:val="20"/>
          <w:szCs w:val="20"/>
          <w:bdr w:val="none" w:sz="0" w:space="0" w:color="auto" w:frame="1"/>
          <w:shd w:val="clear" w:color="auto" w:fill="FFFFFF"/>
        </w:rPr>
        <w:t>Vishnu Dharma Sutra 51.69</w:t>
      </w:r>
    </w:p>
  </w:footnote>
  <w:footnote w:id="6">
    <w:p w14:paraId="2ED05769" w14:textId="29983DEB" w:rsidR="00CF50B7" w:rsidRPr="00930317" w:rsidRDefault="00443A3E" w:rsidP="00AE2AA5">
      <w:pPr>
        <w:pStyle w:val="FootnoteText"/>
        <w:jc w:val="both"/>
        <w:rPr>
          <w:rFonts w:ascii="Times New Roman" w:hAnsi="Times New Roman" w:cs="Times New Roman"/>
        </w:rPr>
      </w:pPr>
      <w:r w:rsidRPr="00930317">
        <w:rPr>
          <w:rStyle w:val="FootnoteReference"/>
          <w:rFonts w:ascii="Times New Roman" w:hAnsi="Times New Roman" w:cs="Times New Roman"/>
        </w:rPr>
        <w:footnoteRef/>
      </w:r>
      <w:r w:rsidRPr="00930317">
        <w:rPr>
          <w:rFonts w:ascii="Times New Roman" w:hAnsi="Times New Roman" w:cs="Times New Roman"/>
        </w:rPr>
        <w:t xml:space="preserve"> </w:t>
      </w:r>
      <w:proofErr w:type="spellStart"/>
      <w:r w:rsidR="00CF50B7" w:rsidRPr="00930317">
        <w:rPr>
          <w:rFonts w:ascii="Times New Roman" w:hAnsi="Times New Roman" w:cs="Times New Roman"/>
        </w:rPr>
        <w:t>Karnail</w:t>
      </w:r>
      <w:proofErr w:type="spellEnd"/>
      <w:r w:rsidR="00CF50B7" w:rsidRPr="00930317">
        <w:rPr>
          <w:rFonts w:ascii="Times New Roman" w:hAnsi="Times New Roman" w:cs="Times New Roman"/>
        </w:rPr>
        <w:t xml:space="preserve"> Singh &amp; Others v State of Haryana 2019 SCC ONLINE P&amp;H 704</w:t>
      </w:r>
    </w:p>
  </w:footnote>
  <w:footnote w:id="7">
    <w:p w14:paraId="15A94BF5" w14:textId="6F783044" w:rsidR="00F97B11" w:rsidRPr="00F97B11" w:rsidRDefault="00F97B11" w:rsidP="00F97B11">
      <w:pPr>
        <w:pStyle w:val="FootnoteText"/>
        <w:jc w:val="both"/>
        <w:rPr>
          <w:lang w:val="en-US"/>
        </w:rPr>
      </w:pPr>
      <w:r w:rsidRPr="00930317">
        <w:rPr>
          <w:rStyle w:val="FootnoteReference"/>
          <w:rFonts w:ascii="Times New Roman" w:hAnsi="Times New Roman" w:cs="Times New Roman"/>
        </w:rPr>
        <w:footnoteRef/>
      </w:r>
      <w:r w:rsidRPr="00930317">
        <w:rPr>
          <w:rFonts w:ascii="Times New Roman" w:hAnsi="Times New Roman" w:cs="Times New Roman"/>
        </w:rPr>
        <w:t xml:space="preserve"> Preece, R., &amp; Fraser, D. (2000). The status of animals in Biblical and Christian thought: A study in colliding values. Society &amp; Animals, 8(3), 245-263.</w:t>
      </w:r>
    </w:p>
  </w:footnote>
  <w:footnote w:id="8">
    <w:p w14:paraId="3F357D18" w14:textId="0DF47EF8" w:rsidR="004D194A" w:rsidRPr="00930317" w:rsidRDefault="004D194A" w:rsidP="00AE2AA5">
      <w:pPr>
        <w:pStyle w:val="FootnoteText"/>
        <w:jc w:val="both"/>
        <w:rPr>
          <w:rFonts w:ascii="Times New Roman" w:hAnsi="Times New Roman" w:cs="Times New Roman"/>
          <w:lang w:val="en-US"/>
        </w:rPr>
      </w:pPr>
      <w:r w:rsidRPr="00AE2AA5">
        <w:rPr>
          <w:rStyle w:val="FootnoteReference"/>
          <w:rFonts w:ascii="Times New Roman" w:hAnsi="Times New Roman" w:cs="Times New Roman"/>
        </w:rPr>
        <w:footnoteRef/>
      </w:r>
      <w:r w:rsidRPr="00AE2AA5">
        <w:rPr>
          <w:rFonts w:ascii="Times New Roman" w:hAnsi="Times New Roman" w:cs="Times New Roman"/>
        </w:rPr>
        <w:t xml:space="preserve"> </w:t>
      </w:r>
      <w:r w:rsidRPr="00930317">
        <w:rPr>
          <w:rFonts w:ascii="Times New Roman" w:hAnsi="Times New Roman" w:cs="Times New Roman"/>
        </w:rPr>
        <w:t>See George Boas, Primitivism and Related Ideas in the Middle Ages, Baltimore: Johns Hopkins, 1997 (1948), 187-8.</w:t>
      </w:r>
    </w:p>
  </w:footnote>
  <w:footnote w:id="9">
    <w:p w14:paraId="352FC168" w14:textId="12BB643C" w:rsidR="00052283" w:rsidRPr="00930317" w:rsidRDefault="00052283" w:rsidP="00AE2AA5">
      <w:pPr>
        <w:pStyle w:val="FootnoteText"/>
        <w:jc w:val="both"/>
        <w:rPr>
          <w:rFonts w:ascii="Times New Roman" w:hAnsi="Times New Roman" w:cs="Times New Roman"/>
          <w:lang w:val="en-US"/>
        </w:rPr>
      </w:pPr>
      <w:r w:rsidRPr="00930317">
        <w:rPr>
          <w:rStyle w:val="FootnoteReference"/>
          <w:rFonts w:ascii="Times New Roman" w:hAnsi="Times New Roman" w:cs="Times New Roman"/>
        </w:rPr>
        <w:footnoteRef/>
      </w:r>
      <w:r w:rsidRPr="00930317">
        <w:rPr>
          <w:rFonts w:ascii="Times New Roman" w:hAnsi="Times New Roman" w:cs="Times New Roman"/>
        </w:rPr>
        <w:t xml:space="preserve"> Arthur O. Lovejoy, The Great Chain of Being: A Study of the History of an Idea, New York: Harper &amp; Row, 1965 (1936), viii.</w:t>
      </w:r>
    </w:p>
  </w:footnote>
  <w:footnote w:id="10">
    <w:p w14:paraId="02509170" w14:textId="0E66A58F" w:rsidR="0098631D" w:rsidRPr="00930317" w:rsidRDefault="0098631D" w:rsidP="00AE2AA5">
      <w:pPr>
        <w:pStyle w:val="FootnoteText"/>
        <w:jc w:val="both"/>
        <w:rPr>
          <w:rFonts w:ascii="Times New Roman" w:hAnsi="Times New Roman" w:cs="Times New Roman"/>
          <w:lang w:val="en-US"/>
        </w:rPr>
      </w:pPr>
      <w:r w:rsidRPr="00930317">
        <w:rPr>
          <w:rStyle w:val="FootnoteReference"/>
          <w:rFonts w:ascii="Times New Roman" w:hAnsi="Times New Roman" w:cs="Times New Roman"/>
        </w:rPr>
        <w:footnoteRef/>
      </w:r>
      <w:r w:rsidRPr="00930317">
        <w:rPr>
          <w:rFonts w:ascii="Times New Roman" w:hAnsi="Times New Roman" w:cs="Times New Roman"/>
        </w:rPr>
        <w:t xml:space="preserve"> </w:t>
      </w:r>
      <w:r w:rsidR="004E17BE" w:rsidRPr="00930317">
        <w:rPr>
          <w:rFonts w:ascii="Times New Roman" w:hAnsi="Times New Roman" w:cs="Times New Roman"/>
        </w:rPr>
        <w:t>For a fuller version of the letter see Rod Preece, Animals and Nature, 120</w:t>
      </w:r>
    </w:p>
  </w:footnote>
  <w:footnote w:id="11">
    <w:p w14:paraId="3DF762AD" w14:textId="0B081436" w:rsidR="00335000" w:rsidRPr="00930317" w:rsidRDefault="00335000">
      <w:pPr>
        <w:pStyle w:val="FootnoteText"/>
        <w:rPr>
          <w:rFonts w:ascii="Times New Roman" w:hAnsi="Times New Roman" w:cs="Times New Roman"/>
          <w:lang w:val="en-US"/>
        </w:rPr>
      </w:pPr>
      <w:r w:rsidRPr="00930317">
        <w:rPr>
          <w:rStyle w:val="FootnoteReference"/>
          <w:rFonts w:ascii="Times New Roman" w:hAnsi="Times New Roman" w:cs="Times New Roman"/>
        </w:rPr>
        <w:footnoteRef/>
      </w:r>
      <w:r w:rsidRPr="00930317">
        <w:rPr>
          <w:rFonts w:ascii="Times New Roman" w:hAnsi="Times New Roman" w:cs="Times New Roman"/>
        </w:rPr>
        <w:t xml:space="preserve"> </w:t>
      </w:r>
      <w:r w:rsidRPr="00930317">
        <w:rPr>
          <w:rFonts w:ascii="Times New Roman" w:hAnsi="Times New Roman" w:cs="Times New Roman"/>
          <w:lang w:val="en-US"/>
        </w:rPr>
        <w:t>Javaid Aziz Awan</w:t>
      </w:r>
      <w:r w:rsidR="0038264A" w:rsidRPr="00930317">
        <w:rPr>
          <w:rFonts w:ascii="Times New Roman" w:hAnsi="Times New Roman" w:cs="Times New Roman"/>
          <w:lang w:val="en-US"/>
        </w:rPr>
        <w:t xml:space="preserve"> &amp; </w:t>
      </w:r>
      <w:proofErr w:type="spellStart"/>
      <w:r w:rsidR="00166948" w:rsidRPr="00930317">
        <w:rPr>
          <w:rFonts w:ascii="Times New Roman" w:hAnsi="Times New Roman" w:cs="Times New Roman"/>
          <w:lang w:val="en-US"/>
        </w:rPr>
        <w:t>Syad</w:t>
      </w:r>
      <w:proofErr w:type="spellEnd"/>
      <w:r w:rsidR="00166948" w:rsidRPr="00930317">
        <w:rPr>
          <w:rFonts w:ascii="Times New Roman" w:hAnsi="Times New Roman" w:cs="Times New Roman"/>
          <w:lang w:val="en-US"/>
        </w:rPr>
        <w:t xml:space="preserve"> Fazal </w:t>
      </w:r>
      <w:proofErr w:type="spellStart"/>
      <w:r w:rsidR="00166948" w:rsidRPr="00930317">
        <w:rPr>
          <w:rFonts w:ascii="Times New Roman" w:hAnsi="Times New Roman" w:cs="Times New Roman"/>
          <w:lang w:val="en-US"/>
        </w:rPr>
        <w:t>ul</w:t>
      </w:r>
      <w:proofErr w:type="spellEnd"/>
      <w:r w:rsidR="00166948" w:rsidRPr="00930317">
        <w:rPr>
          <w:rFonts w:ascii="Times New Roman" w:hAnsi="Times New Roman" w:cs="Times New Roman"/>
          <w:lang w:val="en-US"/>
        </w:rPr>
        <w:t xml:space="preserve"> Rahim, Animal rights and Welfare in Islam,</w:t>
      </w:r>
      <w:r w:rsidR="0038264A" w:rsidRPr="00930317">
        <w:rPr>
          <w:rFonts w:ascii="Times New Roman" w:hAnsi="Times New Roman" w:cs="Times New Roman"/>
          <w:lang w:val="en-US"/>
        </w:rPr>
        <w:t xml:space="preserve"> </w:t>
      </w:r>
      <w:r w:rsidR="007F0659" w:rsidRPr="00930317">
        <w:rPr>
          <w:rFonts w:ascii="Times New Roman" w:hAnsi="Times New Roman" w:cs="Times New Roman"/>
          <w:lang w:val="en-US"/>
        </w:rPr>
        <w:t>Vol. 3</w:t>
      </w:r>
      <w:r w:rsidR="008A335D" w:rsidRPr="00930317">
        <w:rPr>
          <w:rFonts w:ascii="Times New Roman" w:hAnsi="Times New Roman" w:cs="Times New Roman"/>
          <w:lang w:val="en-US"/>
        </w:rPr>
        <w:t xml:space="preserve"> Issue 6, IJAWB,</w:t>
      </w:r>
      <w:r w:rsidR="00166948" w:rsidRPr="00930317">
        <w:rPr>
          <w:rFonts w:ascii="Times New Roman" w:hAnsi="Times New Roman" w:cs="Times New Roman"/>
          <w:lang w:val="en-US"/>
        </w:rPr>
        <w:t xml:space="preserve"> </w:t>
      </w:r>
      <w:r w:rsidR="00DD3092" w:rsidRPr="00930317">
        <w:rPr>
          <w:rFonts w:ascii="Times New Roman" w:hAnsi="Times New Roman" w:cs="Times New Roman"/>
          <w:lang w:val="en-US"/>
        </w:rPr>
        <w:t>427-430</w:t>
      </w:r>
    </w:p>
  </w:footnote>
  <w:footnote w:id="12">
    <w:p w14:paraId="0FB6167B" w14:textId="032A28DD" w:rsidR="00F44824" w:rsidRPr="00930317" w:rsidRDefault="00F44824">
      <w:pPr>
        <w:pStyle w:val="FootnoteText"/>
        <w:rPr>
          <w:rFonts w:ascii="Times New Roman" w:hAnsi="Times New Roman" w:cs="Times New Roman"/>
          <w:lang w:val="en-US"/>
        </w:rPr>
      </w:pPr>
      <w:r>
        <w:rPr>
          <w:rStyle w:val="FootnoteReference"/>
        </w:rPr>
        <w:footnoteRef/>
      </w:r>
      <w:r>
        <w:t xml:space="preserve"> </w:t>
      </w:r>
      <w:r w:rsidR="005421C8" w:rsidRPr="00930317">
        <w:rPr>
          <w:rFonts w:ascii="Times New Roman" w:hAnsi="Times New Roman" w:cs="Times New Roman"/>
          <w:lang w:val="en-US"/>
        </w:rPr>
        <w:t xml:space="preserve">Abu Dawood S. n.d. </w:t>
      </w:r>
      <w:r w:rsidR="00CA5924" w:rsidRPr="00930317">
        <w:rPr>
          <w:rFonts w:ascii="Times New Roman" w:hAnsi="Times New Roman" w:cs="Times New Roman"/>
          <w:lang w:val="en-US"/>
        </w:rPr>
        <w:t xml:space="preserve">Sunan </w:t>
      </w:r>
      <w:proofErr w:type="spellStart"/>
      <w:r w:rsidR="00CA5924" w:rsidRPr="00930317">
        <w:rPr>
          <w:rFonts w:ascii="Times New Roman" w:hAnsi="Times New Roman" w:cs="Times New Roman"/>
          <w:lang w:val="en-US"/>
        </w:rPr>
        <w:t>abi</w:t>
      </w:r>
      <w:proofErr w:type="spellEnd"/>
      <w:r w:rsidR="00CA5924" w:rsidRPr="00930317">
        <w:rPr>
          <w:rFonts w:ascii="Times New Roman" w:hAnsi="Times New Roman" w:cs="Times New Roman"/>
          <w:lang w:val="en-US"/>
        </w:rPr>
        <w:t xml:space="preserve"> Dawood, </w:t>
      </w:r>
      <w:proofErr w:type="spellStart"/>
      <w:r w:rsidR="00CA5924" w:rsidRPr="00930317">
        <w:rPr>
          <w:rFonts w:ascii="Times New Roman" w:hAnsi="Times New Roman" w:cs="Times New Roman"/>
          <w:lang w:val="en-US"/>
        </w:rPr>
        <w:t>Maktabat</w:t>
      </w:r>
      <w:proofErr w:type="spellEnd"/>
      <w:r w:rsidR="00CA5924" w:rsidRPr="00930317">
        <w:rPr>
          <w:rFonts w:ascii="Times New Roman" w:hAnsi="Times New Roman" w:cs="Times New Roman"/>
          <w:lang w:val="en-US"/>
        </w:rPr>
        <w:t xml:space="preserve"> </w:t>
      </w:r>
      <w:proofErr w:type="spellStart"/>
      <w:r w:rsidR="00CA5924" w:rsidRPr="00930317">
        <w:rPr>
          <w:rFonts w:ascii="Times New Roman" w:hAnsi="Times New Roman" w:cs="Times New Roman"/>
          <w:lang w:val="en-US"/>
        </w:rPr>
        <w:t>ul</w:t>
      </w:r>
      <w:proofErr w:type="spellEnd"/>
      <w:r w:rsidR="00CA5924" w:rsidRPr="00930317">
        <w:rPr>
          <w:rFonts w:ascii="Times New Roman" w:hAnsi="Times New Roman" w:cs="Times New Roman"/>
          <w:lang w:val="en-US"/>
        </w:rPr>
        <w:t xml:space="preserve"> </w:t>
      </w:r>
      <w:proofErr w:type="spellStart"/>
      <w:r w:rsidR="00CA5924" w:rsidRPr="00930317">
        <w:rPr>
          <w:rFonts w:ascii="Times New Roman" w:hAnsi="Times New Roman" w:cs="Times New Roman"/>
          <w:lang w:val="en-US"/>
        </w:rPr>
        <w:t>Matboaat</w:t>
      </w:r>
      <w:proofErr w:type="spellEnd"/>
      <w:r w:rsidR="00335000" w:rsidRPr="00930317">
        <w:rPr>
          <w:rFonts w:ascii="Times New Roman" w:hAnsi="Times New Roman" w:cs="Times New Roman"/>
          <w:lang w:val="en-US"/>
        </w:rPr>
        <w:t>, Halb, Syria.</w:t>
      </w:r>
    </w:p>
  </w:footnote>
  <w:footnote w:id="13">
    <w:p w14:paraId="56E52903" w14:textId="5FADBF1E" w:rsidR="009D30E5" w:rsidRPr="00930317" w:rsidRDefault="009D30E5">
      <w:pPr>
        <w:pStyle w:val="FootnoteText"/>
        <w:rPr>
          <w:rFonts w:ascii="Times New Roman" w:hAnsi="Times New Roman" w:cs="Times New Roman"/>
          <w:lang w:val="en-US"/>
        </w:rPr>
      </w:pPr>
      <w:r w:rsidRPr="00930317">
        <w:rPr>
          <w:rStyle w:val="FootnoteReference"/>
          <w:rFonts w:ascii="Times New Roman" w:hAnsi="Times New Roman" w:cs="Times New Roman"/>
        </w:rPr>
        <w:footnoteRef/>
      </w:r>
      <w:r w:rsidRPr="00930317">
        <w:rPr>
          <w:rFonts w:ascii="Times New Roman" w:hAnsi="Times New Roman" w:cs="Times New Roman"/>
        </w:rPr>
        <w:t xml:space="preserve"> </w:t>
      </w:r>
      <w:r w:rsidRPr="00930317">
        <w:rPr>
          <w:rFonts w:ascii="Times New Roman" w:hAnsi="Times New Roman" w:cs="Times New Roman"/>
          <w:lang w:val="en-US"/>
        </w:rPr>
        <w:t>Rabbi Jill Jacobs</w:t>
      </w:r>
      <w:r w:rsidR="00873301" w:rsidRPr="00930317">
        <w:rPr>
          <w:rFonts w:ascii="Times New Roman" w:hAnsi="Times New Roman" w:cs="Times New Roman"/>
          <w:lang w:val="en-US"/>
        </w:rPr>
        <w:t xml:space="preserve">, Ethical treatment of Animals in Judaism, </w:t>
      </w:r>
      <w:r w:rsidR="0029488D" w:rsidRPr="00930317">
        <w:rPr>
          <w:rFonts w:ascii="Times New Roman" w:hAnsi="Times New Roman" w:cs="Times New Roman"/>
          <w:lang w:val="en-US"/>
        </w:rPr>
        <w:t xml:space="preserve">Jewish Ethics, </w:t>
      </w:r>
      <w:r w:rsidR="00B33BC1" w:rsidRPr="00930317">
        <w:rPr>
          <w:rFonts w:ascii="Times New Roman" w:hAnsi="Times New Roman" w:cs="Times New Roman"/>
          <w:lang w:val="en-US"/>
        </w:rPr>
        <w:t xml:space="preserve">Sept. </w:t>
      </w:r>
      <w:r w:rsidR="00D26A0B" w:rsidRPr="00930317">
        <w:rPr>
          <w:rFonts w:ascii="Times New Roman" w:hAnsi="Times New Roman" w:cs="Times New Roman"/>
          <w:lang w:val="en-US"/>
        </w:rPr>
        <w:t>2017</w:t>
      </w:r>
    </w:p>
  </w:footnote>
  <w:footnote w:id="14">
    <w:p w14:paraId="5F0E9F2C" w14:textId="144F7582" w:rsidR="00366A86" w:rsidRPr="00930317" w:rsidRDefault="00366A86" w:rsidP="00A47484">
      <w:pPr>
        <w:pStyle w:val="Heading3"/>
        <w:spacing w:before="0" w:beforeAutospacing="0" w:after="0" w:afterAutospacing="0" w:line="264" w:lineRule="atLeast"/>
        <w:jc w:val="both"/>
        <w:rPr>
          <w:b w:val="0"/>
          <w:bCs w:val="0"/>
          <w:color w:val="000000"/>
          <w:sz w:val="20"/>
          <w:szCs w:val="20"/>
        </w:rPr>
      </w:pPr>
      <w:r w:rsidRPr="00A47484">
        <w:rPr>
          <w:rStyle w:val="FootnoteReference"/>
          <w:b w:val="0"/>
          <w:bCs w:val="0"/>
        </w:rPr>
        <w:footnoteRef/>
      </w:r>
      <w:r w:rsidR="00414028" w:rsidRPr="00930317">
        <w:rPr>
          <w:b w:val="0"/>
          <w:bCs w:val="0"/>
          <w:sz w:val="20"/>
          <w:szCs w:val="20"/>
        </w:rPr>
        <w:t>See,</w:t>
      </w:r>
      <w:r w:rsidRPr="00930317">
        <w:rPr>
          <w:b w:val="0"/>
          <w:bCs w:val="0"/>
          <w:sz w:val="20"/>
          <w:szCs w:val="20"/>
        </w:rPr>
        <w:t xml:space="preserve"> </w:t>
      </w:r>
      <w:r w:rsidR="00FC5984" w:rsidRPr="00930317">
        <w:rPr>
          <w:b w:val="0"/>
          <w:bCs w:val="0"/>
          <w:sz w:val="20"/>
          <w:szCs w:val="20"/>
          <w:lang w:val="en-US"/>
        </w:rPr>
        <w:t>State of West Bengal v. Ashutosh Lahiri</w:t>
      </w:r>
      <w:r w:rsidR="005C1676" w:rsidRPr="00930317">
        <w:rPr>
          <w:b w:val="0"/>
          <w:bCs w:val="0"/>
          <w:sz w:val="20"/>
          <w:szCs w:val="20"/>
          <w:lang w:val="en-US"/>
        </w:rPr>
        <w:t xml:space="preserve"> </w:t>
      </w:r>
      <w:r w:rsidR="006A06BE" w:rsidRPr="00930317">
        <w:rPr>
          <w:b w:val="0"/>
          <w:bCs w:val="0"/>
          <w:color w:val="000000"/>
          <w:sz w:val="20"/>
          <w:szCs w:val="20"/>
        </w:rPr>
        <w:t>1995 SCC (1) 189</w:t>
      </w:r>
      <w:r w:rsidR="00A47484" w:rsidRPr="00930317">
        <w:rPr>
          <w:b w:val="0"/>
          <w:bCs w:val="0"/>
          <w:color w:val="000000"/>
          <w:sz w:val="20"/>
          <w:szCs w:val="20"/>
        </w:rPr>
        <w:t xml:space="preserve"> </w:t>
      </w:r>
      <w:r w:rsidR="009D7AB6" w:rsidRPr="00930317">
        <w:rPr>
          <w:b w:val="0"/>
          <w:bCs w:val="0"/>
          <w:sz w:val="20"/>
          <w:szCs w:val="20"/>
          <w:lang w:val="en-US"/>
        </w:rPr>
        <w:t xml:space="preserve">&amp; Mohd. Hanif </w:t>
      </w:r>
      <w:proofErr w:type="spellStart"/>
      <w:r w:rsidR="009D7AB6" w:rsidRPr="00930317">
        <w:rPr>
          <w:b w:val="0"/>
          <w:bCs w:val="0"/>
          <w:sz w:val="20"/>
          <w:szCs w:val="20"/>
          <w:lang w:val="en-US"/>
        </w:rPr>
        <w:t>Quareshi</w:t>
      </w:r>
      <w:proofErr w:type="spellEnd"/>
      <w:r w:rsidR="009D7AB6" w:rsidRPr="00930317">
        <w:rPr>
          <w:b w:val="0"/>
          <w:bCs w:val="0"/>
          <w:sz w:val="20"/>
          <w:szCs w:val="20"/>
          <w:lang w:val="en-US"/>
        </w:rPr>
        <w:t xml:space="preserve"> </w:t>
      </w:r>
      <w:r w:rsidR="005C1676" w:rsidRPr="00930317">
        <w:rPr>
          <w:b w:val="0"/>
          <w:bCs w:val="0"/>
          <w:sz w:val="20"/>
          <w:szCs w:val="20"/>
          <w:lang w:val="en-US"/>
        </w:rPr>
        <w:t xml:space="preserve">&amp; Ors. v. State of Bihar </w:t>
      </w:r>
      <w:r w:rsidR="00C10243" w:rsidRPr="00930317">
        <w:rPr>
          <w:b w:val="0"/>
          <w:bCs w:val="0"/>
          <w:color w:val="000000"/>
          <w:sz w:val="20"/>
          <w:szCs w:val="20"/>
        </w:rPr>
        <w:t>1958 AIR 731</w:t>
      </w:r>
    </w:p>
  </w:footnote>
  <w:footnote w:id="15">
    <w:p w14:paraId="4B3055AD" w14:textId="1A2EE68D" w:rsidR="00FC79EE" w:rsidRPr="00930317" w:rsidRDefault="00FC79EE" w:rsidP="00A47484">
      <w:pPr>
        <w:pStyle w:val="FootnoteText"/>
        <w:jc w:val="both"/>
        <w:rPr>
          <w:rFonts w:ascii="Times New Roman" w:hAnsi="Times New Roman" w:cs="Times New Roman"/>
          <w:lang w:val="en-US"/>
        </w:rPr>
      </w:pPr>
      <w:r w:rsidRPr="00930317">
        <w:rPr>
          <w:rStyle w:val="FootnoteReference"/>
          <w:rFonts w:ascii="Times New Roman" w:hAnsi="Times New Roman" w:cs="Times New Roman"/>
        </w:rPr>
        <w:footnoteRef/>
      </w:r>
      <w:r w:rsidR="00E56358" w:rsidRPr="00930317">
        <w:rPr>
          <w:rFonts w:ascii="Times New Roman" w:hAnsi="Times New Roman" w:cs="Times New Roman"/>
          <w:shd w:val="clear" w:color="auto" w:fill="FFFFFF"/>
        </w:rPr>
        <w:t>The Guardian media, 2015. https://www.theguardian.com/world/2014/nov/28/mass-animal-sacrifice-nepal-festival-protests-gadhimai-hindu.</w:t>
      </w:r>
    </w:p>
  </w:footnote>
  <w:footnote w:id="16">
    <w:p w14:paraId="4E0CEA9B" w14:textId="72BC8462" w:rsidR="00E56358" w:rsidRPr="00930317" w:rsidRDefault="00E56358" w:rsidP="00A47484">
      <w:pPr>
        <w:pStyle w:val="FootnoteText"/>
        <w:jc w:val="both"/>
        <w:rPr>
          <w:rFonts w:ascii="Times New Roman" w:hAnsi="Times New Roman" w:cs="Times New Roman"/>
          <w:lang w:val="en-US"/>
        </w:rPr>
      </w:pPr>
      <w:r w:rsidRPr="00930317">
        <w:rPr>
          <w:rStyle w:val="FootnoteReference"/>
          <w:rFonts w:ascii="Times New Roman" w:hAnsi="Times New Roman" w:cs="Times New Roman"/>
        </w:rPr>
        <w:footnoteRef/>
      </w:r>
      <w:r w:rsidRPr="00930317">
        <w:rPr>
          <w:rFonts w:ascii="Times New Roman" w:hAnsi="Times New Roman" w:cs="Times New Roman"/>
        </w:rPr>
        <w:t xml:space="preserve"> </w:t>
      </w:r>
      <w:r w:rsidR="0048073A" w:rsidRPr="00930317">
        <w:rPr>
          <w:rFonts w:ascii="Times New Roman" w:hAnsi="Times New Roman" w:cs="Times New Roman"/>
          <w:shd w:val="clear" w:color="auto" w:fill="FFFFFF"/>
        </w:rPr>
        <w:t>Animal Welfare of India v. A Nagaraja and Ors, 595 (2014) 7 SCC</w:t>
      </w:r>
    </w:p>
  </w:footnote>
  <w:footnote w:id="17">
    <w:p w14:paraId="26900FC2" w14:textId="44134B53" w:rsidR="00B303F6" w:rsidRPr="00A47484" w:rsidRDefault="00B303F6" w:rsidP="00A47484">
      <w:pPr>
        <w:pStyle w:val="FootnoteText"/>
        <w:jc w:val="both"/>
        <w:rPr>
          <w:rFonts w:ascii="Times New Roman" w:hAnsi="Times New Roman" w:cs="Times New Roman"/>
          <w:lang w:val="en-US"/>
        </w:rPr>
      </w:pPr>
      <w:r w:rsidRPr="00A47484">
        <w:rPr>
          <w:rStyle w:val="FootnoteReference"/>
          <w:rFonts w:ascii="Times New Roman" w:hAnsi="Times New Roman" w:cs="Times New Roman"/>
        </w:rPr>
        <w:footnoteRef/>
      </w:r>
      <w:r w:rsidRPr="00A47484">
        <w:rPr>
          <w:rFonts w:ascii="Times New Roman" w:hAnsi="Times New Roman" w:cs="Times New Roman"/>
        </w:rPr>
        <w:t xml:space="preserve"> </w:t>
      </w:r>
      <w:r w:rsidRPr="00A47484">
        <w:rPr>
          <w:rFonts w:ascii="Times New Roman" w:hAnsi="Times New Roman" w:cs="Times New Roman"/>
          <w:shd w:val="clear" w:color="auto" w:fill="FFFFFF"/>
        </w:rPr>
        <w:t>Naveen Raheja v. Union of India [(2001) 9 SCC 762] (India)</w:t>
      </w:r>
    </w:p>
  </w:footnote>
  <w:footnote w:id="18">
    <w:p w14:paraId="02B51603" w14:textId="3D9EB9BE" w:rsidR="00DC30C6" w:rsidRPr="00A47484" w:rsidRDefault="00DC30C6" w:rsidP="00A47484">
      <w:pPr>
        <w:pStyle w:val="FootnoteText"/>
        <w:jc w:val="both"/>
        <w:rPr>
          <w:rFonts w:ascii="Times New Roman" w:hAnsi="Times New Roman" w:cs="Times New Roman"/>
          <w:lang w:val="en-US"/>
        </w:rPr>
      </w:pPr>
      <w:r w:rsidRPr="00A47484">
        <w:rPr>
          <w:rStyle w:val="FootnoteReference"/>
          <w:rFonts w:ascii="Times New Roman" w:hAnsi="Times New Roman" w:cs="Times New Roman"/>
        </w:rPr>
        <w:footnoteRef/>
      </w:r>
      <w:r w:rsidRPr="00A47484">
        <w:rPr>
          <w:rFonts w:ascii="Times New Roman" w:hAnsi="Times New Roman" w:cs="Times New Roman"/>
        </w:rPr>
        <w:t xml:space="preserve"> </w:t>
      </w:r>
      <w:r w:rsidRPr="00A47484">
        <w:rPr>
          <w:rFonts w:ascii="Times New Roman" w:hAnsi="Times New Roman" w:cs="Times New Roman"/>
          <w:shd w:val="clear" w:color="auto" w:fill="FFFFFF"/>
        </w:rPr>
        <w:t>Riju Prasad Sarma v. State of Assam, (2015) 9 SCC 461, para. 66.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091DF7"/>
    <w:multiLevelType w:val="hybridMultilevel"/>
    <w:tmpl w:val="99C471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2F467B4"/>
    <w:multiLevelType w:val="hybridMultilevel"/>
    <w:tmpl w:val="91FE5124"/>
    <w:lvl w:ilvl="0" w:tplc="40090003">
      <w:start w:val="1"/>
      <w:numFmt w:val="bullet"/>
      <w:lvlText w:val="o"/>
      <w:lvlJc w:val="left"/>
      <w:pPr>
        <w:ind w:left="1440" w:hanging="360"/>
      </w:pPr>
      <w:rPr>
        <w:rFonts w:ascii="Courier New" w:hAnsi="Courier New" w:cs="Courier New"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 w15:restartNumberingAfterBreak="0">
    <w:nsid w:val="43CE76DC"/>
    <w:multiLevelType w:val="hybridMultilevel"/>
    <w:tmpl w:val="5A48D9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43DF0883"/>
    <w:multiLevelType w:val="hybridMultilevel"/>
    <w:tmpl w:val="91FE21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77DC09D3"/>
    <w:multiLevelType w:val="hybridMultilevel"/>
    <w:tmpl w:val="FBA2F8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675917035">
    <w:abstractNumId w:val="4"/>
  </w:num>
  <w:num w:numId="2" w16cid:durableId="318846049">
    <w:abstractNumId w:val="1"/>
  </w:num>
  <w:num w:numId="3" w16cid:durableId="489059574">
    <w:abstractNumId w:val="2"/>
  </w:num>
  <w:num w:numId="4" w16cid:durableId="1836458540">
    <w:abstractNumId w:val="0"/>
  </w:num>
  <w:num w:numId="5" w16cid:durableId="18151045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E78"/>
    <w:rsid w:val="00000A06"/>
    <w:rsid w:val="00000DBE"/>
    <w:rsid w:val="0000155D"/>
    <w:rsid w:val="000321DF"/>
    <w:rsid w:val="00052283"/>
    <w:rsid w:val="00055EF6"/>
    <w:rsid w:val="000744D1"/>
    <w:rsid w:val="000F29F8"/>
    <w:rsid w:val="000F2EED"/>
    <w:rsid w:val="00141143"/>
    <w:rsid w:val="001630B7"/>
    <w:rsid w:val="00166948"/>
    <w:rsid w:val="001A398E"/>
    <w:rsid w:val="001A55BE"/>
    <w:rsid w:val="001A6025"/>
    <w:rsid w:val="001C7FCE"/>
    <w:rsid w:val="001F40F3"/>
    <w:rsid w:val="00200E1D"/>
    <w:rsid w:val="00201CE2"/>
    <w:rsid w:val="002318AD"/>
    <w:rsid w:val="00252406"/>
    <w:rsid w:val="00276FEB"/>
    <w:rsid w:val="00281796"/>
    <w:rsid w:val="00282EC9"/>
    <w:rsid w:val="00293D69"/>
    <w:rsid w:val="0029488D"/>
    <w:rsid w:val="002C5F52"/>
    <w:rsid w:val="00335000"/>
    <w:rsid w:val="00366A86"/>
    <w:rsid w:val="003726C6"/>
    <w:rsid w:val="00382549"/>
    <w:rsid w:val="0038264A"/>
    <w:rsid w:val="003A7057"/>
    <w:rsid w:val="003E74BD"/>
    <w:rsid w:val="003E77D6"/>
    <w:rsid w:val="00414028"/>
    <w:rsid w:val="004275C8"/>
    <w:rsid w:val="004358CC"/>
    <w:rsid w:val="00443A3E"/>
    <w:rsid w:val="00451A43"/>
    <w:rsid w:val="00474669"/>
    <w:rsid w:val="0048073A"/>
    <w:rsid w:val="004A0798"/>
    <w:rsid w:val="004A22AC"/>
    <w:rsid w:val="004C4C72"/>
    <w:rsid w:val="004D194A"/>
    <w:rsid w:val="004E17BE"/>
    <w:rsid w:val="005025AB"/>
    <w:rsid w:val="0050434D"/>
    <w:rsid w:val="00510D87"/>
    <w:rsid w:val="00524027"/>
    <w:rsid w:val="00540DF3"/>
    <w:rsid w:val="0054122F"/>
    <w:rsid w:val="005421C8"/>
    <w:rsid w:val="00573D1B"/>
    <w:rsid w:val="005B4735"/>
    <w:rsid w:val="005B52D0"/>
    <w:rsid w:val="005C1676"/>
    <w:rsid w:val="005C681B"/>
    <w:rsid w:val="005E2C4F"/>
    <w:rsid w:val="00661B0B"/>
    <w:rsid w:val="00662980"/>
    <w:rsid w:val="00674DA5"/>
    <w:rsid w:val="006A06BE"/>
    <w:rsid w:val="006B172C"/>
    <w:rsid w:val="006F29BA"/>
    <w:rsid w:val="0070560B"/>
    <w:rsid w:val="00720537"/>
    <w:rsid w:val="007227C4"/>
    <w:rsid w:val="00751E78"/>
    <w:rsid w:val="00755AD9"/>
    <w:rsid w:val="00777AC7"/>
    <w:rsid w:val="00794EA5"/>
    <w:rsid w:val="007A748C"/>
    <w:rsid w:val="007F0659"/>
    <w:rsid w:val="00830CB3"/>
    <w:rsid w:val="00841214"/>
    <w:rsid w:val="008646FD"/>
    <w:rsid w:val="00867FD1"/>
    <w:rsid w:val="00873301"/>
    <w:rsid w:val="0088672A"/>
    <w:rsid w:val="0088731A"/>
    <w:rsid w:val="008A335D"/>
    <w:rsid w:val="0090184D"/>
    <w:rsid w:val="009164DD"/>
    <w:rsid w:val="00922137"/>
    <w:rsid w:val="00930317"/>
    <w:rsid w:val="0094082B"/>
    <w:rsid w:val="00943D1A"/>
    <w:rsid w:val="009659AB"/>
    <w:rsid w:val="00971956"/>
    <w:rsid w:val="0098621E"/>
    <w:rsid w:val="0098631D"/>
    <w:rsid w:val="009D2568"/>
    <w:rsid w:val="009D30E5"/>
    <w:rsid w:val="009D7AB6"/>
    <w:rsid w:val="00A439DA"/>
    <w:rsid w:val="00A47484"/>
    <w:rsid w:val="00A66DA9"/>
    <w:rsid w:val="00A7334E"/>
    <w:rsid w:val="00A734EF"/>
    <w:rsid w:val="00A75EA2"/>
    <w:rsid w:val="00AA33E9"/>
    <w:rsid w:val="00AB35B4"/>
    <w:rsid w:val="00AC329A"/>
    <w:rsid w:val="00AE2AA5"/>
    <w:rsid w:val="00B147DC"/>
    <w:rsid w:val="00B1573D"/>
    <w:rsid w:val="00B303F6"/>
    <w:rsid w:val="00B33BC1"/>
    <w:rsid w:val="00B53A1B"/>
    <w:rsid w:val="00B6526E"/>
    <w:rsid w:val="00BA72DC"/>
    <w:rsid w:val="00BB3688"/>
    <w:rsid w:val="00BB43CB"/>
    <w:rsid w:val="00BC241A"/>
    <w:rsid w:val="00C10243"/>
    <w:rsid w:val="00C323DD"/>
    <w:rsid w:val="00C4588C"/>
    <w:rsid w:val="00C501B1"/>
    <w:rsid w:val="00C67E72"/>
    <w:rsid w:val="00CA5924"/>
    <w:rsid w:val="00CB4DA3"/>
    <w:rsid w:val="00CB5B2A"/>
    <w:rsid w:val="00CE57E4"/>
    <w:rsid w:val="00CF50B7"/>
    <w:rsid w:val="00D1204B"/>
    <w:rsid w:val="00D26A0B"/>
    <w:rsid w:val="00D75FC6"/>
    <w:rsid w:val="00D976C0"/>
    <w:rsid w:val="00DA1796"/>
    <w:rsid w:val="00DA591D"/>
    <w:rsid w:val="00DC30C6"/>
    <w:rsid w:val="00DD3092"/>
    <w:rsid w:val="00DE1A4A"/>
    <w:rsid w:val="00DF4A95"/>
    <w:rsid w:val="00E56358"/>
    <w:rsid w:val="00E67880"/>
    <w:rsid w:val="00E94DF7"/>
    <w:rsid w:val="00EB7576"/>
    <w:rsid w:val="00EC017A"/>
    <w:rsid w:val="00EF040B"/>
    <w:rsid w:val="00F214B4"/>
    <w:rsid w:val="00F44824"/>
    <w:rsid w:val="00F86D54"/>
    <w:rsid w:val="00F96A8B"/>
    <w:rsid w:val="00F97B11"/>
    <w:rsid w:val="00FC5984"/>
    <w:rsid w:val="00FC79EE"/>
    <w:rsid w:val="00FD5156"/>
    <w:rsid w:val="00FF544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64B61"/>
  <w15:chartTrackingRefBased/>
  <w15:docId w15:val="{2F83485A-1F70-45B2-8AEC-DB0BE626A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10243"/>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777AC7"/>
    <w:pPr>
      <w:spacing w:after="0" w:line="240" w:lineRule="auto"/>
    </w:pPr>
  </w:style>
  <w:style w:type="paragraph" w:customStyle="1" w:styleId="selectable-text">
    <w:name w:val="selectable-text"/>
    <w:basedOn w:val="Normal"/>
    <w:rsid w:val="000F2EED"/>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customStyle="1" w:styleId="selectable-text1">
    <w:name w:val="selectable-text1"/>
    <w:basedOn w:val="DefaultParagraphFont"/>
    <w:rsid w:val="000F2EED"/>
  </w:style>
  <w:style w:type="paragraph" w:styleId="FootnoteText">
    <w:name w:val="footnote text"/>
    <w:basedOn w:val="Normal"/>
    <w:link w:val="FootnoteTextChar"/>
    <w:uiPriority w:val="99"/>
    <w:semiHidden/>
    <w:unhideWhenUsed/>
    <w:rsid w:val="00443A3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3A3E"/>
    <w:rPr>
      <w:sz w:val="20"/>
      <w:szCs w:val="20"/>
    </w:rPr>
  </w:style>
  <w:style w:type="character" w:styleId="FootnoteReference">
    <w:name w:val="footnote reference"/>
    <w:basedOn w:val="DefaultParagraphFont"/>
    <w:uiPriority w:val="99"/>
    <w:semiHidden/>
    <w:unhideWhenUsed/>
    <w:rsid w:val="00443A3E"/>
    <w:rPr>
      <w:vertAlign w:val="superscript"/>
    </w:rPr>
  </w:style>
  <w:style w:type="character" w:styleId="Emphasis">
    <w:name w:val="Emphasis"/>
    <w:basedOn w:val="DefaultParagraphFont"/>
    <w:uiPriority w:val="20"/>
    <w:qFormat/>
    <w:rsid w:val="009D2568"/>
    <w:rPr>
      <w:i/>
      <w:iCs/>
    </w:rPr>
  </w:style>
  <w:style w:type="character" w:customStyle="1" w:styleId="Heading3Char">
    <w:name w:val="Heading 3 Char"/>
    <w:basedOn w:val="DefaultParagraphFont"/>
    <w:link w:val="Heading3"/>
    <w:uiPriority w:val="9"/>
    <w:rsid w:val="00C10243"/>
    <w:rPr>
      <w:rFonts w:ascii="Times New Roman" w:eastAsia="Times New Roman" w:hAnsi="Times New Roman" w:cs="Times New Roman"/>
      <w:b/>
      <w:bCs/>
      <w:kern w:val="0"/>
      <w:sz w:val="27"/>
      <w:szCs w:val="27"/>
      <w:lang w:eastAsia="en-IN"/>
      <w14:ligatures w14:val="none"/>
    </w:rPr>
  </w:style>
  <w:style w:type="paragraph" w:styleId="Header">
    <w:name w:val="header"/>
    <w:basedOn w:val="Normal"/>
    <w:link w:val="HeaderChar"/>
    <w:uiPriority w:val="99"/>
    <w:unhideWhenUsed/>
    <w:rsid w:val="00DF4A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4A95"/>
  </w:style>
  <w:style w:type="paragraph" w:styleId="Footer">
    <w:name w:val="footer"/>
    <w:basedOn w:val="Normal"/>
    <w:link w:val="FooterChar"/>
    <w:uiPriority w:val="99"/>
    <w:unhideWhenUsed/>
    <w:rsid w:val="00DF4A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4A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89003">
      <w:bodyDiv w:val="1"/>
      <w:marLeft w:val="0"/>
      <w:marRight w:val="0"/>
      <w:marTop w:val="0"/>
      <w:marBottom w:val="0"/>
      <w:divBdr>
        <w:top w:val="none" w:sz="0" w:space="0" w:color="auto"/>
        <w:left w:val="none" w:sz="0" w:space="0" w:color="auto"/>
        <w:bottom w:val="none" w:sz="0" w:space="0" w:color="auto"/>
        <w:right w:val="none" w:sz="0" w:space="0" w:color="auto"/>
      </w:divBdr>
    </w:div>
    <w:div w:id="462502688">
      <w:bodyDiv w:val="1"/>
      <w:marLeft w:val="0"/>
      <w:marRight w:val="0"/>
      <w:marTop w:val="0"/>
      <w:marBottom w:val="0"/>
      <w:divBdr>
        <w:top w:val="none" w:sz="0" w:space="0" w:color="auto"/>
        <w:left w:val="none" w:sz="0" w:space="0" w:color="auto"/>
        <w:bottom w:val="none" w:sz="0" w:space="0" w:color="auto"/>
        <w:right w:val="none" w:sz="0" w:space="0" w:color="auto"/>
      </w:divBdr>
    </w:div>
    <w:div w:id="815415170">
      <w:bodyDiv w:val="1"/>
      <w:marLeft w:val="0"/>
      <w:marRight w:val="0"/>
      <w:marTop w:val="0"/>
      <w:marBottom w:val="0"/>
      <w:divBdr>
        <w:top w:val="none" w:sz="0" w:space="0" w:color="auto"/>
        <w:left w:val="none" w:sz="0" w:space="0" w:color="auto"/>
        <w:bottom w:val="none" w:sz="0" w:space="0" w:color="auto"/>
        <w:right w:val="none" w:sz="0" w:space="0" w:color="auto"/>
      </w:divBdr>
    </w:div>
    <w:div w:id="1031882887">
      <w:bodyDiv w:val="1"/>
      <w:marLeft w:val="0"/>
      <w:marRight w:val="0"/>
      <w:marTop w:val="0"/>
      <w:marBottom w:val="0"/>
      <w:divBdr>
        <w:top w:val="none" w:sz="0" w:space="0" w:color="auto"/>
        <w:left w:val="none" w:sz="0" w:space="0" w:color="auto"/>
        <w:bottom w:val="none" w:sz="0" w:space="0" w:color="auto"/>
        <w:right w:val="none" w:sz="0" w:space="0" w:color="auto"/>
      </w:divBdr>
    </w:div>
    <w:div w:id="1050307903">
      <w:bodyDiv w:val="1"/>
      <w:marLeft w:val="0"/>
      <w:marRight w:val="0"/>
      <w:marTop w:val="0"/>
      <w:marBottom w:val="0"/>
      <w:divBdr>
        <w:top w:val="none" w:sz="0" w:space="0" w:color="auto"/>
        <w:left w:val="none" w:sz="0" w:space="0" w:color="auto"/>
        <w:bottom w:val="none" w:sz="0" w:space="0" w:color="auto"/>
        <w:right w:val="none" w:sz="0" w:space="0" w:color="auto"/>
      </w:divBdr>
    </w:div>
    <w:div w:id="1348865455">
      <w:bodyDiv w:val="1"/>
      <w:marLeft w:val="0"/>
      <w:marRight w:val="0"/>
      <w:marTop w:val="0"/>
      <w:marBottom w:val="0"/>
      <w:divBdr>
        <w:top w:val="none" w:sz="0" w:space="0" w:color="auto"/>
        <w:left w:val="none" w:sz="0" w:space="0" w:color="auto"/>
        <w:bottom w:val="none" w:sz="0" w:space="0" w:color="auto"/>
        <w:right w:val="none" w:sz="0" w:space="0" w:color="auto"/>
      </w:divBdr>
    </w:div>
    <w:div w:id="163964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3356</Words>
  <Characters>19133</Characters>
  <Application>Microsoft Office Word</Application>
  <DocSecurity>0</DocSecurity>
  <Lines>159</Lines>
  <Paragraphs>44</Paragraphs>
  <ScaleCrop>false</ScaleCrop>
  <Company/>
  <LinksUpToDate>false</LinksUpToDate>
  <CharactersWithSpaces>22445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Aathira Mannath</dc:creator>
  <cp:keywords/>
  <dc:description/>
  <cp:lastModifiedBy>Aathira Mannath</cp:lastModifiedBy>
  <cp:revision>3</cp:revision>
  <dcterms:created xsi:type="dcterms:W3CDTF">2024-02-25T14:45:00Z</dcterms:created>
  <dcterms:modified xsi:type="dcterms:W3CDTF">2024-02-25T14:49:00Z</dcterms:modified>
</cp:coreProperties>
</file>