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64362" w:rsidRDefault="00DA2DEF" w14:paraId="00000001" w14:textId="77777777">
      <w:pPr>
        <w:jc w:val="center"/>
        <w:rPr>
          <w:rFonts w:ascii="Times New Roman" w:hAnsi="Times New Roman" w:eastAsia="Times New Roman" w:cs="Times New Roman"/>
          <w:b/>
          <w:sz w:val="24"/>
          <w:szCs w:val="24"/>
          <w:u w:val="single"/>
        </w:rPr>
      </w:pPr>
      <w:r>
        <w:rPr>
          <w:rFonts w:ascii="Times New Roman" w:hAnsi="Times New Roman" w:eastAsia="Times New Roman" w:cs="Times New Roman"/>
          <w:b/>
          <w:sz w:val="24"/>
          <w:szCs w:val="24"/>
          <w:u w:val="single"/>
        </w:rPr>
        <w:t>Analysis on gap in legal recourse for male victims of sexual assault in  Bharatiya Nyaya Sanhita</w:t>
      </w:r>
    </w:p>
    <w:p w:rsidR="00E64362" w:rsidRDefault="00E64362" w14:paraId="00000002" w14:textId="77777777">
      <w:pPr>
        <w:rPr>
          <w:rFonts w:ascii="Times New Roman" w:hAnsi="Times New Roman" w:eastAsia="Times New Roman" w:cs="Times New Roman"/>
          <w:sz w:val="24"/>
          <w:szCs w:val="24"/>
        </w:rPr>
      </w:pPr>
    </w:p>
    <w:p w:rsidR="00E64362" w:rsidRDefault="00DA2DEF" w14:paraId="00000003" w14:textId="77777777">
      <w:pPr>
        <w:rPr>
          <w:rFonts w:ascii="Times New Roman" w:hAnsi="Times New Roman" w:eastAsia="Times New Roman" w:cs="Times New Roman"/>
          <w:b/>
          <w:sz w:val="24"/>
          <w:szCs w:val="24"/>
        </w:rPr>
      </w:pPr>
      <w:r>
        <w:rPr>
          <w:rFonts w:ascii="Times New Roman" w:hAnsi="Times New Roman" w:eastAsia="Times New Roman" w:cs="Times New Roman"/>
          <w:b/>
          <w:sz w:val="24"/>
          <w:szCs w:val="24"/>
        </w:rPr>
        <w:t>Introduction</w:t>
      </w:r>
    </w:p>
    <w:p w:rsidR="00E64362" w:rsidRDefault="00E64362" w14:paraId="00000004" w14:textId="77777777"/>
    <w:p w:rsidR="00E64362" w:rsidRDefault="00DA2DEF" w14:paraId="00000005"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The all new Bharatiya Nyaya</w:t>
      </w:r>
      <w:r>
        <w:rPr>
          <w:rFonts w:ascii="Times New Roman" w:hAnsi="Times New Roman" w:eastAsia="Times New Roman" w:cs="Times New Roman"/>
          <w:sz w:val="24"/>
          <w:szCs w:val="24"/>
        </w:rPr>
        <w:t xml:space="preserve"> Sanhita, passed by the Indian Parliament in December 2023, is prepared to replace the Indian Penal Code which was first enacted in 1860. The major intent of this paramount decision is to address social problems and gaps in legal dynamics that were not adequately catered to under the antediluvian penal code. Alongside, other law bills will also be replacing the Code of Criminal Procedure and Evidence Act, which will consequently create an enormous metamorphosis in Indian criminal justice system. These bills</w:t>
      </w:r>
      <w:r>
        <w:rPr>
          <w:rFonts w:ascii="Times New Roman" w:hAnsi="Times New Roman" w:eastAsia="Times New Roman" w:cs="Times New Roman"/>
          <w:sz w:val="24"/>
          <w:szCs w:val="24"/>
        </w:rPr>
        <w:t xml:space="preserve"> have received presidential assent and are equipped to be completely enforced according to the official notifications in the Gazette of India.</w:t>
      </w:r>
      <w:r>
        <w:rPr>
          <w:rFonts w:ascii="Times New Roman" w:hAnsi="Times New Roman" w:eastAsia="Times New Roman" w:cs="Times New Roman"/>
          <w:sz w:val="24"/>
          <w:szCs w:val="24"/>
          <w:vertAlign w:val="superscript"/>
        </w:rPr>
        <w:footnoteReference w:id="1"/>
      </w:r>
      <w:r>
        <w:rPr>
          <w:rFonts w:ascii="Times New Roman" w:hAnsi="Times New Roman" w:eastAsia="Times New Roman" w:cs="Times New Roman"/>
          <w:sz w:val="24"/>
          <w:szCs w:val="24"/>
        </w:rPr>
        <w:t xml:space="preserve"> </w:t>
      </w:r>
    </w:p>
    <w:p w:rsidR="00E64362" w:rsidRDefault="00E64362" w14:paraId="00000006" w14:textId="77777777">
      <w:pPr>
        <w:spacing w:line="360" w:lineRule="auto"/>
        <w:jc w:val="both"/>
        <w:rPr>
          <w:rFonts w:ascii="Times New Roman" w:hAnsi="Times New Roman" w:eastAsia="Times New Roman" w:cs="Times New Roman"/>
          <w:sz w:val="24"/>
          <w:szCs w:val="24"/>
        </w:rPr>
      </w:pPr>
    </w:p>
    <w:p w:rsidR="00E64362" w:rsidRDefault="00DA2DEF" w14:paraId="00000007" w14:textId="55169A5C">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While the bills were introduced with an </w:t>
      </w:r>
      <w:r w:rsidRPr="4A8201AF" w:rsidR="4A8201AF">
        <w:rPr>
          <w:rFonts w:ascii="Times New Roman" w:hAnsi="Times New Roman" w:eastAsia="Times New Roman" w:cs="Times New Roman"/>
          <w:sz w:val="24"/>
          <w:szCs w:val="24"/>
        </w:rPr>
        <w:t>objective</w:t>
      </w:r>
      <w:r w:rsidRPr="4A8201AF" w:rsidR="4A8201AF">
        <w:rPr>
          <w:rFonts w:ascii="Times New Roman" w:hAnsi="Times New Roman" w:eastAsia="Times New Roman" w:cs="Times New Roman"/>
          <w:sz w:val="24"/>
          <w:szCs w:val="24"/>
        </w:rPr>
        <w:t xml:space="preserve"> to modernise criminal judicial system through means of gender-neutral language and increased transparency, scrutinised examination of several clauses depict a different scenario. For example, The BNS does not stipulate rape of men, transgenders and animals as offences, formulating severe gaps in legal remedies and gendering rape and sexual offences. As per the proposed BNS, the clause of sexual offences limit to offences against women and children, displaying the patriarchal mindset of women as rape victims and men as perpetrators. The proposed bill also does not include provisions for </w:t>
      </w:r>
      <w:r w:rsidRPr="4A8201AF" w:rsidR="4A8201AF">
        <w:rPr>
          <w:rFonts w:ascii="Times New Roman" w:hAnsi="Times New Roman" w:eastAsia="Times New Roman" w:cs="Times New Roman"/>
          <w:sz w:val="24"/>
          <w:szCs w:val="24"/>
        </w:rPr>
        <w:t>non-consensual</w:t>
      </w:r>
      <w:r w:rsidRPr="4A8201AF" w:rsidR="4A8201AF">
        <w:rPr>
          <w:rFonts w:ascii="Times New Roman" w:hAnsi="Times New Roman" w:eastAsia="Times New Roman" w:cs="Times New Roman"/>
          <w:sz w:val="24"/>
          <w:szCs w:val="24"/>
        </w:rPr>
        <w:t xml:space="preserve"> sex or sexual offences against transgenders. This deviates from the objective of the government and poses serious questions that are to be addressed.</w:t>
      </w:r>
    </w:p>
    <w:p w:rsidR="00E64362" w:rsidRDefault="00E64362" w14:paraId="00000008" w14:textId="77777777">
      <w:pPr>
        <w:spacing w:line="360" w:lineRule="auto"/>
        <w:jc w:val="both"/>
        <w:rPr>
          <w:rFonts w:ascii="Times New Roman" w:hAnsi="Times New Roman" w:eastAsia="Times New Roman" w:cs="Times New Roman"/>
          <w:sz w:val="24"/>
          <w:szCs w:val="24"/>
        </w:rPr>
      </w:pPr>
    </w:p>
    <w:p w:rsidR="00E64362" w:rsidRDefault="00DA2DEF" w14:paraId="00000009" w14:textId="77777777">
      <w:pPr>
        <w:spacing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History of Indian Penal Code and inclusivity of rape</w:t>
      </w:r>
    </w:p>
    <w:p w:rsidR="00E64362" w:rsidRDefault="00E64362" w14:paraId="0000000A" w14:textId="77777777">
      <w:pPr>
        <w:spacing w:line="360" w:lineRule="auto"/>
        <w:jc w:val="both"/>
        <w:rPr>
          <w:rFonts w:ascii="Times New Roman" w:hAnsi="Times New Roman" w:eastAsia="Times New Roman" w:cs="Times New Roman"/>
          <w:sz w:val="24"/>
          <w:szCs w:val="24"/>
        </w:rPr>
      </w:pPr>
    </w:p>
    <w:p w:rsidR="00E64362" w:rsidRDefault="00DA2DEF" w14:paraId="0000000B"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Indian Penal Code was enacted by the Imperial Legislative Council and inherited from British India, encompassing substantive aspects of criminal law in the Republic of India. According to section 1, chapter I of IPC, the code extends to the whole of India except the State of Jammu and Kashmir. The Charter Act of 1833 gave birth to the first Law Commission of India in 1834, under the chairmanship of Thomas Babington Macaulay, who drafted the Indian Penal Code. However, it was enforced many years later. The c</w:t>
      </w:r>
      <w:r>
        <w:rPr>
          <w:rFonts w:ascii="Times New Roman" w:hAnsi="Times New Roman" w:eastAsia="Times New Roman" w:cs="Times New Roman"/>
          <w:sz w:val="24"/>
          <w:szCs w:val="24"/>
        </w:rPr>
        <w:t xml:space="preserve">ode extended to Jammu and Kashmir only in the year 2019 under Jammu and Kashmir Reorganisation Act 2019. The code had undergone several amendments to suit the developing field of criminal justice and grapple with criminal offences in the country. </w:t>
      </w:r>
    </w:p>
    <w:p w:rsidR="00E64362" w:rsidRDefault="00E64362" w14:paraId="0000000C" w14:textId="77777777">
      <w:pPr>
        <w:spacing w:line="360" w:lineRule="auto"/>
        <w:jc w:val="both"/>
        <w:rPr>
          <w:rFonts w:ascii="Times New Roman" w:hAnsi="Times New Roman" w:eastAsia="Times New Roman" w:cs="Times New Roman"/>
          <w:sz w:val="24"/>
          <w:szCs w:val="24"/>
        </w:rPr>
      </w:pPr>
    </w:p>
    <w:p w:rsidR="00E64362" w:rsidRDefault="00DA2DEF" w14:paraId="0000000D"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The code consists of 23 chapters with 511 sections dealing with general explanations, abetment, offences against the state and numerous others.</w:t>
      </w:r>
    </w:p>
    <w:p w:rsidR="00E64362" w:rsidRDefault="00E64362" w14:paraId="0000000E" w14:textId="77777777">
      <w:pPr>
        <w:spacing w:line="360" w:lineRule="auto"/>
        <w:jc w:val="both"/>
        <w:rPr>
          <w:rFonts w:ascii="Times New Roman" w:hAnsi="Times New Roman" w:eastAsia="Times New Roman" w:cs="Times New Roman"/>
          <w:sz w:val="24"/>
          <w:szCs w:val="24"/>
        </w:rPr>
      </w:pPr>
    </w:p>
    <w:p w:rsidR="00E64362" w:rsidRDefault="00DA2DEF" w14:paraId="0000000F"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Chapter XVI of offences affecting the human body includes of offences affecting life, of the causing of miscarriage, of injuries to unborn children, of the exposure of infants, and of the concealment of births, of hurt, of wrongful restraint and wrongful confinement, of criminal force and assault, of kidnapping, abduction, slavery and forced labour, sexual offences and of unnatural offences</w:t>
      </w:r>
      <w:r>
        <w:rPr>
          <w:rFonts w:ascii="Times New Roman" w:hAnsi="Times New Roman" w:eastAsia="Times New Roman" w:cs="Times New Roman"/>
          <w:sz w:val="24"/>
          <w:szCs w:val="24"/>
          <w:vertAlign w:val="superscript"/>
        </w:rPr>
        <w:footnoteReference w:id="2"/>
      </w:r>
      <w:r>
        <w:rPr>
          <w:rFonts w:ascii="Times New Roman" w:hAnsi="Times New Roman" w:eastAsia="Times New Roman" w:cs="Times New Roman"/>
          <w:sz w:val="24"/>
          <w:szCs w:val="24"/>
        </w:rPr>
        <w:t>.</w:t>
      </w:r>
    </w:p>
    <w:p w:rsidR="00E64362" w:rsidRDefault="00E64362" w14:paraId="00000010" w14:textId="77777777">
      <w:pPr>
        <w:spacing w:line="360" w:lineRule="auto"/>
        <w:jc w:val="both"/>
        <w:rPr>
          <w:rFonts w:ascii="Times New Roman" w:hAnsi="Times New Roman" w:eastAsia="Times New Roman" w:cs="Times New Roman"/>
          <w:sz w:val="24"/>
          <w:szCs w:val="24"/>
        </w:rPr>
      </w:pPr>
    </w:p>
    <w:p w:rsidR="00E64362" w:rsidRDefault="00DA2DEF" w14:paraId="00000011" w14:textId="14D4DEB8">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Sections 375, 376, 376A, 376B, 376C, 376D, 376DA, 376DB, 376E of IPC pertains to sexual offences and Section 377 pertains to unnatural offences. The definition of rape under section 375 of IPC states that a man is said to commit rape if he [...], portraying men as the perpetrators and women as the victims. This definition is perspicuously devoid of </w:t>
      </w:r>
      <w:r w:rsidRPr="4A8201AF" w:rsidR="4A8201AF">
        <w:rPr>
          <w:rFonts w:ascii="Times New Roman" w:hAnsi="Times New Roman" w:eastAsia="Times New Roman" w:cs="Times New Roman"/>
          <w:sz w:val="24"/>
          <w:szCs w:val="24"/>
        </w:rPr>
        <w:t>gender-neutral</w:t>
      </w:r>
      <w:r w:rsidRPr="4A8201AF" w:rsidR="4A8201AF">
        <w:rPr>
          <w:rFonts w:ascii="Times New Roman" w:hAnsi="Times New Roman" w:eastAsia="Times New Roman" w:cs="Times New Roman"/>
          <w:sz w:val="24"/>
          <w:szCs w:val="24"/>
        </w:rPr>
        <w:t xml:space="preserve"> language and commits to gendering of rape. </w:t>
      </w:r>
    </w:p>
    <w:p w:rsidR="00E64362" w:rsidRDefault="00E64362" w14:paraId="00000012" w14:textId="77777777">
      <w:pPr>
        <w:spacing w:line="360" w:lineRule="auto"/>
        <w:jc w:val="both"/>
        <w:rPr>
          <w:rFonts w:ascii="Times New Roman" w:hAnsi="Times New Roman" w:eastAsia="Times New Roman" w:cs="Times New Roman"/>
          <w:sz w:val="24"/>
          <w:szCs w:val="24"/>
        </w:rPr>
      </w:pPr>
    </w:p>
    <w:p w:rsidR="00E64362" w:rsidRDefault="00DA2DEF" w14:paraId="00000013" w14:textId="77777777">
      <w:pPr>
        <w:spacing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Global scenario on rape of men</w:t>
      </w:r>
    </w:p>
    <w:p w:rsidR="00E64362" w:rsidRDefault="00E64362" w14:paraId="00000014" w14:textId="77777777">
      <w:pPr>
        <w:spacing w:line="360" w:lineRule="auto"/>
        <w:jc w:val="both"/>
        <w:rPr>
          <w:rFonts w:ascii="Times New Roman" w:hAnsi="Times New Roman" w:eastAsia="Times New Roman" w:cs="Times New Roman"/>
          <w:sz w:val="24"/>
          <w:szCs w:val="24"/>
        </w:rPr>
      </w:pPr>
    </w:p>
    <w:p w:rsidR="00E64362" w:rsidRDefault="00DA2DEF" w14:paraId="00000015" w14:textId="39FA8B9C">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Globally, many countries have formulated definitions of rape in a </w:t>
      </w:r>
      <w:r>
        <w:rPr>
          <w:rFonts w:ascii="Times New Roman" w:hAnsi="Times New Roman" w:eastAsia="Times New Roman" w:cs="Times New Roman"/>
          <w:sz w:val="24"/>
          <w:szCs w:val="24"/>
        </w:rPr>
        <w:t>gender-neutral</w:t>
      </w:r>
      <w:r>
        <w:rPr>
          <w:rFonts w:ascii="Times New Roman" w:hAnsi="Times New Roman" w:eastAsia="Times New Roman" w:cs="Times New Roman"/>
          <w:sz w:val="24"/>
          <w:szCs w:val="24"/>
        </w:rPr>
        <w:t xml:space="preserve"> language to develop equality and institute new landmarks in criminal justice system. The FBI has broadened the scope of its definition of rape by defining it as "Penetration, no matter how slight, of the vagina or anus with </w:t>
      </w:r>
      <w:bookmarkStart w:name="_Int_9ehlT5AS" w:id="256319574"/>
      <w:r>
        <w:rPr>
          <w:rFonts w:ascii="Times New Roman" w:hAnsi="Times New Roman" w:eastAsia="Times New Roman" w:cs="Times New Roman"/>
          <w:sz w:val="24"/>
          <w:szCs w:val="24"/>
        </w:rPr>
        <w:t>any body</w:t>
      </w:r>
      <w:bookmarkEnd w:id="256319574"/>
      <w:r>
        <w:rPr>
          <w:rFonts w:ascii="Times New Roman" w:hAnsi="Times New Roman" w:eastAsia="Times New Roman" w:cs="Times New Roman"/>
          <w:sz w:val="24"/>
          <w:szCs w:val="24"/>
        </w:rPr>
        <w:t xml:space="preserve"> part or object, or oral penetration by a sex organ of another person, without the consent of the victim."</w:t>
      </w:r>
      <w:r>
        <w:rPr>
          <w:rFonts w:ascii="Times New Roman" w:hAnsi="Times New Roman" w:eastAsia="Times New Roman" w:cs="Times New Roman"/>
          <w:sz w:val="24"/>
          <w:szCs w:val="24"/>
          <w:vertAlign w:val="superscript"/>
        </w:rPr>
        <w:footnoteReference w:id="3"/>
      </w:r>
      <w:r>
        <w:rPr>
          <w:rFonts w:ascii="Times New Roman" w:hAnsi="Times New Roman" w:eastAsia="Times New Roman" w:cs="Times New Roman"/>
          <w:sz w:val="24"/>
          <w:szCs w:val="24"/>
        </w:rPr>
        <w:t xml:space="preserve">, thereby not limiting this offence to any specific gender. </w:t>
      </w:r>
    </w:p>
    <w:p w:rsidR="00E64362" w:rsidRDefault="00E64362" w14:paraId="00000016" w14:textId="77777777">
      <w:pPr>
        <w:spacing w:line="360" w:lineRule="auto"/>
        <w:jc w:val="both"/>
        <w:rPr>
          <w:rFonts w:ascii="Times New Roman" w:hAnsi="Times New Roman" w:eastAsia="Times New Roman" w:cs="Times New Roman"/>
          <w:sz w:val="24"/>
          <w:szCs w:val="24"/>
        </w:rPr>
      </w:pPr>
    </w:p>
    <w:p w:rsidR="00E64362" w:rsidRDefault="00DA2DEF" w14:paraId="00000017" w14:textId="1604784E">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In </w:t>
      </w:r>
      <w:bookmarkStart w:name="_Int_I2lL5fKA" w:id="137981246"/>
      <w:r w:rsidRPr="4A8201AF" w:rsidR="4A8201AF">
        <w:rPr>
          <w:rFonts w:ascii="Times New Roman" w:hAnsi="Times New Roman" w:eastAsia="Times New Roman" w:cs="Times New Roman"/>
          <w:sz w:val="24"/>
          <w:szCs w:val="24"/>
        </w:rPr>
        <w:t>general</w:t>
      </w:r>
      <w:bookmarkEnd w:id="137981246"/>
      <w:r w:rsidRPr="4A8201AF" w:rsidR="4A8201AF">
        <w:rPr>
          <w:rFonts w:ascii="Times New Roman" w:hAnsi="Times New Roman" w:eastAsia="Times New Roman" w:cs="Times New Roman"/>
          <w:sz w:val="24"/>
          <w:szCs w:val="24"/>
        </w:rPr>
        <w:t xml:space="preserve"> colloquial terms as well, use of the term rape is often constricted to female victims. Numerous articles and literary references </w:t>
      </w:r>
      <w:r w:rsidRPr="4A8201AF" w:rsidR="4A8201AF">
        <w:rPr>
          <w:rFonts w:ascii="Times New Roman" w:hAnsi="Times New Roman" w:eastAsia="Times New Roman" w:cs="Times New Roman"/>
          <w:sz w:val="24"/>
          <w:szCs w:val="24"/>
        </w:rPr>
        <w:t>indicate</w:t>
      </w:r>
      <w:r w:rsidRPr="4A8201AF" w:rsidR="4A8201AF">
        <w:rPr>
          <w:rFonts w:ascii="Times New Roman" w:hAnsi="Times New Roman" w:eastAsia="Times New Roman" w:cs="Times New Roman"/>
          <w:sz w:val="24"/>
          <w:szCs w:val="24"/>
        </w:rPr>
        <w:t xml:space="preserve"> this offence as sexual assault of men or male sexual abuse, completely disassociating an instance of rape of men. This adds on to the growing stigma related to male rape, instilling a taboo, </w:t>
      </w:r>
      <w:r w:rsidRPr="4A8201AF" w:rsidR="4A8201AF">
        <w:rPr>
          <w:rFonts w:ascii="Times New Roman" w:hAnsi="Times New Roman" w:eastAsia="Times New Roman" w:cs="Times New Roman"/>
          <w:sz w:val="24"/>
          <w:szCs w:val="24"/>
        </w:rPr>
        <w:t>consequently</w:t>
      </w:r>
      <w:r w:rsidRPr="4A8201AF" w:rsidR="4A8201AF">
        <w:rPr>
          <w:rFonts w:ascii="Times New Roman" w:hAnsi="Times New Roman" w:eastAsia="Times New Roman" w:cs="Times New Roman"/>
          <w:sz w:val="24"/>
          <w:szCs w:val="24"/>
        </w:rPr>
        <w:t xml:space="preserve"> resulting in limited reporting of such incidents.</w:t>
      </w:r>
    </w:p>
    <w:p w:rsidR="00E64362" w:rsidRDefault="00E64362" w14:paraId="00000018" w14:textId="77777777">
      <w:pPr>
        <w:spacing w:line="360" w:lineRule="auto"/>
        <w:jc w:val="both"/>
        <w:rPr>
          <w:rFonts w:ascii="Times New Roman" w:hAnsi="Times New Roman" w:eastAsia="Times New Roman" w:cs="Times New Roman"/>
          <w:sz w:val="24"/>
          <w:szCs w:val="24"/>
        </w:rPr>
      </w:pPr>
    </w:p>
    <w:p w:rsidR="00E64362" w:rsidRDefault="00DA2DEF" w14:paraId="00000019" w14:textId="3940ED6E">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Whilst many countries have started recognizing rape of men, a vast majority </w:t>
      </w:r>
      <w:r>
        <w:rPr>
          <w:rFonts w:ascii="Times New Roman" w:hAnsi="Times New Roman" w:eastAsia="Times New Roman" w:cs="Times New Roman"/>
          <w:sz w:val="24"/>
          <w:szCs w:val="24"/>
        </w:rPr>
        <w:t>remains</w:t>
      </w:r>
      <w:r>
        <w:rPr>
          <w:rFonts w:ascii="Times New Roman" w:hAnsi="Times New Roman" w:eastAsia="Times New Roman" w:cs="Times New Roman"/>
          <w:sz w:val="24"/>
          <w:szCs w:val="24"/>
        </w:rPr>
        <w:t xml:space="preserve"> ignorant to this offence. </w:t>
      </w:r>
      <w:r>
        <w:rPr>
          <w:rFonts w:ascii="Times New Roman" w:hAnsi="Times New Roman" w:eastAsia="Times New Roman" w:cs="Times New Roman"/>
          <w:sz w:val="24"/>
          <w:szCs w:val="24"/>
        </w:rPr>
        <w:t>To a great extent, rape</w:t>
      </w:r>
      <w:r>
        <w:rPr>
          <w:rFonts w:ascii="Times New Roman" w:hAnsi="Times New Roman" w:eastAsia="Times New Roman" w:cs="Times New Roman"/>
          <w:sz w:val="24"/>
          <w:szCs w:val="24"/>
        </w:rPr>
        <w:t xml:space="preserve"> victims increase during war and civil conflicts, wherein rape is used as a tool to </w:t>
      </w:r>
      <w:r>
        <w:rPr>
          <w:rFonts w:ascii="Times New Roman" w:hAnsi="Times New Roman" w:eastAsia="Times New Roman" w:cs="Times New Roman"/>
          <w:sz w:val="24"/>
          <w:szCs w:val="24"/>
        </w:rPr>
        <w:t>mentally and physically weaken the victims</w:t>
      </w:r>
      <w:r>
        <w:rPr>
          <w:rFonts w:ascii="Times New Roman" w:hAnsi="Times New Roman" w:eastAsia="Times New Roman" w:cs="Times New Roman"/>
          <w:sz w:val="24"/>
          <w:szCs w:val="24"/>
        </w:rPr>
        <w:t xml:space="preserve">, which includes men and women. Eunice Owiny, an employee of the Makerere University's Refugee Law Project (RLP), in an interview with The Guardian talks about a Congolese rape victim, </w:t>
      </w:r>
      <w:r>
        <w:rPr>
          <w:rFonts w:ascii="Times New Roman" w:hAnsi="Times New Roman" w:eastAsia="Times New Roman" w:cs="Times New Roman"/>
          <w:sz w:val="24"/>
          <w:szCs w:val="24"/>
        </w:rPr>
        <w:t>residing</w:t>
      </w:r>
      <w:r>
        <w:rPr>
          <w:rFonts w:ascii="Times New Roman" w:hAnsi="Times New Roman" w:eastAsia="Times New Roman" w:cs="Times New Roman"/>
          <w:sz w:val="24"/>
          <w:szCs w:val="24"/>
        </w:rPr>
        <w:t xml:space="preserve"> in </w:t>
      </w:r>
      <w:r>
        <w:rPr>
          <w:rFonts w:ascii="Times New Roman" w:hAnsi="Times New Roman" w:eastAsia="Times New Roman" w:cs="Times New Roman"/>
          <w:sz w:val="24"/>
          <w:szCs w:val="24"/>
        </w:rPr>
        <w:t>Uganda</w:t>
      </w:r>
      <w:r>
        <w:rPr>
          <w:rFonts w:ascii="Times New Roman" w:hAnsi="Times New Roman" w:eastAsia="Times New Roman" w:cs="Times New Roman"/>
          <w:sz w:val="24"/>
          <w:szCs w:val="24"/>
        </w:rPr>
        <w:t>, who finds it difficult to even discuss ab</w:t>
      </w:r>
      <w:r>
        <w:rPr>
          <w:rFonts w:ascii="Times New Roman" w:hAnsi="Times New Roman" w:eastAsia="Times New Roman" w:cs="Times New Roman"/>
          <w:sz w:val="24"/>
          <w:szCs w:val="24"/>
        </w:rPr>
        <w:t xml:space="preserve">out the sexual attack he underwent. This article discusses about multiple male rape victim in Congo, and the gruesome tortures they were subjected to during war and conflicts. </w:t>
      </w:r>
      <w:r>
        <w:rPr>
          <w:rFonts w:ascii="Times New Roman" w:hAnsi="Times New Roman" w:eastAsia="Times New Roman" w:cs="Times New Roman"/>
          <w:sz w:val="24"/>
          <w:szCs w:val="24"/>
          <w:vertAlign w:val="superscript"/>
        </w:rPr>
        <w:footnoteReference w:id="4"/>
      </w:r>
    </w:p>
    <w:p w:rsidR="00E64362" w:rsidRDefault="00E64362" w14:paraId="0000001A" w14:textId="77777777">
      <w:pPr>
        <w:spacing w:line="360" w:lineRule="auto"/>
        <w:jc w:val="both"/>
        <w:rPr>
          <w:rFonts w:ascii="Times New Roman" w:hAnsi="Times New Roman" w:eastAsia="Times New Roman" w:cs="Times New Roman"/>
          <w:sz w:val="24"/>
          <w:szCs w:val="24"/>
        </w:rPr>
      </w:pPr>
    </w:p>
    <w:p w:rsidR="00E64362" w:rsidRDefault="00DA2DEF" w14:paraId="0000001B" w14:textId="337D9069">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Sexual offences and rape of men </w:t>
      </w:r>
      <w:r>
        <w:rPr>
          <w:rFonts w:ascii="Times New Roman" w:hAnsi="Times New Roman" w:eastAsia="Times New Roman" w:cs="Times New Roman"/>
          <w:sz w:val="24"/>
          <w:szCs w:val="24"/>
        </w:rPr>
        <w:t xml:space="preserve">remains</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largely under</w:t>
      </w:r>
      <w:r>
        <w:rPr>
          <w:rFonts w:ascii="Times New Roman" w:hAnsi="Times New Roman" w:eastAsia="Times New Roman" w:cs="Times New Roman"/>
          <w:sz w:val="24"/>
          <w:szCs w:val="24"/>
        </w:rPr>
        <w:t xml:space="preserve"> researched with </w:t>
      </w:r>
      <w:r>
        <w:rPr>
          <w:rFonts w:ascii="Times New Roman" w:hAnsi="Times New Roman" w:eastAsia="Times New Roman" w:cs="Times New Roman"/>
          <w:sz w:val="24"/>
          <w:szCs w:val="24"/>
        </w:rPr>
        <w:t xml:space="preserve">very limited</w:t>
      </w:r>
      <w:r>
        <w:rPr>
          <w:rFonts w:ascii="Times New Roman" w:hAnsi="Times New Roman" w:eastAsia="Times New Roman" w:cs="Times New Roman"/>
          <w:sz w:val="24"/>
          <w:szCs w:val="24"/>
        </w:rPr>
        <w:t xml:space="preserve"> data available. Research in this section becomes further arduous due to under reporting of such cases in many parts of the world, which is </w:t>
      </w:r>
      <w:r>
        <w:rPr>
          <w:rFonts w:ascii="Times New Roman" w:hAnsi="Times New Roman" w:eastAsia="Times New Roman" w:cs="Times New Roman"/>
          <w:sz w:val="24"/>
          <w:szCs w:val="24"/>
        </w:rPr>
        <w:t xml:space="preserve">fuelled</w:t>
      </w:r>
      <w:r>
        <w:rPr>
          <w:rFonts w:ascii="Times New Roman" w:hAnsi="Times New Roman" w:eastAsia="Times New Roman" w:cs="Times New Roman"/>
          <w:sz w:val="24"/>
          <w:szCs w:val="24"/>
        </w:rPr>
        <w:t xml:space="preserve"> by a strong social stigma associated with rape of men. </w:t>
      </w:r>
      <w:r>
        <w:rPr>
          <w:rFonts w:ascii="Times New Roman" w:hAnsi="Times New Roman" w:eastAsia="Times New Roman" w:cs="Times New Roman"/>
          <w:sz w:val="24"/>
          <w:szCs w:val="24"/>
          <w:vertAlign w:val="superscript"/>
        </w:rPr>
        <w:footnoteReference w:id="5"/>
      </w:r>
    </w:p>
    <w:p w:rsidR="00E64362" w:rsidRDefault="00E64362" w14:paraId="0000001C" w14:textId="77777777">
      <w:pPr>
        <w:spacing w:line="360" w:lineRule="auto"/>
        <w:jc w:val="both"/>
        <w:rPr>
          <w:rFonts w:ascii="Times New Roman" w:hAnsi="Times New Roman" w:eastAsia="Times New Roman" w:cs="Times New Roman"/>
          <w:sz w:val="24"/>
          <w:szCs w:val="24"/>
        </w:rPr>
      </w:pPr>
    </w:p>
    <w:p w:rsidR="00E64362" w:rsidRDefault="00DA2DEF" w14:paraId="0000001D" w14:textId="77777777">
      <w:pPr>
        <w:spacing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Section 377 of Indian Penal Code</w:t>
      </w:r>
    </w:p>
    <w:p w:rsidR="00E64362" w:rsidRDefault="00E64362" w14:paraId="0000001E" w14:textId="77777777">
      <w:pPr>
        <w:spacing w:line="360" w:lineRule="auto"/>
        <w:jc w:val="both"/>
        <w:rPr>
          <w:rFonts w:ascii="Times New Roman" w:hAnsi="Times New Roman" w:eastAsia="Times New Roman" w:cs="Times New Roman"/>
          <w:sz w:val="24"/>
          <w:szCs w:val="24"/>
        </w:rPr>
      </w:pPr>
    </w:p>
    <w:p w:rsidR="00E64362" w:rsidRDefault="00DA2DEF" w14:paraId="0000001F" w14:textId="2090094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While the section </w:t>
      </w:r>
      <w:r>
        <w:rPr>
          <w:rFonts w:ascii="Times New Roman" w:hAnsi="Times New Roman" w:eastAsia="Times New Roman" w:cs="Times New Roman"/>
          <w:sz w:val="24"/>
          <w:szCs w:val="24"/>
        </w:rPr>
        <w:t>pertaining to</w:t>
      </w:r>
      <w:r>
        <w:rPr>
          <w:rFonts w:ascii="Times New Roman" w:hAnsi="Times New Roman" w:eastAsia="Times New Roman" w:cs="Times New Roman"/>
          <w:sz w:val="24"/>
          <w:szCs w:val="24"/>
        </w:rPr>
        <w:t xml:space="preserve"> rape is exhaustive of the victims to women, Section 377 of IPC defining and </w:t>
      </w:r>
      <w:r>
        <w:rPr>
          <w:rFonts w:ascii="Times New Roman" w:hAnsi="Times New Roman" w:eastAsia="Times New Roman" w:cs="Times New Roman"/>
          <w:sz w:val="24"/>
          <w:szCs w:val="24"/>
        </w:rPr>
        <w:t>stating</w:t>
      </w:r>
      <w:r>
        <w:rPr>
          <w:rFonts w:ascii="Times New Roman" w:hAnsi="Times New Roman" w:eastAsia="Times New Roman" w:cs="Times New Roman"/>
          <w:sz w:val="24"/>
          <w:szCs w:val="24"/>
        </w:rPr>
        <w:t xml:space="preserve"> punishment for unnatural offences includes whoever has voluntary carnal intercourse against the order of nature with any man, </w:t>
      </w:r>
      <w:r>
        <w:rPr>
          <w:rFonts w:ascii="Times New Roman" w:hAnsi="Times New Roman" w:eastAsia="Times New Roman" w:cs="Times New Roman"/>
          <w:sz w:val="24"/>
          <w:szCs w:val="24"/>
        </w:rPr>
        <w:t>woman</w:t>
      </w:r>
      <w:r>
        <w:rPr>
          <w:rFonts w:ascii="Times New Roman" w:hAnsi="Times New Roman" w:eastAsia="Times New Roman" w:cs="Times New Roman"/>
          <w:sz w:val="24"/>
          <w:szCs w:val="24"/>
        </w:rPr>
        <w:t xml:space="preserve"> or </w:t>
      </w:r>
      <w:bookmarkStart w:name="_Int_LkghICev" w:id="1054790598"/>
      <w:r>
        <w:rPr>
          <w:rFonts w:ascii="Times New Roman" w:hAnsi="Times New Roman" w:eastAsia="Times New Roman" w:cs="Times New Roman"/>
          <w:sz w:val="24"/>
          <w:szCs w:val="24"/>
        </w:rPr>
        <w:t>animal.</w:t>
      </w:r>
      <w:r>
        <w:rPr>
          <w:rFonts w:ascii="Times New Roman" w:hAnsi="Times New Roman" w:eastAsia="Times New Roman" w:cs="Times New Roman"/>
          <w:sz w:val="24"/>
          <w:szCs w:val="24"/>
          <w:vertAlign w:val="superscript"/>
        </w:rPr>
        <w:footnoteReference w:id="6"/>
      </w:r>
      <w:bookmarkEnd w:id="1054790598"/>
      <w:r>
        <w:rPr>
          <w:rFonts w:ascii="Times New Roman" w:hAnsi="Times New Roman" w:eastAsia="Times New Roman" w:cs="Times New Roman"/>
          <w:sz w:val="24"/>
          <w:szCs w:val="24"/>
        </w:rPr>
        <w:t xml:space="preserve"> This provides scope for punishment for offences amounting to sexual violence of men, women, </w:t>
      </w:r>
      <w:r>
        <w:rPr>
          <w:rFonts w:ascii="Times New Roman" w:hAnsi="Times New Roman" w:eastAsia="Times New Roman" w:cs="Times New Roman"/>
          <w:sz w:val="24"/>
          <w:szCs w:val="24"/>
        </w:rPr>
        <w:t xml:space="preserve">transgenders</w:t>
      </w:r>
      <w:r>
        <w:rPr>
          <w:rFonts w:ascii="Times New Roman" w:hAnsi="Times New Roman" w:eastAsia="Times New Roman" w:cs="Times New Roman"/>
          <w:sz w:val="24"/>
          <w:szCs w:val="24"/>
        </w:rPr>
        <w:t xml:space="preserve"> and animals. Rape </w:t>
      </w:r>
      <w:r>
        <w:rPr>
          <w:rFonts w:ascii="Times New Roman" w:hAnsi="Times New Roman" w:eastAsia="Times New Roman" w:cs="Times New Roman"/>
          <w:sz w:val="24"/>
          <w:szCs w:val="24"/>
        </w:rPr>
        <w:t xml:space="preserve">remains</w:t>
      </w:r>
      <w:r>
        <w:rPr>
          <w:rFonts w:ascii="Times New Roman" w:hAnsi="Times New Roman" w:eastAsia="Times New Roman" w:cs="Times New Roman"/>
          <w:sz w:val="24"/>
          <w:szCs w:val="24"/>
        </w:rPr>
        <w:t xml:space="preserve"> exclusive to women according to IPC; however, it </w:t>
      </w:r>
      <w:r>
        <w:rPr>
          <w:rFonts w:ascii="Times New Roman" w:hAnsi="Times New Roman" w:eastAsia="Times New Roman" w:cs="Times New Roman"/>
          <w:sz w:val="24"/>
          <w:szCs w:val="24"/>
        </w:rPr>
        <w:t xml:space="preserve">provides</w:t>
      </w:r>
      <w:r>
        <w:rPr>
          <w:rFonts w:ascii="Times New Roman" w:hAnsi="Times New Roman" w:eastAsia="Times New Roman" w:cs="Times New Roman"/>
          <w:sz w:val="24"/>
          <w:szCs w:val="24"/>
        </w:rPr>
        <w:t xml:space="preserve"> an alternative to men, </w:t>
      </w:r>
      <w:r>
        <w:rPr>
          <w:rFonts w:ascii="Times New Roman" w:hAnsi="Times New Roman" w:eastAsia="Times New Roman" w:cs="Times New Roman"/>
          <w:sz w:val="24"/>
          <w:szCs w:val="24"/>
        </w:rPr>
        <w:t xml:space="preserve">transgenders</w:t>
      </w:r>
      <w:r>
        <w:rPr>
          <w:rFonts w:ascii="Times New Roman" w:hAnsi="Times New Roman" w:eastAsia="Times New Roman" w:cs="Times New Roman"/>
          <w:sz w:val="24"/>
          <w:szCs w:val="24"/>
        </w:rPr>
        <w:t xml:space="preserve"> and animals under Section 377 as unnatural offence. The term rape </w:t>
      </w:r>
      <w:r>
        <w:rPr>
          <w:rFonts w:ascii="Times New Roman" w:hAnsi="Times New Roman" w:eastAsia="Times New Roman" w:cs="Times New Roman"/>
          <w:sz w:val="24"/>
          <w:szCs w:val="24"/>
        </w:rPr>
        <w:t xml:space="preserve">remains</w:t>
      </w:r>
      <w:r>
        <w:rPr>
          <w:rFonts w:ascii="Times New Roman" w:hAnsi="Times New Roman" w:eastAsia="Times New Roman" w:cs="Times New Roman"/>
          <w:sz w:val="24"/>
          <w:szCs w:val="24"/>
        </w:rPr>
        <w:t xml:space="preserve"> exclusive to women and instead the term sodomy is often used to define penetration into a man’s anus. Cambridge dictionary defines sodomy as the sexual act of putting the penis into another person’s anus</w:t>
      </w:r>
      <w:r>
        <w:rPr>
          <w:rFonts w:ascii="Times New Roman" w:hAnsi="Times New Roman" w:eastAsia="Times New Roman" w:cs="Times New Roman"/>
          <w:sz w:val="24"/>
          <w:szCs w:val="24"/>
          <w:vertAlign w:val="superscript"/>
        </w:rPr>
        <w:footnoteReference w:id="7"/>
      </w:r>
      <w:r>
        <w:rPr>
          <w:rFonts w:ascii="Times New Roman" w:hAnsi="Times New Roman" w:eastAsia="Times New Roman" w:cs="Times New Roman"/>
          <w:sz w:val="24"/>
          <w:szCs w:val="24"/>
        </w:rPr>
        <w:t>. The primary problem with association of this term to rape of men or sexual assault or sexual abuse of men is the lack of the term consent. Sodomy includes consensual and non-consensual action of penetration of penis into another person’s anus. Criminalising sodomy criminalises homosexuality which was the scenario in Indian legal system until the 2018 judgement by Supreme Court. There exists a lack of term to encompass non-consensual sexual offences and sexual assault including penetration of penis, or any</w:t>
      </w:r>
      <w:r>
        <w:rPr>
          <w:rFonts w:ascii="Times New Roman" w:hAnsi="Times New Roman" w:eastAsia="Times New Roman" w:cs="Times New Roman"/>
          <w:sz w:val="24"/>
          <w:szCs w:val="24"/>
        </w:rPr>
        <w:t xml:space="preserve"> other body part or object into a man’s anus or any other body part. Sodomy does not have the scope to cover offences to this extent and rape in Indian criminal justice system </w:t>
      </w:r>
      <w:r>
        <w:rPr>
          <w:rFonts w:ascii="Times New Roman" w:hAnsi="Times New Roman" w:eastAsia="Times New Roman" w:cs="Times New Roman"/>
          <w:sz w:val="24"/>
          <w:szCs w:val="24"/>
        </w:rPr>
        <w:t xml:space="preserve">remains</w:t>
      </w:r>
      <w:r>
        <w:rPr>
          <w:rFonts w:ascii="Times New Roman" w:hAnsi="Times New Roman" w:eastAsia="Times New Roman" w:cs="Times New Roman"/>
          <w:sz w:val="24"/>
          <w:szCs w:val="24"/>
        </w:rPr>
        <w:t xml:space="preserve"> exclusive to women, with </w:t>
      </w:r>
      <w:r>
        <w:rPr>
          <w:rFonts w:ascii="Times New Roman" w:hAnsi="Times New Roman" w:eastAsia="Times New Roman" w:cs="Times New Roman"/>
          <w:sz w:val="24"/>
          <w:szCs w:val="24"/>
        </w:rPr>
        <w:t xml:space="preserve">its</w:t>
      </w:r>
      <w:r>
        <w:rPr>
          <w:rFonts w:ascii="Times New Roman" w:hAnsi="Times New Roman" w:eastAsia="Times New Roman" w:cs="Times New Roman"/>
          <w:sz w:val="24"/>
          <w:szCs w:val="24"/>
        </w:rPr>
        <w:t xml:space="preserve"> definition itself being gendered in the IPC. While many news reporting agencies continue to refer to these acts as sodomy, it </w:t>
      </w:r>
      <w:r>
        <w:rPr>
          <w:rFonts w:ascii="Times New Roman" w:hAnsi="Times New Roman" w:eastAsia="Times New Roman" w:cs="Times New Roman"/>
          <w:sz w:val="24"/>
          <w:szCs w:val="24"/>
        </w:rPr>
        <w:t xml:space="preserve">establishes</w:t>
      </w:r>
      <w:r>
        <w:rPr>
          <w:rFonts w:ascii="Times New Roman" w:hAnsi="Times New Roman" w:eastAsia="Times New Roman" w:cs="Times New Roman"/>
          <w:sz w:val="24"/>
          <w:szCs w:val="24"/>
        </w:rPr>
        <w:t xml:space="preserve"> vagueness and further unawareness amongst public on rape of men. Rape of men is not just a fictional incident or an event exclusive to certain parts of the world.</w:t>
      </w:r>
      <w:r>
        <w:rPr>
          <w:rFonts w:ascii="Times New Roman" w:hAnsi="Times New Roman" w:eastAsia="Times New Roman" w:cs="Times New Roman"/>
          <w:sz w:val="24"/>
          <w:szCs w:val="24"/>
        </w:rPr>
        <w:t xml:space="preserve"> It happens in India and several cases have been reported but </w:t>
      </w:r>
      <w:r>
        <w:rPr>
          <w:rFonts w:ascii="Times New Roman" w:hAnsi="Times New Roman" w:eastAsia="Times New Roman" w:cs="Times New Roman"/>
          <w:sz w:val="24"/>
          <w:szCs w:val="24"/>
        </w:rPr>
        <w:t xml:space="preserve">a large number</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 xml:space="preserve">remains</w:t>
      </w:r>
      <w:r>
        <w:rPr>
          <w:rFonts w:ascii="Times New Roman" w:hAnsi="Times New Roman" w:eastAsia="Times New Roman" w:cs="Times New Roman"/>
          <w:sz w:val="24"/>
          <w:szCs w:val="24"/>
        </w:rPr>
        <w:t xml:space="preserve"> unreported due to lack of awareness and social stigma</w:t>
      </w:r>
      <w:r>
        <w:rPr>
          <w:rFonts w:ascii="Times New Roman" w:hAnsi="Times New Roman" w:eastAsia="Times New Roman" w:cs="Times New Roman"/>
          <w:sz w:val="24"/>
          <w:szCs w:val="24"/>
          <w:vertAlign w:val="superscript"/>
        </w:rPr>
        <w:footnoteReference w:id="8"/>
      </w:r>
      <w:r>
        <w:rPr>
          <w:rFonts w:ascii="Times New Roman" w:hAnsi="Times New Roman" w:eastAsia="Times New Roman" w:cs="Times New Roman"/>
          <w:sz w:val="24"/>
          <w:szCs w:val="24"/>
        </w:rPr>
        <w:t>. Section 377 of IPC vaguely covers the extent of sexual assault of men as offences, however still lacking proper system and equality as to the system for dealing with sexual offences against women.</w:t>
      </w:r>
    </w:p>
    <w:p w:rsidR="00E64362" w:rsidRDefault="00E64362" w14:paraId="00000020" w14:textId="77777777">
      <w:pPr>
        <w:spacing w:line="360" w:lineRule="auto"/>
        <w:jc w:val="both"/>
        <w:rPr>
          <w:rFonts w:ascii="Times New Roman" w:hAnsi="Times New Roman" w:eastAsia="Times New Roman" w:cs="Times New Roman"/>
          <w:sz w:val="24"/>
          <w:szCs w:val="24"/>
        </w:rPr>
      </w:pPr>
    </w:p>
    <w:p w:rsidR="00E64362" w:rsidRDefault="00DA2DEF" w14:paraId="00000021" w14:textId="77777777">
      <w:pPr>
        <w:spacing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Bharatiya Nyaya Sanhita, 2023</w:t>
      </w:r>
    </w:p>
    <w:p w:rsidR="00E64362" w:rsidRDefault="00E64362" w14:paraId="00000022" w14:textId="77777777">
      <w:pPr>
        <w:spacing w:line="360" w:lineRule="auto"/>
        <w:jc w:val="both"/>
        <w:rPr>
          <w:rFonts w:ascii="Times New Roman" w:hAnsi="Times New Roman" w:eastAsia="Times New Roman" w:cs="Times New Roman"/>
          <w:sz w:val="24"/>
          <w:szCs w:val="24"/>
        </w:rPr>
      </w:pPr>
    </w:p>
    <w:p w:rsidR="00E64362" w:rsidRDefault="00DA2DEF" w14:paraId="00000023" w14:textId="125759AA">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Bharatiya</w:t>
      </w:r>
      <w:r w:rsidRPr="4A8201AF" w:rsidR="4A8201AF">
        <w:rPr>
          <w:rFonts w:ascii="Times New Roman" w:hAnsi="Times New Roman" w:eastAsia="Times New Roman" w:cs="Times New Roman"/>
          <w:sz w:val="24"/>
          <w:szCs w:val="24"/>
        </w:rPr>
        <w:t xml:space="preserve"> Nyaya Sanhita, translates to Indian Justice Code, is to replace the Indian Penal Code, 1860. The bill was first introduced to the Lok Sabha by Amit Shah, Minister of Home Affairs on August 11, 2023, and was later withdrawn on December 12, </w:t>
      </w:r>
      <w:r w:rsidRPr="4A8201AF" w:rsidR="4A8201AF">
        <w:rPr>
          <w:rFonts w:ascii="Times New Roman" w:hAnsi="Times New Roman" w:eastAsia="Times New Roman" w:cs="Times New Roman"/>
          <w:sz w:val="24"/>
          <w:szCs w:val="24"/>
        </w:rPr>
        <w:t>2023,</w:t>
      </w:r>
      <w:r w:rsidRPr="4A8201AF" w:rsidR="4A8201AF">
        <w:rPr>
          <w:rFonts w:ascii="Times New Roman" w:hAnsi="Times New Roman" w:eastAsia="Times New Roman" w:cs="Times New Roman"/>
          <w:sz w:val="24"/>
          <w:szCs w:val="24"/>
        </w:rPr>
        <w:t xml:space="preserve"> and the second draft was introduced before the Lok Sabha on the same date. It was passed by the Lok Sabha on December 20, 2023, and by the Rajya Sabha on December 21, 2023. This bill named the </w:t>
      </w:r>
      <w:r w:rsidRPr="4A8201AF" w:rsidR="4A8201AF">
        <w:rPr>
          <w:rFonts w:ascii="Times New Roman" w:hAnsi="Times New Roman" w:eastAsia="Times New Roman" w:cs="Times New Roman"/>
          <w:sz w:val="24"/>
          <w:szCs w:val="24"/>
        </w:rPr>
        <w:t>Bharatiya</w:t>
      </w:r>
      <w:r w:rsidRPr="4A8201AF" w:rsidR="4A8201AF">
        <w:rPr>
          <w:rFonts w:ascii="Times New Roman" w:hAnsi="Times New Roman" w:eastAsia="Times New Roman" w:cs="Times New Roman"/>
          <w:sz w:val="24"/>
          <w:szCs w:val="24"/>
        </w:rPr>
        <w:t xml:space="preserve"> Nyaya (Second) Sanhita Bill received the presidential assent on December 25, 2023. </w:t>
      </w:r>
    </w:p>
    <w:p w:rsidR="00E64362" w:rsidRDefault="00E64362" w14:paraId="00000024" w14:textId="77777777">
      <w:pPr>
        <w:spacing w:line="360" w:lineRule="auto"/>
        <w:jc w:val="both"/>
        <w:rPr>
          <w:rFonts w:ascii="Times New Roman" w:hAnsi="Times New Roman" w:eastAsia="Times New Roman" w:cs="Times New Roman"/>
          <w:sz w:val="24"/>
          <w:szCs w:val="24"/>
        </w:rPr>
      </w:pPr>
    </w:p>
    <w:p w:rsidR="00E64362" w:rsidRDefault="00DA2DEF" w14:paraId="00000025" w14:textId="46F4C563">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While most offences were </w:t>
      </w:r>
      <w:r w:rsidRPr="4A8201AF" w:rsidR="4A8201AF">
        <w:rPr>
          <w:rFonts w:ascii="Times New Roman" w:hAnsi="Times New Roman" w:eastAsia="Times New Roman" w:cs="Times New Roman"/>
          <w:sz w:val="24"/>
          <w:szCs w:val="24"/>
        </w:rPr>
        <w:t>retained</w:t>
      </w:r>
      <w:r w:rsidRPr="4A8201AF" w:rsidR="4A8201AF">
        <w:rPr>
          <w:rFonts w:ascii="Times New Roman" w:hAnsi="Times New Roman" w:eastAsia="Times New Roman" w:cs="Times New Roman"/>
          <w:sz w:val="24"/>
          <w:szCs w:val="24"/>
        </w:rPr>
        <w:t xml:space="preserve"> from IPC in this bill, various new offences and changes were also introduced. One such major change is the inclusion of sexual offences under Chapter V of offences against women and child, </w:t>
      </w:r>
      <w:r w:rsidRPr="4A8201AF" w:rsidR="4A8201AF">
        <w:rPr>
          <w:rFonts w:ascii="Times New Roman" w:hAnsi="Times New Roman" w:eastAsia="Times New Roman" w:cs="Times New Roman"/>
          <w:sz w:val="24"/>
          <w:szCs w:val="24"/>
        </w:rPr>
        <w:t>whereas</w:t>
      </w:r>
      <w:r w:rsidRPr="4A8201AF" w:rsidR="4A8201AF">
        <w:rPr>
          <w:rFonts w:ascii="Times New Roman" w:hAnsi="Times New Roman" w:eastAsia="Times New Roman" w:cs="Times New Roman"/>
          <w:sz w:val="24"/>
          <w:szCs w:val="24"/>
        </w:rPr>
        <w:t xml:space="preserve"> under IPC sexual offences were included under Chapter XVI of offences affecting the human body. This </w:t>
      </w:r>
      <w:r w:rsidRPr="4A8201AF" w:rsidR="4A8201AF">
        <w:rPr>
          <w:rFonts w:ascii="Times New Roman" w:hAnsi="Times New Roman" w:eastAsia="Times New Roman" w:cs="Times New Roman"/>
          <w:sz w:val="24"/>
          <w:szCs w:val="24"/>
        </w:rPr>
        <w:t>eliminates</w:t>
      </w:r>
      <w:r w:rsidRPr="4A8201AF" w:rsidR="4A8201AF">
        <w:rPr>
          <w:rFonts w:ascii="Times New Roman" w:hAnsi="Times New Roman" w:eastAsia="Times New Roman" w:cs="Times New Roman"/>
          <w:sz w:val="24"/>
          <w:szCs w:val="24"/>
        </w:rPr>
        <w:t xml:space="preserve"> and ignores sexual offences against men, hampering equality. Under IPC, the term rape was gendered to men, However in BNS, sexual offences are completely categorized under offences against women. This extent of exclusion of a particular gender from the concept of rape does not limit to men. In the modern legal world, wherein India has legally recognized existence of a third gender (transgenders), rape and sexual assault of transgenders has also been overlooked. Transgenders are subjected to </w:t>
      </w:r>
      <w:r w:rsidRPr="4A8201AF" w:rsidR="4A8201AF">
        <w:rPr>
          <w:rFonts w:ascii="Times New Roman" w:hAnsi="Times New Roman" w:eastAsia="Times New Roman" w:cs="Times New Roman"/>
          <w:sz w:val="24"/>
          <w:szCs w:val="24"/>
        </w:rPr>
        <w:t>a very high</w:t>
      </w:r>
      <w:r w:rsidRPr="4A8201AF" w:rsidR="4A8201AF">
        <w:rPr>
          <w:rFonts w:ascii="Times New Roman" w:hAnsi="Times New Roman" w:eastAsia="Times New Roman" w:cs="Times New Roman"/>
          <w:sz w:val="24"/>
          <w:szCs w:val="24"/>
        </w:rPr>
        <w:t xml:space="preserve"> degree of mental and physical assault due to their existence as a third gender and the social stigma </w:t>
      </w:r>
      <w:r w:rsidRPr="4A8201AF" w:rsidR="4A8201AF">
        <w:rPr>
          <w:rFonts w:ascii="Times New Roman" w:hAnsi="Times New Roman" w:eastAsia="Times New Roman" w:cs="Times New Roman"/>
          <w:sz w:val="24"/>
          <w:szCs w:val="24"/>
        </w:rPr>
        <w:t>pertaining to</w:t>
      </w:r>
      <w:r w:rsidRPr="4A8201AF" w:rsidR="4A8201AF">
        <w:rPr>
          <w:rFonts w:ascii="Times New Roman" w:hAnsi="Times New Roman" w:eastAsia="Times New Roman" w:cs="Times New Roman"/>
          <w:sz w:val="24"/>
          <w:szCs w:val="24"/>
        </w:rPr>
        <w:t xml:space="preserve"> the same. In this scenario, their exclusion from this concept in the criminal legal system does not align with public interest. </w:t>
      </w:r>
    </w:p>
    <w:p w:rsidR="00E64362" w:rsidRDefault="00E64362" w14:paraId="00000026" w14:textId="77777777">
      <w:pPr>
        <w:spacing w:line="360" w:lineRule="auto"/>
        <w:jc w:val="both"/>
        <w:rPr>
          <w:rFonts w:ascii="Times New Roman" w:hAnsi="Times New Roman" w:eastAsia="Times New Roman" w:cs="Times New Roman"/>
          <w:sz w:val="24"/>
          <w:szCs w:val="24"/>
        </w:rPr>
      </w:pPr>
    </w:p>
    <w:p w:rsidR="00E64362" w:rsidRDefault="00DA2DEF" w14:paraId="00000027" w14:textId="26F9B4CD">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In 2013, The Justice Verma Committee had recommended for a gender-neutral language in defining rape and prescribing marital rape as an offence amongst other recommendations</w:t>
      </w:r>
      <w:r>
        <w:rPr>
          <w:rFonts w:ascii="Times New Roman" w:hAnsi="Times New Roman" w:eastAsia="Times New Roman" w:cs="Times New Roman"/>
          <w:sz w:val="24"/>
          <w:szCs w:val="24"/>
          <w:vertAlign w:val="superscript"/>
        </w:rPr>
        <w:footnoteReference w:id="9"/>
      </w:r>
      <w:r>
        <w:rPr>
          <w:rFonts w:ascii="Times New Roman" w:hAnsi="Times New Roman" w:eastAsia="Times New Roman" w:cs="Times New Roman"/>
          <w:sz w:val="24"/>
          <w:szCs w:val="24"/>
        </w:rPr>
        <w:t xml:space="preserve">. The </w:t>
      </w:r>
      <w:r>
        <w:rPr>
          <w:rFonts w:ascii="Times New Roman" w:hAnsi="Times New Roman" w:eastAsia="Times New Roman" w:cs="Times New Roman"/>
          <w:sz w:val="24"/>
          <w:szCs w:val="24"/>
        </w:rPr>
        <w:t xml:space="preserve">3-member</w:t>
      </w:r>
      <w:r>
        <w:rPr>
          <w:rFonts w:ascii="Times New Roman" w:hAnsi="Times New Roman" w:eastAsia="Times New Roman" w:cs="Times New Roman"/>
          <w:sz w:val="24"/>
          <w:szCs w:val="24"/>
        </w:rPr>
        <w:t xml:space="preserve"> committee was constituted to strengthen and enhance criminal law, headed by Justice J.S Verma former Chief Justice of the Supreme Court. However, the recommendations of the committee were not included in the </w:t>
      </w:r>
      <w:r>
        <w:rPr>
          <w:rFonts w:ascii="Times New Roman" w:hAnsi="Times New Roman" w:eastAsia="Times New Roman" w:cs="Times New Roman"/>
          <w:sz w:val="24"/>
          <w:szCs w:val="24"/>
        </w:rPr>
        <w:t xml:space="preserve">Bharatiya</w:t>
      </w:r>
      <w:r>
        <w:rPr>
          <w:rFonts w:ascii="Times New Roman" w:hAnsi="Times New Roman" w:eastAsia="Times New Roman" w:cs="Times New Roman"/>
          <w:sz w:val="24"/>
          <w:szCs w:val="24"/>
        </w:rPr>
        <w:t xml:space="preserve"> Nyaya Sanhita. </w:t>
      </w:r>
    </w:p>
    <w:p w:rsidR="00E64362" w:rsidRDefault="00E64362" w14:paraId="00000028" w14:textId="77777777">
      <w:pPr>
        <w:spacing w:line="360" w:lineRule="auto"/>
        <w:jc w:val="both"/>
        <w:rPr>
          <w:rFonts w:ascii="Times New Roman" w:hAnsi="Times New Roman" w:eastAsia="Times New Roman" w:cs="Times New Roman"/>
          <w:sz w:val="24"/>
          <w:szCs w:val="24"/>
        </w:rPr>
      </w:pPr>
    </w:p>
    <w:p w:rsidR="00E64362" w:rsidRDefault="00DA2DEF" w14:paraId="00000029" w14:textId="5451E7B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Alternatives are presented under the BNS for sexual assault of men and transgenders, even though they are not explicitly presented as sexual offences or rape. For instance, sexual assault of men can be included under the terms provided in section 112 of chapter VI of offences affecting the human body of hurt, wherein hurt is defined as causing bodily pain, </w:t>
      </w:r>
      <w:r>
        <w:rPr>
          <w:rFonts w:ascii="Times New Roman" w:hAnsi="Times New Roman" w:eastAsia="Times New Roman" w:cs="Times New Roman"/>
          <w:sz w:val="24"/>
          <w:szCs w:val="24"/>
        </w:rPr>
        <w:t>disease</w:t>
      </w:r>
      <w:r>
        <w:rPr>
          <w:rFonts w:ascii="Times New Roman" w:hAnsi="Times New Roman" w:eastAsia="Times New Roman" w:cs="Times New Roman"/>
          <w:sz w:val="24"/>
          <w:szCs w:val="24"/>
        </w:rPr>
        <w:t xml:space="preserve"> or infirmity. </w:t>
      </w:r>
      <w:r>
        <w:rPr>
          <w:rFonts w:ascii="Times New Roman" w:hAnsi="Times New Roman" w:eastAsia="Times New Roman" w:cs="Times New Roman"/>
          <w:sz w:val="24"/>
          <w:szCs w:val="24"/>
        </w:rPr>
        <w:t>Furthermore,</w:t>
      </w:r>
      <w:r>
        <w:rPr>
          <w:rFonts w:ascii="Times New Roman" w:hAnsi="Times New Roman" w:eastAsia="Times New Roman" w:cs="Times New Roman"/>
          <w:sz w:val="24"/>
          <w:szCs w:val="24"/>
        </w:rPr>
        <w:t xml:space="preserve"> rape of men can be extended to section 114 of the same chapter, which defines grievous hurt, which encompasses emascula</w:t>
      </w:r>
      <w:r>
        <w:rPr>
          <w:rFonts w:ascii="Times New Roman" w:hAnsi="Times New Roman" w:eastAsia="Times New Roman" w:cs="Times New Roman"/>
          <w:sz w:val="24"/>
          <w:szCs w:val="24"/>
        </w:rPr>
        <w:t xml:space="preserve">tion as one such forms of grievous hurt. Emasculation </w:t>
      </w:r>
      <w:r>
        <w:rPr>
          <w:rFonts w:ascii="Times New Roman" w:hAnsi="Times New Roman" w:eastAsia="Times New Roman" w:cs="Times New Roman"/>
          <w:sz w:val="24"/>
          <w:szCs w:val="24"/>
        </w:rPr>
        <w:t>herein</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remains</w:t>
      </w:r>
      <w:r>
        <w:rPr>
          <w:rFonts w:ascii="Times New Roman" w:hAnsi="Times New Roman" w:eastAsia="Times New Roman" w:cs="Times New Roman"/>
          <w:sz w:val="24"/>
          <w:szCs w:val="24"/>
        </w:rPr>
        <w:t xml:space="preserve"> vague, with its definition not explicit in the BNS. The Britannica dictionary defines emasculate as to make a man feel less masculine</w:t>
      </w:r>
      <w:r>
        <w:rPr>
          <w:rFonts w:ascii="Times New Roman" w:hAnsi="Times New Roman" w:eastAsia="Times New Roman" w:cs="Times New Roman"/>
          <w:sz w:val="24"/>
          <w:szCs w:val="24"/>
          <w:vertAlign w:val="superscript"/>
        </w:rPr>
        <w:footnoteReference w:id="10"/>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rPr>
        <w:t>whereas</w:t>
      </w:r>
      <w:r>
        <w:rPr>
          <w:rFonts w:ascii="Times New Roman" w:hAnsi="Times New Roman" w:eastAsia="Times New Roman" w:cs="Times New Roman"/>
          <w:sz w:val="24"/>
          <w:szCs w:val="24"/>
        </w:rPr>
        <w:t xml:space="preserve"> Cambridge dictionary biologically defines emasculate as to remove the male sexual parts of a man or a male animal</w:t>
      </w:r>
      <w:r>
        <w:rPr>
          <w:rFonts w:ascii="Times New Roman" w:hAnsi="Times New Roman" w:eastAsia="Times New Roman" w:cs="Times New Roman"/>
          <w:sz w:val="24"/>
          <w:szCs w:val="24"/>
          <w:vertAlign w:val="superscript"/>
        </w:rPr>
        <w:footnoteReference w:id="11"/>
      </w:r>
      <w:r>
        <w:rPr>
          <w:rFonts w:ascii="Times New Roman" w:hAnsi="Times New Roman" w:eastAsia="Times New Roman" w:cs="Times New Roman"/>
          <w:sz w:val="24"/>
          <w:szCs w:val="24"/>
        </w:rPr>
        <w:t xml:space="preserve">. This level of vagueness builds an unstable mechanism to deal with such cases. Sub section 2 of section 115 of chapter VI (BNS) prescribes imprisonment for a term which may extend to 7 years and fine for voluntarily causing grievous hurt. Additionally, sub section 3 of section 115 prescribes rigorous imprisonment for a period not less than 10 years and with </w:t>
      </w:r>
      <w:r>
        <w:rPr>
          <w:rFonts w:ascii="Times New Roman" w:hAnsi="Times New Roman" w:eastAsia="Times New Roman" w:cs="Times New Roman"/>
          <w:sz w:val="24"/>
          <w:szCs w:val="24"/>
        </w:rPr>
        <w:t>possible extension</w:t>
      </w:r>
      <w:r>
        <w:rPr>
          <w:rFonts w:ascii="Times New Roman" w:hAnsi="Times New Roman" w:eastAsia="Times New Roman" w:cs="Times New Roman"/>
          <w:sz w:val="24"/>
          <w:szCs w:val="24"/>
        </w:rPr>
        <w:t xml:space="preserve"> to life imprisonment, in the scenario of a grievous hurt resulting in permanent disability or persistent vegetative state. Furthermo</w:t>
      </w:r>
      <w:r>
        <w:rPr>
          <w:rFonts w:ascii="Times New Roman" w:hAnsi="Times New Roman" w:eastAsia="Times New Roman" w:cs="Times New Roman"/>
          <w:sz w:val="24"/>
          <w:szCs w:val="24"/>
        </w:rPr>
        <w:t xml:space="preserve">re, under sub section 2 of section 113, voluntarily causing hurt is punishable with either imprisonment for a term of up to one year or fine of up to ten thousand rupees or both. Whereas with rape, the punishment prescribed under sub section 1 of section 64 of chapter V includes rigorous imprisonment for a term not less than ten years, with </w:t>
      </w:r>
      <w:r>
        <w:rPr>
          <w:rFonts w:ascii="Times New Roman" w:hAnsi="Times New Roman" w:eastAsia="Times New Roman" w:cs="Times New Roman"/>
          <w:sz w:val="24"/>
          <w:szCs w:val="24"/>
        </w:rPr>
        <w:t>possible extension</w:t>
      </w:r>
      <w:r>
        <w:rPr>
          <w:rFonts w:ascii="Times New Roman" w:hAnsi="Times New Roman" w:eastAsia="Times New Roman" w:cs="Times New Roman"/>
          <w:sz w:val="24"/>
          <w:szCs w:val="24"/>
        </w:rPr>
        <w:t xml:space="preserve"> to life imprisonment and liability to pay fine. Alongside rape of women resulting in her death or a persistent vegetative state, the punishment prescr</w:t>
      </w:r>
      <w:r>
        <w:rPr>
          <w:rFonts w:ascii="Times New Roman" w:hAnsi="Times New Roman" w:eastAsia="Times New Roman" w:cs="Times New Roman"/>
          <w:sz w:val="24"/>
          <w:szCs w:val="24"/>
        </w:rPr>
        <w:t xml:space="preserve">ibed under section 66 calls for rigorous imprisonment for a period not less than twenty years with </w:t>
      </w:r>
      <w:r>
        <w:rPr>
          <w:rFonts w:ascii="Times New Roman" w:hAnsi="Times New Roman" w:eastAsia="Times New Roman" w:cs="Times New Roman"/>
          <w:sz w:val="24"/>
          <w:szCs w:val="24"/>
        </w:rPr>
        <w:t xml:space="preserve">possible extension</w:t>
      </w:r>
      <w:r>
        <w:rPr>
          <w:rFonts w:ascii="Times New Roman" w:hAnsi="Times New Roman" w:eastAsia="Times New Roman" w:cs="Times New Roman"/>
          <w:sz w:val="24"/>
          <w:szCs w:val="24"/>
        </w:rPr>
        <w:t xml:space="preserve"> to imprisonment for life. This explicitly presents a clear discrimination of remedies available to men and transgenders and women for rape under BNS. With the constitution prescribing equal value of vote and its citizens, remedies available should not be discriminatory. </w:t>
      </w:r>
    </w:p>
    <w:p w:rsidR="00E64362" w:rsidRDefault="00E64362" w14:paraId="0000002A" w14:textId="77777777">
      <w:pPr>
        <w:spacing w:line="360" w:lineRule="auto"/>
        <w:jc w:val="both"/>
        <w:rPr>
          <w:rFonts w:ascii="Times New Roman" w:hAnsi="Times New Roman" w:eastAsia="Times New Roman" w:cs="Times New Roman"/>
          <w:sz w:val="24"/>
          <w:szCs w:val="24"/>
        </w:rPr>
      </w:pPr>
    </w:p>
    <w:p w:rsidR="00E64362" w:rsidRDefault="00DA2DEF" w14:paraId="0000002B"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Section 129 of chapter VI deals with punishment for assault or use of criminal force other than on grave provocation, prescribing it to imprisonment for a term which may extend to three months or payment of fine of one thousand rupees</w:t>
      </w:r>
      <w:r>
        <w:rPr>
          <w:rFonts w:ascii="Times New Roman" w:hAnsi="Times New Roman" w:eastAsia="Times New Roman" w:cs="Times New Roman"/>
          <w:sz w:val="24"/>
          <w:szCs w:val="24"/>
          <w:vertAlign w:val="superscript"/>
        </w:rPr>
        <w:footnoteReference w:id="12"/>
      </w:r>
      <w:r>
        <w:rPr>
          <w:rFonts w:ascii="Times New Roman" w:hAnsi="Times New Roman" w:eastAsia="Times New Roman" w:cs="Times New Roman"/>
          <w:sz w:val="24"/>
          <w:szCs w:val="24"/>
        </w:rPr>
        <w:t>. The definition of assault in section 128 too remains very vague to cover physical or sexual assault with very limited punishment prescribed under section 129.</w:t>
      </w:r>
    </w:p>
    <w:p w:rsidR="00E64362" w:rsidRDefault="00E64362" w14:paraId="0000002C" w14:textId="77777777">
      <w:pPr>
        <w:spacing w:line="360" w:lineRule="auto"/>
        <w:jc w:val="both"/>
        <w:rPr>
          <w:rFonts w:ascii="Times New Roman" w:hAnsi="Times New Roman" w:eastAsia="Times New Roman" w:cs="Times New Roman"/>
          <w:sz w:val="24"/>
          <w:szCs w:val="24"/>
        </w:rPr>
      </w:pPr>
    </w:p>
    <w:p w:rsidR="00E64362" w:rsidRDefault="00DA2DEF" w14:paraId="0000002D"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These levels of vagueness in association with an offence on a particular gender within an important statute governing criminal justice is very detrimental to the democratic system of the country. The mere existence of such issues imposes crucial questions before the legislature, consisting of members elected by the ordinary citizens of the country with the aim to represent them. Whilst every citizen may not have sufficient knowledge to question these crucial juxtapositions built on genders, the members need</w:t>
      </w:r>
      <w:r>
        <w:rPr>
          <w:rFonts w:ascii="Times New Roman" w:hAnsi="Times New Roman" w:eastAsia="Times New Roman" w:cs="Times New Roman"/>
          <w:sz w:val="24"/>
          <w:szCs w:val="24"/>
        </w:rPr>
        <w:t xml:space="preserve"> to hold greater responsibility by analysing these issues and rectifying them.</w:t>
      </w:r>
    </w:p>
    <w:p w:rsidR="00E64362" w:rsidRDefault="00E64362" w14:paraId="0000002E" w14:textId="77777777">
      <w:pPr>
        <w:spacing w:line="360" w:lineRule="auto"/>
        <w:jc w:val="both"/>
        <w:rPr>
          <w:rFonts w:ascii="Times New Roman" w:hAnsi="Times New Roman" w:eastAsia="Times New Roman" w:cs="Times New Roman"/>
          <w:sz w:val="24"/>
          <w:szCs w:val="24"/>
        </w:rPr>
      </w:pPr>
    </w:p>
    <w:p w:rsidR="00E64362" w:rsidRDefault="00DA2DEF" w14:paraId="0000002F" w14:textId="77777777">
      <w:pPr>
        <w:spacing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Pr>
        <w:t xml:space="preserve">Cessation </w:t>
      </w:r>
    </w:p>
    <w:p w:rsidR="00E64362" w:rsidRDefault="00E64362" w14:paraId="00000030" w14:textId="77777777">
      <w:pPr>
        <w:spacing w:line="360" w:lineRule="auto"/>
        <w:jc w:val="both"/>
        <w:rPr>
          <w:rFonts w:ascii="Times New Roman" w:hAnsi="Times New Roman" w:eastAsia="Times New Roman" w:cs="Times New Roman"/>
          <w:sz w:val="24"/>
          <w:szCs w:val="24"/>
        </w:rPr>
      </w:pPr>
    </w:p>
    <w:p w:rsidR="00E64362" w:rsidRDefault="00DA2DEF" w14:paraId="00000031" w14:textId="2CDAF3BC">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Rape in its definition in the BNS is not exhaustive to penile penetration into the vagina. It includes penetration, insertion, manipulation or application of mouth on vagina, anus or urethra. These conditions can extend to men as well; however, this extension is completely restricted due to the explicit terms portraying women as victims and men as perpetrators within the BNS. Globally, rape is considered as any sexual act committed without consent. When modernization of criminal justice system is the main </w:t>
      </w:r>
      <w:r w:rsidRPr="4A8201AF" w:rsidR="4A8201AF">
        <w:rPr>
          <w:rFonts w:ascii="Times New Roman" w:hAnsi="Times New Roman" w:eastAsia="Times New Roman" w:cs="Times New Roman"/>
          <w:sz w:val="24"/>
          <w:szCs w:val="24"/>
        </w:rPr>
        <w:t>objective</w:t>
      </w:r>
      <w:r w:rsidRPr="4A8201AF" w:rsidR="4A8201AF">
        <w:rPr>
          <w:rFonts w:ascii="Times New Roman" w:hAnsi="Times New Roman" w:eastAsia="Times New Roman" w:cs="Times New Roman"/>
          <w:sz w:val="24"/>
          <w:szCs w:val="24"/>
        </w:rPr>
        <w:t xml:space="preserve"> of introduction of new criminal laws, consideration must be given towards shifting such </w:t>
      </w:r>
      <w:r w:rsidRPr="4A8201AF" w:rsidR="4A8201AF">
        <w:rPr>
          <w:rFonts w:ascii="Times New Roman" w:hAnsi="Times New Roman" w:eastAsia="Times New Roman" w:cs="Times New Roman"/>
          <w:sz w:val="24"/>
          <w:szCs w:val="24"/>
        </w:rPr>
        <w:t>deep-set</w:t>
      </w:r>
      <w:r w:rsidRPr="4A8201AF" w:rsidR="4A8201AF">
        <w:rPr>
          <w:rFonts w:ascii="Times New Roman" w:hAnsi="Times New Roman" w:eastAsia="Times New Roman" w:cs="Times New Roman"/>
          <w:sz w:val="24"/>
          <w:szCs w:val="24"/>
        </w:rPr>
        <w:t xml:space="preserve"> thoughts that genders offences. </w:t>
      </w:r>
    </w:p>
    <w:p w:rsidR="00E64362" w:rsidRDefault="00E64362" w14:paraId="00000032" w14:textId="77777777">
      <w:pPr>
        <w:spacing w:line="360" w:lineRule="auto"/>
        <w:jc w:val="both"/>
        <w:rPr>
          <w:rFonts w:ascii="Times New Roman" w:hAnsi="Times New Roman" w:eastAsia="Times New Roman" w:cs="Times New Roman"/>
          <w:sz w:val="24"/>
          <w:szCs w:val="24"/>
        </w:rPr>
      </w:pPr>
    </w:p>
    <w:p w:rsidR="00E64362" w:rsidRDefault="00DA2DEF" w14:paraId="00000033" w14:textId="0EDB8939">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Despite multiple occurrences of rape and sexual abuse of men, many of these incidents go unreported due to associated social stigma which can only eliminated when the legal system at the least acknowledges its existence. India guarantees fundamental rights including right to equality, right to freedom among many others to its citizens, which it must strive to provide to the maximum possible extent. Recognition in the legal system and scientific support can be utilised to spread awareness amongst the public. Alongside, like any other victim, male rape victims must also be provided quality support and privacy upon their desire. This can enhance registering of such cases, which will encourage others to file cases in occurrence of similar incidents. However, careful administration policies must be </w:t>
      </w:r>
      <w:r w:rsidRPr="4A8201AF" w:rsidR="4A8201AF">
        <w:rPr>
          <w:rFonts w:ascii="Times New Roman" w:hAnsi="Times New Roman" w:eastAsia="Times New Roman" w:cs="Times New Roman"/>
          <w:sz w:val="24"/>
          <w:szCs w:val="24"/>
        </w:rPr>
        <w:t>maintained</w:t>
      </w:r>
      <w:r w:rsidRPr="4A8201AF" w:rsidR="4A8201AF">
        <w:rPr>
          <w:rFonts w:ascii="Times New Roman" w:hAnsi="Times New Roman" w:eastAsia="Times New Roman" w:cs="Times New Roman"/>
          <w:sz w:val="24"/>
          <w:szCs w:val="24"/>
        </w:rPr>
        <w:t xml:space="preserve"> to ensure </w:t>
      </w:r>
      <w:r w:rsidRPr="4A8201AF" w:rsidR="4A8201AF">
        <w:rPr>
          <w:rFonts w:ascii="Times New Roman" w:hAnsi="Times New Roman" w:eastAsia="Times New Roman" w:cs="Times New Roman"/>
          <w:sz w:val="24"/>
          <w:szCs w:val="24"/>
        </w:rPr>
        <w:t>non-occurrence</w:t>
      </w:r>
      <w:r w:rsidRPr="4A8201AF" w:rsidR="4A8201AF">
        <w:rPr>
          <w:rFonts w:ascii="Times New Roman" w:hAnsi="Times New Roman" w:eastAsia="Times New Roman" w:cs="Times New Roman"/>
          <w:sz w:val="24"/>
          <w:szCs w:val="24"/>
        </w:rPr>
        <w:t xml:space="preserve"> of exploitation of such facilities. A strong legal framework must be formulated to prevent fake rape cases from being filed by men, </w:t>
      </w:r>
      <w:r w:rsidRPr="4A8201AF" w:rsidR="4A8201AF">
        <w:rPr>
          <w:rFonts w:ascii="Times New Roman" w:hAnsi="Times New Roman" w:eastAsia="Times New Roman" w:cs="Times New Roman"/>
          <w:sz w:val="24"/>
          <w:szCs w:val="24"/>
        </w:rPr>
        <w:t>women</w:t>
      </w:r>
      <w:r w:rsidRPr="4A8201AF" w:rsidR="4A8201AF">
        <w:rPr>
          <w:rFonts w:ascii="Times New Roman" w:hAnsi="Times New Roman" w:eastAsia="Times New Roman" w:cs="Times New Roman"/>
          <w:sz w:val="24"/>
          <w:szCs w:val="24"/>
        </w:rPr>
        <w:t xml:space="preserve"> and transgenders alike. Law must be to protect the public, not to threaten them with</w:t>
      </w:r>
      <w:r w:rsidRPr="4A8201AF" w:rsidR="4A8201AF">
        <w:rPr>
          <w:rFonts w:ascii="Times New Roman" w:hAnsi="Times New Roman" w:eastAsia="Times New Roman" w:cs="Times New Roman"/>
          <w:sz w:val="24"/>
          <w:szCs w:val="24"/>
        </w:rPr>
        <w:t xml:space="preserve">.  </w:t>
      </w:r>
    </w:p>
    <w:p w:rsidR="00E64362" w:rsidRDefault="00E64362" w14:paraId="00000034" w14:textId="77777777">
      <w:pPr>
        <w:spacing w:line="360" w:lineRule="auto"/>
        <w:jc w:val="both"/>
        <w:rPr>
          <w:rFonts w:ascii="Times New Roman" w:hAnsi="Times New Roman" w:eastAsia="Times New Roman" w:cs="Times New Roman"/>
          <w:sz w:val="24"/>
          <w:szCs w:val="24"/>
        </w:rPr>
      </w:pPr>
    </w:p>
    <w:p w:rsidR="00E64362" w:rsidRDefault="00DA2DEF" w14:paraId="00000035" w14:textId="430F4702">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Rape and sexual assault of men </w:t>
      </w:r>
      <w:r w:rsidRPr="4A8201AF" w:rsidR="4A8201AF">
        <w:rPr>
          <w:rFonts w:ascii="Times New Roman" w:hAnsi="Times New Roman" w:eastAsia="Times New Roman" w:cs="Times New Roman"/>
          <w:sz w:val="24"/>
          <w:szCs w:val="24"/>
        </w:rPr>
        <w:t>remains</w:t>
      </w:r>
      <w:r w:rsidRPr="4A8201AF" w:rsidR="4A8201AF">
        <w:rPr>
          <w:rFonts w:ascii="Times New Roman" w:hAnsi="Times New Roman" w:eastAsia="Times New Roman" w:cs="Times New Roman"/>
          <w:sz w:val="24"/>
          <w:szCs w:val="24"/>
        </w:rPr>
        <w:t xml:space="preserve"> an under researched area without sufficient data available to build awareness. Therefore, emphasis on research in this section is imperative to build advocacy on equal rights and modernising legal systems through gender neutral languages. There exists no one stop remedy for any issue or question relating to social issues, due to the versatility of individuals within a social system. This holds it essential to build a piecemeal system that transcends into multiple spheres of the society. </w:t>
      </w:r>
    </w:p>
    <w:p w:rsidR="00E64362" w:rsidRDefault="00E64362" w14:paraId="00000036" w14:textId="77777777">
      <w:pPr>
        <w:spacing w:line="360" w:lineRule="auto"/>
        <w:jc w:val="both"/>
        <w:rPr>
          <w:rFonts w:ascii="Times New Roman" w:hAnsi="Times New Roman" w:eastAsia="Times New Roman" w:cs="Times New Roman"/>
          <w:sz w:val="24"/>
          <w:szCs w:val="24"/>
        </w:rPr>
      </w:pPr>
    </w:p>
    <w:p w:rsidR="00E64362" w:rsidRDefault="00DA2DEF" w14:paraId="00000037" w14:textId="3A006208">
      <w:pPr>
        <w:spacing w:line="360" w:lineRule="auto"/>
        <w:jc w:val="both"/>
        <w:rPr>
          <w:rFonts w:ascii="Times New Roman" w:hAnsi="Times New Roman" w:eastAsia="Times New Roman" w:cs="Times New Roman"/>
          <w:sz w:val="24"/>
          <w:szCs w:val="24"/>
        </w:rPr>
      </w:pPr>
      <w:r w:rsidRPr="4A8201AF" w:rsidR="4A8201AF">
        <w:rPr>
          <w:rFonts w:ascii="Times New Roman" w:hAnsi="Times New Roman" w:eastAsia="Times New Roman" w:cs="Times New Roman"/>
          <w:sz w:val="24"/>
          <w:szCs w:val="24"/>
        </w:rPr>
        <w:t xml:space="preserve">With affirmation, the decision to instil major changes by developing 3 new criminal law bills, taken by the Indian government, is a huge step towards development and enhancement of the legal system. However, such changes often bring about multiple questions and crucial examinations and inspections which must be given consideration to produce the intended effects of implementation of such visionary plans. The goal with which these bills were introduced can be truly </w:t>
      </w:r>
      <w:r w:rsidRPr="4A8201AF" w:rsidR="4A8201AF">
        <w:rPr>
          <w:rFonts w:ascii="Times New Roman" w:hAnsi="Times New Roman" w:eastAsia="Times New Roman" w:cs="Times New Roman"/>
          <w:sz w:val="24"/>
          <w:szCs w:val="24"/>
        </w:rPr>
        <w:t>attained</w:t>
      </w:r>
      <w:r w:rsidRPr="4A8201AF" w:rsidR="4A8201AF">
        <w:rPr>
          <w:rFonts w:ascii="Times New Roman" w:hAnsi="Times New Roman" w:eastAsia="Times New Roman" w:cs="Times New Roman"/>
          <w:sz w:val="24"/>
          <w:szCs w:val="24"/>
        </w:rPr>
        <w:t xml:space="preserve"> only through a meticulous process that gives consideration towards adequate time periods to analyse and inspect crucial pin prick details that can at times build up huge loopholes within the legal system, leading to ineffectiveness and </w:t>
      </w:r>
      <w:r w:rsidRPr="4A8201AF" w:rsidR="4A8201AF">
        <w:rPr>
          <w:rFonts w:ascii="Times New Roman" w:hAnsi="Times New Roman" w:eastAsia="Times New Roman" w:cs="Times New Roman"/>
          <w:sz w:val="24"/>
          <w:szCs w:val="24"/>
        </w:rPr>
        <w:t>consequently</w:t>
      </w:r>
      <w:r w:rsidRPr="4A8201AF" w:rsidR="4A8201AF">
        <w:rPr>
          <w:rFonts w:ascii="Times New Roman" w:hAnsi="Times New Roman" w:eastAsia="Times New Roman" w:cs="Times New Roman"/>
          <w:sz w:val="24"/>
          <w:szCs w:val="24"/>
        </w:rPr>
        <w:t xml:space="preserve"> the loss of trust in government and democracy by the </w:t>
      </w:r>
      <w:r w:rsidRPr="4A8201AF" w:rsidR="4A8201AF">
        <w:rPr>
          <w:rFonts w:ascii="Times New Roman" w:hAnsi="Times New Roman" w:eastAsia="Times New Roman" w:cs="Times New Roman"/>
          <w:sz w:val="24"/>
          <w:szCs w:val="24"/>
        </w:rPr>
        <w:t>public</w:t>
      </w:r>
      <w:r w:rsidRPr="4A8201AF" w:rsidR="4A8201AF">
        <w:rPr>
          <w:rFonts w:ascii="Times New Roman" w:hAnsi="Times New Roman" w:eastAsia="Times New Roman" w:cs="Times New Roman"/>
          <w:sz w:val="24"/>
          <w:szCs w:val="24"/>
        </w:rPr>
        <w:t>.</w:t>
      </w:r>
    </w:p>
    <w:p w:rsidR="00E64362" w:rsidRDefault="00E64362" w14:paraId="00000038" w14:textId="77777777">
      <w:pPr>
        <w:spacing w:line="360" w:lineRule="auto"/>
        <w:jc w:val="both"/>
        <w:rPr>
          <w:rFonts w:ascii="Times New Roman" w:hAnsi="Times New Roman" w:eastAsia="Times New Roman" w:cs="Times New Roman"/>
          <w:sz w:val="24"/>
          <w:szCs w:val="24"/>
        </w:rPr>
      </w:pPr>
    </w:p>
    <w:p w:rsidR="00E64362" w:rsidRDefault="00E64362" w14:paraId="00000039" w14:textId="77777777">
      <w:pPr>
        <w:spacing w:line="360" w:lineRule="auto"/>
        <w:jc w:val="both"/>
        <w:rPr>
          <w:rFonts w:ascii="Times New Roman" w:hAnsi="Times New Roman" w:eastAsia="Times New Roman" w:cs="Times New Roman"/>
          <w:sz w:val="24"/>
          <w:szCs w:val="24"/>
        </w:rPr>
      </w:pPr>
    </w:p>
    <w:p w:rsidR="00E64362" w:rsidRDefault="00E64362" w14:paraId="0000003A" w14:textId="77777777">
      <w:pPr>
        <w:spacing w:line="360" w:lineRule="auto"/>
        <w:jc w:val="both"/>
        <w:rPr>
          <w:rFonts w:ascii="Times New Roman" w:hAnsi="Times New Roman" w:eastAsia="Times New Roman" w:cs="Times New Roman"/>
          <w:sz w:val="24"/>
          <w:szCs w:val="24"/>
        </w:rPr>
      </w:pPr>
    </w:p>
    <w:p w:rsidR="00E64362" w:rsidRDefault="00E64362" w14:paraId="0000003B" w14:textId="77777777">
      <w:pPr>
        <w:spacing w:line="360" w:lineRule="auto"/>
        <w:jc w:val="both"/>
        <w:rPr>
          <w:rFonts w:ascii="Times New Roman" w:hAnsi="Times New Roman" w:eastAsia="Times New Roman" w:cs="Times New Roman"/>
          <w:b/>
          <w:sz w:val="24"/>
          <w:szCs w:val="24"/>
        </w:rPr>
      </w:pPr>
    </w:p>
    <w:p w:rsidR="00E64362" w:rsidRDefault="00E64362" w14:paraId="0000003C" w14:textId="77777777">
      <w:pPr>
        <w:spacing w:line="360" w:lineRule="auto"/>
        <w:jc w:val="both"/>
        <w:rPr>
          <w:rFonts w:ascii="Times New Roman" w:hAnsi="Times New Roman" w:eastAsia="Times New Roman" w:cs="Times New Roman"/>
          <w:sz w:val="24"/>
          <w:szCs w:val="24"/>
        </w:rPr>
      </w:pPr>
    </w:p>
    <w:p w:rsidR="00E64362" w:rsidRDefault="00E64362" w14:paraId="0000003D" w14:textId="77777777">
      <w:pPr>
        <w:spacing w:line="360" w:lineRule="auto"/>
        <w:jc w:val="both"/>
        <w:rPr>
          <w:rFonts w:ascii="Times New Roman" w:hAnsi="Times New Roman" w:eastAsia="Times New Roman" w:cs="Times New Roman"/>
          <w:sz w:val="24"/>
          <w:szCs w:val="24"/>
        </w:rPr>
      </w:pPr>
    </w:p>
    <w:p w:rsidR="00E64362" w:rsidRDefault="00E64362" w14:paraId="0000003E" w14:textId="77777777">
      <w:pPr>
        <w:spacing w:line="360" w:lineRule="auto"/>
        <w:jc w:val="both"/>
        <w:rPr>
          <w:rFonts w:ascii="Times New Roman" w:hAnsi="Times New Roman" w:eastAsia="Times New Roman" w:cs="Times New Roman"/>
          <w:sz w:val="24"/>
          <w:szCs w:val="24"/>
        </w:rPr>
      </w:pPr>
    </w:p>
    <w:p w:rsidR="00E64362" w:rsidRDefault="00E64362" w14:paraId="0000003F" w14:textId="77777777">
      <w:pPr>
        <w:spacing w:line="360" w:lineRule="auto"/>
        <w:jc w:val="both"/>
        <w:rPr>
          <w:rFonts w:ascii="Times New Roman" w:hAnsi="Times New Roman" w:eastAsia="Times New Roman" w:cs="Times New Roman"/>
          <w:sz w:val="24"/>
          <w:szCs w:val="24"/>
        </w:rPr>
      </w:pPr>
    </w:p>
    <w:p w:rsidR="00E64362" w:rsidRDefault="00E64362" w14:paraId="00000040" w14:textId="77777777">
      <w:pPr>
        <w:spacing w:line="360" w:lineRule="auto"/>
        <w:jc w:val="both"/>
        <w:rPr>
          <w:rFonts w:ascii="Times New Roman" w:hAnsi="Times New Roman" w:eastAsia="Times New Roman" w:cs="Times New Roman"/>
          <w:sz w:val="24"/>
          <w:szCs w:val="24"/>
        </w:rPr>
      </w:pPr>
    </w:p>
    <w:p w:rsidR="00E64362" w:rsidRDefault="00E64362" w14:paraId="00000041" w14:textId="77777777">
      <w:pPr>
        <w:spacing w:line="360" w:lineRule="auto"/>
        <w:jc w:val="both"/>
        <w:rPr>
          <w:rFonts w:ascii="Times New Roman" w:hAnsi="Times New Roman" w:eastAsia="Times New Roman" w:cs="Times New Roman"/>
          <w:sz w:val="24"/>
          <w:szCs w:val="24"/>
        </w:rPr>
      </w:pPr>
    </w:p>
    <w:sectPr w:rsidR="00E64362">
      <w:pgSz w:w="11909" w:h="16834" w:orient="portrait"/>
      <w:pgMar w:top="1440" w:right="1440" w:bottom="1440" w:left="1440" w:header="720" w:footer="720" w:gutter="0"/>
      <w:pgNumType w:start="1"/>
      <w:cols w:space="720"/>
      <w:headerReference w:type="default" r:id="R60746a7547c94c36"/>
      <w:footerReference w:type="default" r:id="Re806dcbcf0b14ee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A2DEF" w:rsidRDefault="00DA2DEF" w14:paraId="518FD599" w14:textId="77777777">
      <w:pPr>
        <w:spacing w:line="240" w:lineRule="auto"/>
      </w:pPr>
      <w:r>
        <w:separator/>
      </w:r>
    </w:p>
  </w:endnote>
  <w:endnote w:type="continuationSeparator" w:id="0">
    <w:p w:rsidR="00DA2DEF" w:rsidRDefault="00DA2DEF" w14:paraId="388D3C5D"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4A8201AF" w:rsidTr="4A8201AF" w14:paraId="65422510">
      <w:trPr>
        <w:trHeight w:val="300"/>
      </w:trPr>
      <w:tc>
        <w:tcPr>
          <w:tcW w:w="3005" w:type="dxa"/>
          <w:tcMar/>
        </w:tcPr>
        <w:p w:rsidR="4A8201AF" w:rsidP="4A8201AF" w:rsidRDefault="4A8201AF" w14:paraId="481E9B88" w14:textId="6A523A8E">
          <w:pPr>
            <w:pStyle w:val="Header"/>
            <w:bidi w:val="0"/>
            <w:ind w:left="-115"/>
            <w:jc w:val="left"/>
          </w:pPr>
        </w:p>
      </w:tc>
      <w:tc>
        <w:tcPr>
          <w:tcW w:w="3005" w:type="dxa"/>
          <w:tcMar/>
        </w:tcPr>
        <w:p w:rsidR="4A8201AF" w:rsidP="4A8201AF" w:rsidRDefault="4A8201AF" w14:paraId="51CA2CD5" w14:textId="43F59186">
          <w:pPr>
            <w:pStyle w:val="Header"/>
            <w:bidi w:val="0"/>
            <w:jc w:val="center"/>
          </w:pPr>
        </w:p>
      </w:tc>
      <w:tc>
        <w:tcPr>
          <w:tcW w:w="3005" w:type="dxa"/>
          <w:tcMar/>
        </w:tcPr>
        <w:p w:rsidR="4A8201AF" w:rsidP="4A8201AF" w:rsidRDefault="4A8201AF" w14:paraId="776D28FF" w14:textId="5BA14ECF">
          <w:pPr>
            <w:pStyle w:val="Header"/>
            <w:bidi w:val="0"/>
            <w:ind w:right="-115"/>
            <w:jc w:val="right"/>
          </w:pPr>
        </w:p>
      </w:tc>
    </w:tr>
  </w:tbl>
  <w:p w:rsidR="4A8201AF" w:rsidP="4A8201AF" w:rsidRDefault="4A8201AF" w14:paraId="21CAEA21" w14:textId="5AA6E622">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A2DEF" w:rsidRDefault="00DA2DEF" w14:paraId="1C98BF46" w14:textId="77777777">
      <w:pPr>
        <w:spacing w:line="240" w:lineRule="auto"/>
      </w:pPr>
      <w:r>
        <w:separator/>
      </w:r>
    </w:p>
  </w:footnote>
  <w:footnote w:type="continuationSeparator" w:id="0">
    <w:p w:rsidR="00DA2DEF" w:rsidRDefault="00DA2DEF" w14:paraId="2AE3FB8A" w14:textId="77777777">
      <w:pPr>
        <w:spacing w:line="240" w:lineRule="auto"/>
      </w:pPr>
      <w:r>
        <w:continuationSeparator/>
      </w:r>
    </w:p>
  </w:footnote>
  <w:footnote w:id="1">
    <w:p w:rsidR="00E64362" w:rsidRDefault="00DA2DEF" w14:paraId="00000042" w14:textId="77777777">
      <w:pPr>
        <w:spacing w:line="240" w:lineRule="auto"/>
        <w:rPr>
          <w:sz w:val="20"/>
          <w:szCs w:val="20"/>
        </w:rPr>
      </w:pPr>
      <w:r>
        <w:rPr>
          <w:vertAlign w:val="superscript"/>
        </w:rPr>
        <w:footnoteRef/>
      </w:r>
      <w:r>
        <w:rPr>
          <w:sz w:val="20"/>
          <w:szCs w:val="20"/>
        </w:rPr>
        <w:t xml:space="preserve"> Pandey, S. (2023) </w:t>
      </w:r>
      <w:r>
        <w:rPr>
          <w:i/>
          <w:sz w:val="20"/>
          <w:szCs w:val="20"/>
        </w:rPr>
        <w:t>India president assents to post-colonial criminal law reform bills</w:t>
      </w:r>
      <w:r>
        <w:rPr>
          <w:sz w:val="20"/>
          <w:szCs w:val="20"/>
        </w:rPr>
        <w:t xml:space="preserve">, </w:t>
      </w:r>
      <w:r>
        <w:rPr>
          <w:i/>
          <w:sz w:val="20"/>
          <w:szCs w:val="20"/>
        </w:rPr>
        <w:t>Jurist</w:t>
      </w:r>
      <w:r>
        <w:rPr>
          <w:sz w:val="20"/>
          <w:szCs w:val="20"/>
        </w:rPr>
        <w:t xml:space="preserve">. Available at: https://www.jurist.org/news/2023/12/india-president-assents-to-post-colonial-criminal-law-reform-bills/ (Accessed: 15 January 2024). </w:t>
      </w:r>
    </w:p>
    <w:p w:rsidR="00E64362" w:rsidRDefault="00E64362" w14:paraId="00000043" w14:textId="77777777">
      <w:pPr>
        <w:spacing w:line="240" w:lineRule="auto"/>
        <w:rPr>
          <w:sz w:val="20"/>
          <w:szCs w:val="20"/>
        </w:rPr>
      </w:pPr>
    </w:p>
  </w:footnote>
  <w:footnote w:id="2">
    <w:p w:rsidR="00E64362" w:rsidRDefault="00DA2DEF" w14:paraId="00000044" w14:textId="77777777">
      <w:pPr>
        <w:spacing w:line="240" w:lineRule="auto"/>
        <w:rPr>
          <w:sz w:val="20"/>
          <w:szCs w:val="20"/>
        </w:rPr>
      </w:pPr>
      <w:r>
        <w:rPr>
          <w:vertAlign w:val="superscript"/>
        </w:rPr>
        <w:footnoteRef/>
      </w:r>
      <w:r>
        <w:rPr>
          <w:sz w:val="20"/>
          <w:szCs w:val="20"/>
        </w:rPr>
        <w:t xml:space="preserve"> The Indian Penal Code 1860, Act no. 45 of 1860</w:t>
      </w:r>
    </w:p>
  </w:footnote>
  <w:footnote w:id="3">
    <w:p w:rsidR="00E64362" w:rsidRDefault="00DA2DEF" w14:paraId="00000045" w14:textId="77777777">
      <w:pPr>
        <w:spacing w:line="240" w:lineRule="auto"/>
        <w:rPr>
          <w:sz w:val="20"/>
          <w:szCs w:val="20"/>
        </w:rPr>
      </w:pPr>
      <w:r>
        <w:rPr>
          <w:vertAlign w:val="superscript"/>
        </w:rPr>
        <w:footnoteRef/>
      </w:r>
      <w:r>
        <w:rPr>
          <w:sz w:val="20"/>
          <w:szCs w:val="20"/>
        </w:rPr>
        <w:t xml:space="preserve"> Andrew Chow, </w:t>
      </w:r>
      <w:r>
        <w:rPr>
          <w:smallCaps/>
          <w:sz w:val="20"/>
          <w:szCs w:val="20"/>
        </w:rPr>
        <w:t>Men can be legally raped: New FBI definition - findlaw</w:t>
      </w:r>
      <w:r>
        <w:rPr>
          <w:sz w:val="20"/>
          <w:szCs w:val="20"/>
        </w:rPr>
        <w:t xml:space="preserve"> </w:t>
      </w:r>
      <w:r>
        <w:rPr>
          <w:smallCaps/>
          <w:sz w:val="20"/>
          <w:szCs w:val="20"/>
        </w:rPr>
        <w:t>Men Can be Legally Raped: New FBI Definition</w:t>
      </w:r>
      <w:r>
        <w:rPr>
          <w:sz w:val="20"/>
          <w:szCs w:val="20"/>
        </w:rPr>
        <w:t xml:space="preserve"> (2019), https://www.findlaw.com/legalblogs/criminal-defense/men-can-be-legally-raped-new-fbi-definition/ (last visited Jan 15, 2024). </w:t>
      </w:r>
    </w:p>
  </w:footnote>
  <w:footnote w:id="4">
    <w:p w:rsidR="00E64362" w:rsidRDefault="00DA2DEF" w14:paraId="00000046" w14:textId="77777777">
      <w:pPr>
        <w:spacing w:line="240" w:lineRule="auto"/>
        <w:rPr>
          <w:sz w:val="20"/>
          <w:szCs w:val="20"/>
        </w:rPr>
      </w:pPr>
      <w:r>
        <w:rPr>
          <w:vertAlign w:val="superscript"/>
        </w:rPr>
        <w:footnoteRef/>
      </w:r>
      <w:r>
        <w:rPr>
          <w:sz w:val="20"/>
          <w:szCs w:val="20"/>
        </w:rPr>
        <w:t xml:space="preserve"> Will Storr, </w:t>
      </w:r>
      <w:r>
        <w:rPr>
          <w:smallCaps/>
          <w:sz w:val="20"/>
          <w:szCs w:val="20"/>
        </w:rPr>
        <w:t>The rape of men: The darkest secret of war</w:t>
      </w:r>
      <w:r>
        <w:rPr>
          <w:sz w:val="20"/>
          <w:szCs w:val="20"/>
        </w:rPr>
        <w:t xml:space="preserve"> </w:t>
      </w:r>
      <w:r>
        <w:rPr>
          <w:smallCaps/>
          <w:sz w:val="20"/>
          <w:szCs w:val="20"/>
        </w:rPr>
        <w:t>The Guardian</w:t>
      </w:r>
      <w:r>
        <w:rPr>
          <w:sz w:val="20"/>
          <w:szCs w:val="20"/>
        </w:rPr>
        <w:t xml:space="preserve"> (2011), https://www.theguardian.com/society/2011/jul/17/the-rape-of-men (last visited Jan 16, 2024). </w:t>
      </w:r>
    </w:p>
    <w:p w:rsidR="00E64362" w:rsidRDefault="00E64362" w14:paraId="00000047" w14:textId="77777777">
      <w:pPr>
        <w:spacing w:line="240" w:lineRule="auto"/>
        <w:rPr>
          <w:sz w:val="20"/>
          <w:szCs w:val="20"/>
        </w:rPr>
      </w:pPr>
    </w:p>
  </w:footnote>
  <w:footnote w:id="5">
    <w:p w:rsidR="00E64362" w:rsidRDefault="00DA2DEF" w14:paraId="00000048" w14:textId="77777777">
      <w:pPr>
        <w:spacing w:line="240" w:lineRule="auto"/>
        <w:rPr>
          <w:sz w:val="20"/>
          <w:szCs w:val="20"/>
        </w:rPr>
      </w:pPr>
      <w:r>
        <w:rPr>
          <w:vertAlign w:val="superscript"/>
        </w:rPr>
        <w:footnoteRef/>
      </w:r>
      <w:r>
        <w:rPr>
          <w:sz w:val="20"/>
          <w:szCs w:val="20"/>
        </w:rPr>
        <w:t xml:space="preserve"> Chapter 6, sexual violence, sexual violence against men and boys, </w:t>
      </w:r>
      <w:r>
        <w:rPr>
          <w:i/>
          <w:sz w:val="20"/>
          <w:szCs w:val="20"/>
        </w:rPr>
        <w:t>in</w:t>
      </w:r>
      <w:r>
        <w:rPr>
          <w:sz w:val="20"/>
          <w:szCs w:val="20"/>
        </w:rPr>
        <w:t xml:space="preserve"> </w:t>
      </w:r>
      <w:r>
        <w:rPr>
          <w:smallCaps/>
          <w:sz w:val="20"/>
          <w:szCs w:val="20"/>
        </w:rPr>
        <w:t>World Report on violence and health</w:t>
      </w:r>
      <w:r>
        <w:rPr>
          <w:sz w:val="20"/>
          <w:szCs w:val="20"/>
        </w:rPr>
        <w:t xml:space="preserve"> 154–155 (Etienne G. Krug et al. eds., 2002). </w:t>
      </w:r>
    </w:p>
    <w:p w:rsidR="00E64362" w:rsidRDefault="00E64362" w14:paraId="00000049" w14:textId="77777777">
      <w:pPr>
        <w:spacing w:line="240" w:lineRule="auto"/>
        <w:rPr>
          <w:sz w:val="20"/>
          <w:szCs w:val="20"/>
        </w:rPr>
      </w:pPr>
    </w:p>
  </w:footnote>
  <w:footnote w:id="6">
    <w:p w:rsidR="00E64362" w:rsidRDefault="00DA2DEF" w14:paraId="0000004A" w14:textId="77777777">
      <w:pPr>
        <w:spacing w:line="240" w:lineRule="auto"/>
        <w:rPr>
          <w:sz w:val="20"/>
          <w:szCs w:val="20"/>
        </w:rPr>
      </w:pPr>
      <w:r>
        <w:rPr>
          <w:vertAlign w:val="superscript"/>
        </w:rPr>
        <w:footnoteRef/>
      </w:r>
      <w:r>
        <w:rPr>
          <w:sz w:val="20"/>
          <w:szCs w:val="20"/>
        </w:rPr>
        <w:t xml:space="preserve"> Section 377 of Chapter XVI of unnatural offences , </w:t>
      </w:r>
      <w:r>
        <w:rPr>
          <w:i/>
          <w:sz w:val="20"/>
          <w:szCs w:val="20"/>
        </w:rPr>
        <w:t>in</w:t>
      </w:r>
      <w:r>
        <w:rPr>
          <w:sz w:val="20"/>
          <w:szCs w:val="20"/>
        </w:rPr>
        <w:t xml:space="preserve"> </w:t>
      </w:r>
      <w:r>
        <w:rPr>
          <w:smallCaps/>
          <w:sz w:val="20"/>
          <w:szCs w:val="20"/>
        </w:rPr>
        <w:t>Indian penal code</w:t>
      </w:r>
      <w:r>
        <w:rPr>
          <w:sz w:val="20"/>
          <w:szCs w:val="20"/>
        </w:rPr>
        <w:t xml:space="preserve"> 88 (1860). </w:t>
      </w:r>
    </w:p>
    <w:p w:rsidR="00E64362" w:rsidRDefault="00E64362" w14:paraId="0000004B" w14:textId="77777777">
      <w:pPr>
        <w:spacing w:line="240" w:lineRule="auto"/>
        <w:rPr>
          <w:sz w:val="20"/>
          <w:szCs w:val="20"/>
        </w:rPr>
      </w:pPr>
    </w:p>
  </w:footnote>
  <w:footnote w:id="7">
    <w:p w:rsidR="00E64362" w:rsidRDefault="00DA2DEF" w14:paraId="0000004C" w14:textId="77777777">
      <w:pPr>
        <w:spacing w:line="240" w:lineRule="auto"/>
        <w:rPr>
          <w:sz w:val="20"/>
          <w:szCs w:val="20"/>
        </w:rPr>
      </w:pPr>
      <w:r>
        <w:rPr>
          <w:vertAlign w:val="superscript"/>
        </w:rPr>
        <w:footnoteRef/>
      </w:r>
      <w:r>
        <w:rPr>
          <w:sz w:val="20"/>
          <w:szCs w:val="20"/>
        </w:rPr>
        <w:t xml:space="preserve"> Sodomy | english meaning - cambridge dictionary, </w:t>
      </w:r>
      <w:r>
        <w:rPr>
          <w:smallCaps/>
          <w:sz w:val="20"/>
          <w:szCs w:val="20"/>
        </w:rPr>
        <w:t>Cambridge Dictionary</w:t>
      </w:r>
      <w:r>
        <w:rPr>
          <w:sz w:val="20"/>
          <w:szCs w:val="20"/>
        </w:rPr>
        <w:t xml:space="preserve">, https://dictionary.cambridge.org/dictionary/english/sodomy (last visited Jan 18, 2024). </w:t>
      </w:r>
    </w:p>
    <w:p w:rsidR="00E64362" w:rsidRDefault="00E64362" w14:paraId="0000004D" w14:textId="77777777">
      <w:pPr>
        <w:spacing w:line="240" w:lineRule="auto"/>
        <w:rPr>
          <w:sz w:val="20"/>
          <w:szCs w:val="20"/>
        </w:rPr>
      </w:pPr>
    </w:p>
  </w:footnote>
  <w:footnote w:id="8">
    <w:p w:rsidR="00E64362" w:rsidRDefault="00DA2DEF" w14:paraId="0000004E" w14:textId="77777777">
      <w:pPr>
        <w:spacing w:line="240" w:lineRule="auto"/>
        <w:rPr>
          <w:sz w:val="20"/>
          <w:szCs w:val="20"/>
        </w:rPr>
      </w:pPr>
      <w:r>
        <w:rPr>
          <w:vertAlign w:val="superscript"/>
        </w:rPr>
        <w:footnoteRef/>
      </w:r>
      <w:r>
        <w:rPr>
          <w:sz w:val="20"/>
          <w:szCs w:val="20"/>
        </w:rPr>
        <w:t xml:space="preserve"> Teacher among 4 booked for sodomy in Muzaffarnagar, </w:t>
      </w:r>
      <w:r>
        <w:rPr>
          <w:smallCaps/>
          <w:sz w:val="20"/>
          <w:szCs w:val="20"/>
        </w:rPr>
        <w:t>India Today</w:t>
      </w:r>
      <w:r>
        <w:rPr>
          <w:sz w:val="20"/>
          <w:szCs w:val="20"/>
        </w:rPr>
        <w:t xml:space="preserve"> (2014), https://www.indiatoday.in/india/north/story/sodomy-in-muzaffarnagar-government-run-protection-home-teacher-booked-204666-2014-08-19 (last visited Jan 18, 2024). </w:t>
      </w:r>
    </w:p>
    <w:p w:rsidR="00E64362" w:rsidRDefault="00E64362" w14:paraId="0000004F" w14:textId="77777777">
      <w:pPr>
        <w:spacing w:line="240" w:lineRule="auto"/>
        <w:rPr>
          <w:sz w:val="20"/>
          <w:szCs w:val="20"/>
        </w:rPr>
      </w:pPr>
    </w:p>
  </w:footnote>
  <w:footnote w:id="9">
    <w:p w:rsidR="00E64362" w:rsidRDefault="00DA2DEF" w14:paraId="00000050" w14:textId="77777777">
      <w:pPr>
        <w:spacing w:line="240" w:lineRule="auto"/>
        <w:rPr>
          <w:sz w:val="20"/>
          <w:szCs w:val="20"/>
        </w:rPr>
      </w:pPr>
      <w:r>
        <w:rPr>
          <w:vertAlign w:val="superscript"/>
        </w:rPr>
        <w:footnoteRef/>
      </w:r>
      <w:r>
        <w:rPr>
          <w:sz w:val="20"/>
          <w:szCs w:val="20"/>
        </w:rPr>
        <w:t xml:space="preserve"> </w:t>
      </w:r>
      <w:r>
        <w:rPr>
          <w:smallCaps/>
          <w:sz w:val="20"/>
          <w:szCs w:val="20"/>
        </w:rPr>
        <w:t>J.S. Verma Committee Report</w:t>
      </w:r>
      <w:r>
        <w:rPr>
          <w:sz w:val="20"/>
          <w:szCs w:val="20"/>
        </w:rPr>
        <w:t xml:space="preserve"> (2013), https://adrindia.org/sites/default/files/Justice_Verma_Amendmenttocriminallaw_Jan2013.pdf (last visited Jan 24, 2024). </w:t>
      </w:r>
    </w:p>
    <w:p w:rsidR="00E64362" w:rsidRDefault="00E64362" w14:paraId="00000051" w14:textId="77777777">
      <w:pPr>
        <w:spacing w:line="240" w:lineRule="auto"/>
        <w:rPr>
          <w:sz w:val="20"/>
          <w:szCs w:val="20"/>
        </w:rPr>
      </w:pPr>
    </w:p>
  </w:footnote>
  <w:footnote w:id="10">
    <w:p w:rsidR="00E64362" w:rsidRDefault="00DA2DEF" w14:paraId="00000052" w14:textId="77777777">
      <w:pPr>
        <w:spacing w:line="240" w:lineRule="auto"/>
        <w:rPr>
          <w:sz w:val="20"/>
          <w:szCs w:val="20"/>
        </w:rPr>
      </w:pPr>
      <w:r>
        <w:rPr>
          <w:vertAlign w:val="superscript"/>
        </w:rPr>
        <w:footnoteRef/>
      </w:r>
      <w:r>
        <w:rPr>
          <w:sz w:val="20"/>
          <w:szCs w:val="20"/>
        </w:rPr>
        <w:t xml:space="preserve"> emasculate, </w:t>
      </w:r>
      <w:r>
        <w:rPr>
          <w:smallCaps/>
          <w:sz w:val="20"/>
          <w:szCs w:val="20"/>
        </w:rPr>
        <w:t>Encyclopædia Britannica</w:t>
      </w:r>
      <w:r>
        <w:rPr>
          <w:sz w:val="20"/>
          <w:szCs w:val="20"/>
        </w:rPr>
        <w:t xml:space="preserve">, https://www.britannica.com/dictionary/emasculate (last visited Jan 25, 2024). </w:t>
      </w:r>
    </w:p>
    <w:p w:rsidR="00E64362" w:rsidRDefault="00E64362" w14:paraId="00000053" w14:textId="77777777">
      <w:pPr>
        <w:spacing w:line="240" w:lineRule="auto"/>
        <w:rPr>
          <w:sz w:val="20"/>
          <w:szCs w:val="20"/>
        </w:rPr>
      </w:pPr>
    </w:p>
  </w:footnote>
  <w:footnote w:id="11">
    <w:p w:rsidR="00E64362" w:rsidRDefault="00DA2DEF" w14:paraId="00000054" w14:textId="77777777">
      <w:pPr>
        <w:spacing w:line="240" w:lineRule="auto"/>
        <w:rPr>
          <w:sz w:val="20"/>
          <w:szCs w:val="20"/>
        </w:rPr>
      </w:pPr>
      <w:r>
        <w:rPr>
          <w:vertAlign w:val="superscript"/>
        </w:rPr>
        <w:footnoteRef/>
      </w:r>
      <w:r>
        <w:rPr>
          <w:sz w:val="20"/>
          <w:szCs w:val="20"/>
        </w:rPr>
        <w:t xml:space="preserve"> Emasculating | english meaning - cambridge dictionary, </w:t>
      </w:r>
      <w:r>
        <w:rPr>
          <w:smallCaps/>
          <w:sz w:val="20"/>
          <w:szCs w:val="20"/>
        </w:rPr>
        <w:t>Emasculating</w:t>
      </w:r>
      <w:r>
        <w:rPr>
          <w:sz w:val="20"/>
          <w:szCs w:val="20"/>
        </w:rPr>
        <w:t xml:space="preserve">, https://dictionary.cambridge.org/dictionary/english/emasculating (last visited Jan 24, 2024). </w:t>
      </w:r>
    </w:p>
    <w:p w:rsidR="00E64362" w:rsidRDefault="00E64362" w14:paraId="00000055" w14:textId="77777777">
      <w:pPr>
        <w:spacing w:line="240" w:lineRule="auto"/>
        <w:rPr>
          <w:sz w:val="20"/>
          <w:szCs w:val="20"/>
        </w:rPr>
      </w:pPr>
    </w:p>
  </w:footnote>
  <w:footnote w:id="12">
    <w:p w:rsidR="00E64362" w:rsidRDefault="00DA2DEF" w14:paraId="00000056" w14:textId="77777777">
      <w:pPr>
        <w:spacing w:line="240" w:lineRule="auto"/>
        <w:rPr>
          <w:sz w:val="20"/>
          <w:szCs w:val="20"/>
        </w:rPr>
      </w:pPr>
      <w:r>
        <w:rPr>
          <w:vertAlign w:val="superscript"/>
        </w:rPr>
        <w:footnoteRef/>
      </w:r>
      <w:r>
        <w:rPr>
          <w:sz w:val="20"/>
          <w:szCs w:val="20"/>
        </w:rPr>
        <w:t xml:space="preserve"> </w:t>
      </w:r>
      <w:r>
        <w:rPr>
          <w:smallCaps/>
          <w:sz w:val="20"/>
          <w:szCs w:val="20"/>
        </w:rPr>
        <w:t>The Bharatiya Nyaya Sanhita, 2023</w:t>
      </w:r>
      <w:r>
        <w:rPr>
          <w:sz w:val="20"/>
          <w:szCs w:val="20"/>
        </w:rPr>
        <w:t xml:space="preserve"> (2023), https://www.livelaw.in/pdf_upload/the-bharatiya-nyaya-sanhita-2023-485731.pdf (last visited Jan 24, 2024). </w:t>
      </w:r>
    </w:p>
    <w:p w:rsidR="00E64362" w:rsidRDefault="00E64362" w14:paraId="00000057" w14:textId="77777777">
      <w:pPr>
        <w:spacing w:line="240" w:lineRule="auto"/>
        <w:rPr>
          <w:sz w:val="20"/>
          <w:szCs w:val="20"/>
        </w:rPr>
      </w:pP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4A8201AF" w:rsidTr="4A8201AF" w14:paraId="42268990">
      <w:trPr>
        <w:trHeight w:val="300"/>
      </w:trPr>
      <w:tc>
        <w:tcPr>
          <w:tcW w:w="3005" w:type="dxa"/>
          <w:tcMar/>
        </w:tcPr>
        <w:p w:rsidR="4A8201AF" w:rsidP="4A8201AF" w:rsidRDefault="4A8201AF" w14:paraId="1AF8D1EE" w14:textId="0FAF7AAF">
          <w:pPr>
            <w:pStyle w:val="Header"/>
            <w:bidi w:val="0"/>
            <w:ind w:left="-115"/>
            <w:jc w:val="left"/>
          </w:pPr>
        </w:p>
      </w:tc>
      <w:tc>
        <w:tcPr>
          <w:tcW w:w="3005" w:type="dxa"/>
          <w:tcMar/>
        </w:tcPr>
        <w:p w:rsidR="4A8201AF" w:rsidP="4A8201AF" w:rsidRDefault="4A8201AF" w14:paraId="752755F8" w14:textId="696B6E35">
          <w:pPr>
            <w:pStyle w:val="Header"/>
            <w:bidi w:val="0"/>
            <w:jc w:val="center"/>
          </w:pPr>
        </w:p>
      </w:tc>
      <w:tc>
        <w:tcPr>
          <w:tcW w:w="3005" w:type="dxa"/>
          <w:tcMar/>
        </w:tcPr>
        <w:p w:rsidR="4A8201AF" w:rsidP="4A8201AF" w:rsidRDefault="4A8201AF" w14:paraId="7FBCFB93" w14:textId="426012C6">
          <w:pPr>
            <w:pStyle w:val="Header"/>
            <w:bidi w:val="0"/>
            <w:ind w:right="-115"/>
            <w:jc w:val="right"/>
          </w:pPr>
        </w:p>
      </w:tc>
    </w:tr>
  </w:tbl>
  <w:p w:rsidR="4A8201AF" w:rsidP="4A8201AF" w:rsidRDefault="4A8201AF" w14:paraId="641D266A" w14:textId="038A23EB">
    <w:pPr>
      <w:pStyle w:val="Header"/>
      <w:bidi w:val="0"/>
    </w:pPr>
  </w:p>
</w:hdr>
</file>

<file path=word/intelligence2.xml><?xml version="1.0" encoding="utf-8"?>
<int2:intelligence xmlns:int2="http://schemas.microsoft.com/office/intelligence/2020/intelligence">
  <int2:observations>
    <int2:textHash int2:hashCode="ltaCNymFMO3ar2" int2:id="SrouBWhq">
      <int2:state int2:type="AugLoop_Text_Critique" int2:value="Rejected"/>
    </int2:textHash>
    <int2:bookmark int2:bookmarkName="_Int_LkghICev" int2:invalidationBookmarkName="" int2:hashCode="RaHAAcHwcgANFD" int2:id="DBXecQoE">
      <int2:state int2:type="AugLoop_Text_Critique" int2:value="Rejected"/>
    </int2:bookmark>
    <int2:bookmark int2:bookmarkName="_Int_I2lL5fKA" int2:invalidationBookmarkName="" int2:hashCode="3+LbdJdeCqn2/d" int2:id="eaQSH25h">
      <int2:state int2:type="AugLoop_Text_Critique" int2:value="Rejected"/>
    </int2:bookmark>
    <int2:bookmark int2:bookmarkName="_Int_9ehlT5AS" int2:invalidationBookmarkName="" int2:hashCode="1DZjG/YLS/zWUV" int2:id="ALv1xTkd">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362"/>
    <w:rsid w:val="00DA2DEF"/>
    <w:rsid w:val="00E64362"/>
    <w:rsid w:val="4A8201A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69DF053D-BFD0-43D9-97D2-341AE9B65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header" Target="header.xml" Id="R60746a7547c94c36" /><Relationship Type="http://schemas.openxmlformats.org/officeDocument/2006/relationships/footer" Target="footer.xml" Id="Re806dcbcf0b14ee3" /><Relationship Type="http://schemas.microsoft.com/office/2020/10/relationships/intelligence" Target="intelligence2.xml" Id="Rf56d40e81600421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Muhsina Muhammed</lastModifiedBy>
  <revision>2</revision>
  <dcterms:created xsi:type="dcterms:W3CDTF">2024-01-25T15:15:00.0000000Z</dcterms:created>
  <dcterms:modified xsi:type="dcterms:W3CDTF">2024-01-25T15:18:32.1371028Z</dcterms:modified>
</coreProperties>
</file>