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F20E6" w14:textId="1F42BDCC" w:rsidR="0075563E" w:rsidRPr="0076523D" w:rsidRDefault="0075563E" w:rsidP="0076523D">
      <w:pPr>
        <w:spacing w:line="360" w:lineRule="auto"/>
        <w:jc w:val="center"/>
        <w:rPr>
          <w:rFonts w:ascii="Times New Roman" w:hAnsi="Times New Roman" w:cs="Times New Roman"/>
          <w:b/>
          <w:bCs/>
          <w:sz w:val="24"/>
          <w:szCs w:val="24"/>
        </w:rPr>
      </w:pPr>
      <w:r w:rsidRPr="0076523D">
        <w:rPr>
          <w:rFonts w:ascii="Times New Roman" w:hAnsi="Times New Roman" w:cs="Times New Roman"/>
          <w:b/>
          <w:bCs/>
          <w:sz w:val="24"/>
          <w:szCs w:val="24"/>
        </w:rPr>
        <w:t>THE TANGLED WEB OF INTELLECTUAL PROPERTY AND ARTIFICIAL INTELLIGENCE: CAN AI-GENERATED CREATIONS CLAIM LEGAL PROTECTION?</w:t>
      </w:r>
    </w:p>
    <w:p w14:paraId="40C6F266" w14:textId="77777777" w:rsidR="0075563E" w:rsidRPr="0076523D" w:rsidRDefault="0075563E" w:rsidP="0076523D">
      <w:pPr>
        <w:spacing w:line="360" w:lineRule="auto"/>
        <w:rPr>
          <w:rFonts w:ascii="Times New Roman" w:hAnsi="Times New Roman" w:cs="Times New Roman"/>
          <w:sz w:val="24"/>
          <w:szCs w:val="24"/>
        </w:rPr>
      </w:pPr>
    </w:p>
    <w:p w14:paraId="16FBD272" w14:textId="6D1E5C47" w:rsidR="001B3CE1" w:rsidRPr="0076523D" w:rsidRDefault="00EC26F2"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Artificial intelligence is the future of technology. Whether it will become a boon or bane is a crucial question</w:t>
      </w:r>
      <w:r w:rsidR="001B3CE1" w:rsidRPr="0076523D">
        <w:rPr>
          <w:rFonts w:ascii="Times New Roman" w:hAnsi="Times New Roman" w:cs="Times New Roman"/>
          <w:sz w:val="24"/>
          <w:szCs w:val="24"/>
        </w:rPr>
        <w:t xml:space="preserve">. </w:t>
      </w:r>
      <w:r w:rsidRPr="0076523D">
        <w:rPr>
          <w:rFonts w:ascii="Times New Roman" w:hAnsi="Times New Roman" w:cs="Times New Roman"/>
          <w:sz w:val="24"/>
          <w:szCs w:val="24"/>
        </w:rPr>
        <w:t xml:space="preserve"> </w:t>
      </w:r>
      <w:r w:rsidR="001B3CE1" w:rsidRPr="0076523D">
        <w:rPr>
          <w:rFonts w:ascii="Times New Roman" w:hAnsi="Times New Roman" w:cs="Times New Roman"/>
          <w:sz w:val="24"/>
          <w:szCs w:val="24"/>
        </w:rPr>
        <w:t>The rapid advancement of artificial intelligence (AI) has revolutionized various fields, including content creation. Artificial intelligence (AI) systems may now create original works of art, music, literature, and software, posing fundamental problems regarding intellectual property (IP) rights.</w:t>
      </w:r>
    </w:p>
    <w:p w14:paraId="40E79B19" w14:textId="1F268CDD" w:rsidR="000A7AF5" w:rsidRPr="0076523D" w:rsidRDefault="000A7AF5"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What are Intellectual Property Rights</w:t>
      </w:r>
      <w:r w:rsidR="008D2D1B" w:rsidRPr="0076523D">
        <w:rPr>
          <w:rFonts w:ascii="Times New Roman" w:hAnsi="Times New Roman" w:cs="Times New Roman"/>
          <w:b/>
          <w:bCs/>
          <w:sz w:val="24"/>
          <w:szCs w:val="24"/>
        </w:rPr>
        <w:t>?</w:t>
      </w:r>
    </w:p>
    <w:p w14:paraId="68A8193E" w14:textId="3EC6D6F1" w:rsidR="00D10845" w:rsidRPr="0076523D" w:rsidRDefault="00D10845"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Intellectual property rights are the legal rights conferred to a person for any creative and artistic work, invention or discovery, literary work, or words, phrases, symbols, or designs for a certain length of time. Intellectual property owners have certain exclusive rights that allow them to exploit their creations without interference and to stop others from misusing them. Any commercial or creative invention, or any distinctive name, symbol, logo, or design utilized commercially, is considered intellectual property.</w:t>
      </w:r>
    </w:p>
    <w:p w14:paraId="11C25A07" w14:textId="6C18FCAA" w:rsidR="008D2D1B" w:rsidRPr="0076523D" w:rsidRDefault="008D2D1B"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In India, Intellectual Property is governed under the</w:t>
      </w:r>
      <w:r w:rsidR="00837D9C" w:rsidRPr="0076523D">
        <w:rPr>
          <w:rFonts w:ascii="Times New Roman" w:hAnsi="Times New Roman" w:cs="Times New Roman"/>
          <w:sz w:val="24"/>
          <w:szCs w:val="24"/>
        </w:rPr>
        <w:t>-</w:t>
      </w:r>
    </w:p>
    <w:p w14:paraId="68048B6B" w14:textId="44153754" w:rsidR="008D2D1B" w:rsidRPr="0076523D" w:rsidRDefault="00AA7EE5" w:rsidP="0076523D">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8D2D1B" w:rsidRPr="0076523D">
        <w:rPr>
          <w:rFonts w:ascii="Times New Roman" w:hAnsi="Times New Roman" w:cs="Times New Roman"/>
          <w:sz w:val="24"/>
          <w:szCs w:val="24"/>
        </w:rPr>
        <w:t>Patents Act, 1970;</w:t>
      </w:r>
    </w:p>
    <w:p w14:paraId="11656FA6" w14:textId="3E508357" w:rsidR="008D2D1B" w:rsidRPr="0076523D" w:rsidRDefault="00AA7EE5" w:rsidP="0076523D">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8D2D1B" w:rsidRPr="0076523D">
        <w:rPr>
          <w:rFonts w:ascii="Times New Roman" w:hAnsi="Times New Roman" w:cs="Times New Roman"/>
          <w:sz w:val="24"/>
          <w:szCs w:val="24"/>
        </w:rPr>
        <w:t>Trade Marks Act, 1999;</w:t>
      </w:r>
    </w:p>
    <w:p w14:paraId="7B78FCBB" w14:textId="26BF1298" w:rsidR="008D2D1B" w:rsidRPr="0076523D" w:rsidRDefault="00AA7EE5" w:rsidP="0076523D">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8D2D1B" w:rsidRPr="0076523D">
        <w:rPr>
          <w:rFonts w:ascii="Times New Roman" w:hAnsi="Times New Roman" w:cs="Times New Roman"/>
          <w:sz w:val="24"/>
          <w:szCs w:val="24"/>
        </w:rPr>
        <w:t>Indian Copyright Act, 1957;</w:t>
      </w:r>
    </w:p>
    <w:p w14:paraId="26EABE36" w14:textId="7C4796C3" w:rsidR="008D2D1B" w:rsidRPr="0076523D" w:rsidRDefault="00AA7EE5" w:rsidP="0076523D">
      <w:pPr>
        <w:pStyle w:val="ListParagraph"/>
        <w:numPr>
          <w:ilvl w:val="0"/>
          <w:numId w:val="8"/>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008D2D1B" w:rsidRPr="0076523D">
        <w:rPr>
          <w:rFonts w:ascii="Times New Roman" w:hAnsi="Times New Roman" w:cs="Times New Roman"/>
          <w:sz w:val="24"/>
          <w:szCs w:val="24"/>
        </w:rPr>
        <w:t>Designs Act, 200</w:t>
      </w:r>
      <w:r>
        <w:rPr>
          <w:rFonts w:ascii="Times New Roman" w:hAnsi="Times New Roman" w:cs="Times New Roman"/>
          <w:sz w:val="24"/>
          <w:szCs w:val="24"/>
        </w:rPr>
        <w:t>0</w:t>
      </w:r>
      <w:r w:rsidR="008D2D1B" w:rsidRPr="0076523D">
        <w:rPr>
          <w:rFonts w:ascii="Times New Roman" w:hAnsi="Times New Roman" w:cs="Times New Roman"/>
          <w:sz w:val="24"/>
          <w:szCs w:val="24"/>
        </w:rPr>
        <w:t>, etc.</w:t>
      </w:r>
    </w:p>
    <w:p w14:paraId="19EB1CDE" w14:textId="40A7F72E" w:rsidR="00ED1601" w:rsidRPr="0076523D" w:rsidRDefault="00ED1601"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Artificial Intelligence and Intellectual Property Rights</w:t>
      </w:r>
    </w:p>
    <w:p w14:paraId="3AB7C69C" w14:textId="2B6721A6" w:rsidR="003E11D3" w:rsidRPr="0076523D" w:rsidRDefault="003E11D3" w:rsidP="0076523D">
      <w:pPr>
        <w:spacing w:line="360" w:lineRule="auto"/>
        <w:rPr>
          <w:rFonts w:ascii="Times New Roman" w:hAnsi="Times New Roman" w:cs="Times New Roman"/>
          <w:sz w:val="24"/>
          <w:szCs w:val="24"/>
        </w:rPr>
      </w:pPr>
      <w:r w:rsidRPr="0076523D">
        <w:rPr>
          <w:rFonts w:ascii="Times New Roman" w:hAnsi="Times New Roman" w:cs="Times New Roman"/>
          <w:b/>
          <w:bCs/>
          <w:sz w:val="24"/>
          <w:szCs w:val="24"/>
        </w:rPr>
        <w:t>Lack of independent thought</w:t>
      </w:r>
      <w:r w:rsidRPr="0076523D">
        <w:rPr>
          <w:rFonts w:ascii="Times New Roman" w:hAnsi="Times New Roman" w:cs="Times New Roman"/>
          <w:sz w:val="24"/>
          <w:szCs w:val="24"/>
        </w:rPr>
        <w:t xml:space="preserve">: AI models rely heavily on pre-existing data and instructions. While the outputs might seem creative, they are essentially a </w:t>
      </w:r>
      <w:r w:rsidR="00A1548C" w:rsidRPr="0076523D">
        <w:rPr>
          <w:rFonts w:ascii="Times New Roman" w:hAnsi="Times New Roman" w:cs="Times New Roman"/>
          <w:sz w:val="24"/>
          <w:szCs w:val="24"/>
        </w:rPr>
        <w:t>modification of previously known information.</w:t>
      </w:r>
      <w:r w:rsidR="005F54C1" w:rsidRPr="0076523D">
        <w:rPr>
          <w:rFonts w:ascii="Times New Roman" w:hAnsi="Times New Roman" w:cs="Times New Roman"/>
          <w:sz w:val="24"/>
          <w:szCs w:val="24"/>
        </w:rPr>
        <w:t xml:space="preserve"> </w:t>
      </w:r>
      <w:r w:rsidRPr="0076523D">
        <w:rPr>
          <w:rFonts w:ascii="Times New Roman" w:hAnsi="Times New Roman" w:cs="Times New Roman"/>
          <w:sz w:val="24"/>
          <w:szCs w:val="24"/>
        </w:rPr>
        <w:t>This dependence on external sources suggests a lack of truly independent thought and intellectual capacity.</w:t>
      </w:r>
    </w:p>
    <w:p w14:paraId="5D43AA9E" w14:textId="341D1875" w:rsidR="00506254" w:rsidRPr="0076523D" w:rsidRDefault="003C6CB3"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AI </w:t>
      </w:r>
      <w:r w:rsidR="00822E8D" w:rsidRPr="0076523D">
        <w:rPr>
          <w:rFonts w:ascii="Times New Roman" w:hAnsi="Times New Roman" w:cs="Times New Roman"/>
          <w:sz w:val="24"/>
          <w:szCs w:val="24"/>
        </w:rPr>
        <w:t xml:space="preserve">generates works by deriving from various sources across internet. </w:t>
      </w:r>
      <w:r w:rsidR="00B0059B" w:rsidRPr="0076523D">
        <w:rPr>
          <w:rFonts w:ascii="Times New Roman" w:hAnsi="Times New Roman" w:cs="Times New Roman"/>
          <w:sz w:val="24"/>
          <w:szCs w:val="24"/>
        </w:rPr>
        <w:t>It can be said that AI creates “derivative work”</w:t>
      </w:r>
      <w:r w:rsidR="004C1833" w:rsidRPr="0076523D">
        <w:rPr>
          <w:rFonts w:ascii="Times New Roman" w:hAnsi="Times New Roman" w:cs="Times New Roman"/>
          <w:sz w:val="24"/>
          <w:szCs w:val="24"/>
        </w:rPr>
        <w:t xml:space="preserve">, that is, </w:t>
      </w:r>
      <w:r w:rsidR="006D78C8" w:rsidRPr="0076523D">
        <w:rPr>
          <w:rFonts w:ascii="Times New Roman" w:hAnsi="Times New Roman" w:cs="Times New Roman"/>
          <w:sz w:val="24"/>
          <w:szCs w:val="24"/>
        </w:rPr>
        <w:t>by drawing upon and transforming existing content found across the internet.</w:t>
      </w:r>
      <w:r w:rsidR="00506254" w:rsidRPr="0076523D">
        <w:rPr>
          <w:rStyle w:val="EndnoteReference"/>
          <w:rFonts w:ascii="Times New Roman" w:hAnsi="Times New Roman" w:cs="Times New Roman"/>
          <w:sz w:val="24"/>
          <w:szCs w:val="24"/>
        </w:rPr>
        <w:endnoteReference w:id="1"/>
      </w:r>
      <w:r w:rsidR="00506254" w:rsidRPr="0076523D">
        <w:rPr>
          <w:rFonts w:ascii="Times New Roman" w:hAnsi="Times New Roman" w:cs="Times New Roman"/>
          <w:sz w:val="24"/>
          <w:szCs w:val="24"/>
        </w:rPr>
        <w:t xml:space="preserve"> Whether a derivative work created by AI can be considered the intellect of a unique person is a complex and nuanced question. There is not  a simple yes-or-no </w:t>
      </w:r>
      <w:r w:rsidR="00506254" w:rsidRPr="0076523D">
        <w:rPr>
          <w:rFonts w:ascii="Times New Roman" w:hAnsi="Times New Roman" w:cs="Times New Roman"/>
          <w:sz w:val="24"/>
          <w:szCs w:val="24"/>
        </w:rPr>
        <w:lastRenderedPageBreak/>
        <w:t>answer, as it depends heavily on various factors and perspectives. The question of consciousness, creativity, and authorship in the context of AI has to be analysed by first delving into the Intellectual Property Laws of India.</w:t>
      </w:r>
    </w:p>
    <w:p w14:paraId="0C0EACB7" w14:textId="66524CCE" w:rsidR="00506254" w:rsidRPr="0076523D" w:rsidRDefault="00506254"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Copyright</w:t>
      </w:r>
    </w:p>
    <w:p w14:paraId="38DF05DF" w14:textId="26B8015A"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Section 2 (d)(vi) defines author to include, “in relation to any literary, dramatic, musical or artistic work that is computer-generated, the person who causes the work to be created.”</w:t>
      </w:r>
      <w:r w:rsidRPr="0076523D">
        <w:rPr>
          <w:rStyle w:val="EndnoteReference"/>
          <w:rFonts w:ascii="Times New Roman" w:hAnsi="Times New Roman" w:cs="Times New Roman"/>
          <w:sz w:val="24"/>
          <w:szCs w:val="24"/>
        </w:rPr>
        <w:endnoteReference w:id="2"/>
      </w:r>
      <w:r w:rsidRPr="0076523D">
        <w:rPr>
          <w:rFonts w:ascii="Times New Roman" w:hAnsi="Times New Roman" w:cs="Times New Roman"/>
          <w:sz w:val="24"/>
          <w:szCs w:val="24"/>
        </w:rPr>
        <w:t xml:space="preserve"> In India, The Copyright Act of 1957 was revised in 1994. This was done so that computer-generated works, such as literary, dramatic, musical, or artistic works, might be incorporated.</w:t>
      </w:r>
    </w:p>
    <w:p w14:paraId="5EF108BD" w14:textId="3E226954" w:rsidR="00506254" w:rsidRPr="0076523D" w:rsidRDefault="00506254" w:rsidP="0076523D">
      <w:pPr>
        <w:spacing w:line="360" w:lineRule="auto"/>
        <w:rPr>
          <w:rFonts w:ascii="Times New Roman" w:hAnsi="Times New Roman" w:cs="Times New Roman"/>
          <w:sz w:val="24"/>
          <w:szCs w:val="24"/>
          <w:vertAlign w:val="superscript"/>
        </w:rPr>
      </w:pPr>
      <w:r w:rsidRPr="0076523D">
        <w:rPr>
          <w:rFonts w:ascii="Times New Roman" w:hAnsi="Times New Roman" w:cs="Times New Roman"/>
          <w:sz w:val="24"/>
          <w:szCs w:val="24"/>
        </w:rPr>
        <w:t>In Section 2(d)(vi), the phrase "the person who enables the work to be created."</w:t>
      </w:r>
      <w:r w:rsidRPr="0076523D">
        <w:rPr>
          <w:rStyle w:val="EndnoteReference"/>
          <w:rFonts w:ascii="Times New Roman" w:hAnsi="Times New Roman" w:cs="Times New Roman"/>
          <w:sz w:val="24"/>
          <w:szCs w:val="24"/>
        </w:rPr>
        <w:endnoteReference w:id="3"/>
      </w:r>
      <w:r w:rsidRPr="0076523D">
        <w:rPr>
          <w:rFonts w:ascii="Times New Roman" w:hAnsi="Times New Roman" w:cs="Times New Roman"/>
          <w:sz w:val="24"/>
          <w:szCs w:val="24"/>
        </w:rPr>
        <w:t xml:space="preserve"> was added to define the ownership of such works.</w:t>
      </w:r>
    </w:p>
    <w:p w14:paraId="46084748" w14:textId="47FBC278"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The definition and interpretation of the term "person" in its context determines AI authorship or ownership.</w:t>
      </w:r>
    </w:p>
    <w:p w14:paraId="55D24AE2" w14:textId="2545BA49" w:rsidR="002D7E13" w:rsidRPr="0076523D" w:rsidRDefault="00506254" w:rsidP="0076523D">
      <w:pPr>
        <w:numPr>
          <w:ilvl w:val="0"/>
          <w:numId w:val="1"/>
        </w:numPr>
        <w:spacing w:line="360" w:lineRule="auto"/>
        <w:rPr>
          <w:rFonts w:ascii="Times New Roman" w:hAnsi="Times New Roman" w:cs="Times New Roman"/>
          <w:sz w:val="24"/>
          <w:szCs w:val="24"/>
        </w:rPr>
      </w:pPr>
      <w:r w:rsidRPr="0076523D">
        <w:rPr>
          <w:rFonts w:ascii="Times New Roman" w:hAnsi="Times New Roman" w:cs="Times New Roman"/>
          <w:sz w:val="24"/>
          <w:szCs w:val="24"/>
        </w:rPr>
        <w:t>Section 13 of the Indian Copyright Act states that there is copyright protection for "original literary, dramatic, musical, and artistic works.”</w:t>
      </w:r>
      <w:r w:rsidRPr="0076523D">
        <w:rPr>
          <w:rStyle w:val="EndnoteReference"/>
          <w:rFonts w:ascii="Times New Roman" w:hAnsi="Times New Roman" w:cs="Times New Roman"/>
          <w:sz w:val="24"/>
          <w:szCs w:val="24"/>
        </w:rPr>
        <w:endnoteReference w:id="4"/>
      </w:r>
      <w:r w:rsidRPr="0076523D">
        <w:rPr>
          <w:rFonts w:ascii="Times New Roman" w:hAnsi="Times New Roman" w:cs="Times New Roman"/>
          <w:sz w:val="24"/>
          <w:szCs w:val="24"/>
        </w:rPr>
        <w:t xml:space="preserve"> </w:t>
      </w:r>
      <w:r w:rsidR="00A24F68" w:rsidRPr="0076523D">
        <w:rPr>
          <w:rFonts w:ascii="Times New Roman" w:hAnsi="Times New Roman" w:cs="Times New Roman"/>
          <w:sz w:val="24"/>
          <w:szCs w:val="24"/>
        </w:rPr>
        <w:t>This Act protects the "original literary, dramatic, musical, and artistic works." However, it does not explicitly address AI-generated works or recognize AI as an author.</w:t>
      </w:r>
      <w:r w:rsidR="00F23809" w:rsidRPr="0076523D">
        <w:rPr>
          <w:rFonts w:ascii="Times New Roman" w:hAnsi="Times New Roman" w:cs="Times New Roman"/>
          <w:color w:val="1F1F1F"/>
          <w:sz w:val="24"/>
          <w:szCs w:val="24"/>
          <w:shd w:val="clear" w:color="auto" w:fill="FFFFFF"/>
        </w:rPr>
        <w:t xml:space="preserve"> </w:t>
      </w:r>
      <w:r w:rsidR="00F23809" w:rsidRPr="0076523D">
        <w:rPr>
          <w:rFonts w:ascii="Times New Roman" w:hAnsi="Times New Roman" w:cs="Times New Roman"/>
          <w:sz w:val="24"/>
          <w:szCs w:val="24"/>
        </w:rPr>
        <w:t xml:space="preserve">The term "person" is central to the issue of copyright protection for AI-generated works. Currently, only natural persons (humans) are recognized as authors under the law, and the legal status of AI remains undefined. This creates a significant obstacle in determining copyright ownership and protection for AI </w:t>
      </w:r>
      <w:r w:rsidR="00E2652F" w:rsidRPr="0076523D">
        <w:rPr>
          <w:rFonts w:ascii="Times New Roman" w:hAnsi="Times New Roman" w:cs="Times New Roman"/>
          <w:sz w:val="24"/>
          <w:szCs w:val="24"/>
        </w:rPr>
        <w:t>creations</w:t>
      </w:r>
      <w:r w:rsidR="00F23809" w:rsidRPr="0076523D">
        <w:rPr>
          <w:rFonts w:ascii="Times New Roman" w:hAnsi="Times New Roman" w:cs="Times New Roman"/>
          <w:sz w:val="24"/>
          <w:szCs w:val="24"/>
        </w:rPr>
        <w:t>.</w:t>
      </w:r>
      <w:r w:rsidR="005F54C1" w:rsidRPr="0076523D">
        <w:rPr>
          <w:rFonts w:ascii="Times New Roman" w:hAnsi="Times New Roman" w:cs="Times New Roman"/>
          <w:sz w:val="24"/>
          <w:szCs w:val="24"/>
        </w:rPr>
        <w:t xml:space="preserve"> </w:t>
      </w:r>
      <w:r w:rsidR="00E50F8D" w:rsidRPr="0076523D">
        <w:rPr>
          <w:rFonts w:ascii="Times New Roman" w:hAnsi="Times New Roman" w:cs="Times New Roman"/>
          <w:sz w:val="24"/>
          <w:szCs w:val="24"/>
        </w:rPr>
        <w:t>Indian</w:t>
      </w:r>
      <w:r w:rsidR="00E50F8D" w:rsidRPr="0076523D">
        <w:rPr>
          <w:rFonts w:ascii="Times New Roman" w:hAnsi="Times New Roman" w:cs="Times New Roman"/>
          <w:color w:val="1F1F1F"/>
          <w:sz w:val="24"/>
          <w:szCs w:val="24"/>
          <w:shd w:val="clear" w:color="auto" w:fill="FFFFFF"/>
        </w:rPr>
        <w:t xml:space="preserve"> </w:t>
      </w:r>
      <w:r w:rsidR="00E50F8D" w:rsidRPr="0076523D">
        <w:rPr>
          <w:rFonts w:ascii="Times New Roman" w:hAnsi="Times New Roman" w:cs="Times New Roman"/>
          <w:sz w:val="24"/>
          <w:szCs w:val="24"/>
        </w:rPr>
        <w:t>courts have generally interpreted it to refer to natural humans.</w:t>
      </w:r>
    </w:p>
    <w:p w14:paraId="0AD507BF" w14:textId="00970BE0" w:rsidR="00E75733" w:rsidRPr="0076523D" w:rsidRDefault="00A24F68" w:rsidP="0076523D">
      <w:pPr>
        <w:numPr>
          <w:ilvl w:val="0"/>
          <w:numId w:val="1"/>
        </w:num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Current situation: AI </w:t>
      </w:r>
      <w:r w:rsidR="00E2652F" w:rsidRPr="0076523D">
        <w:rPr>
          <w:rFonts w:ascii="Times New Roman" w:hAnsi="Times New Roman" w:cs="Times New Roman"/>
          <w:sz w:val="24"/>
          <w:szCs w:val="24"/>
        </w:rPr>
        <w:t>creations</w:t>
      </w:r>
      <w:r w:rsidRPr="0076523D">
        <w:rPr>
          <w:rFonts w:ascii="Times New Roman" w:hAnsi="Times New Roman" w:cs="Times New Roman"/>
          <w:sz w:val="24"/>
          <w:szCs w:val="24"/>
        </w:rPr>
        <w:t xml:space="preserve"> can potentially be protected if they meet the standard of originality. However, ambiguity exists regarding authorship and ownership, making it difficult to establish copyright claims.</w:t>
      </w:r>
      <w:r w:rsidR="007823F5" w:rsidRPr="0076523D">
        <w:rPr>
          <w:rFonts w:ascii="Times New Roman" w:hAnsi="Times New Roman" w:cs="Times New Roman"/>
          <w:sz w:val="24"/>
          <w:szCs w:val="24"/>
        </w:rPr>
        <w:t xml:space="preserve"> </w:t>
      </w:r>
      <w:r w:rsidR="003A0072" w:rsidRPr="0076523D">
        <w:rPr>
          <w:rFonts w:ascii="Times New Roman" w:hAnsi="Times New Roman" w:cs="Times New Roman"/>
          <w:sz w:val="24"/>
          <w:szCs w:val="24"/>
        </w:rPr>
        <w:t xml:space="preserve">In </w:t>
      </w:r>
      <w:r w:rsidR="003A0072" w:rsidRPr="0076523D">
        <w:rPr>
          <w:rFonts w:ascii="Times New Roman" w:hAnsi="Times New Roman" w:cs="Times New Roman"/>
          <w:i/>
          <w:iCs/>
          <w:sz w:val="24"/>
          <w:szCs w:val="24"/>
        </w:rPr>
        <w:t>Navigators Logistics Ltd. v. Kashif Qureshi &amp; Ors</w:t>
      </w:r>
      <w:r w:rsidR="003A0072" w:rsidRPr="0076523D">
        <w:rPr>
          <w:rFonts w:ascii="Times New Roman" w:hAnsi="Times New Roman" w:cs="Times New Roman"/>
          <w:sz w:val="24"/>
          <w:szCs w:val="24"/>
        </w:rPr>
        <w:t>,</w:t>
      </w:r>
      <w:r w:rsidR="00506254" w:rsidRPr="0076523D">
        <w:rPr>
          <w:rStyle w:val="EndnoteReference"/>
          <w:rFonts w:ascii="Times New Roman" w:hAnsi="Times New Roman" w:cs="Times New Roman"/>
          <w:sz w:val="24"/>
          <w:szCs w:val="24"/>
        </w:rPr>
        <w:endnoteReference w:id="5"/>
      </w:r>
      <w:r w:rsidR="00506254" w:rsidRPr="0076523D">
        <w:rPr>
          <w:rFonts w:ascii="Times New Roman" w:hAnsi="Times New Roman" w:cs="Times New Roman"/>
          <w:sz w:val="24"/>
          <w:szCs w:val="24"/>
        </w:rPr>
        <w:t xml:space="preserve"> </w:t>
      </w:r>
      <w:r w:rsidR="003A0072" w:rsidRPr="0076523D">
        <w:rPr>
          <w:rFonts w:ascii="Times New Roman" w:hAnsi="Times New Roman" w:cs="Times New Roman"/>
          <w:sz w:val="24"/>
          <w:szCs w:val="24"/>
        </w:rPr>
        <w:t>the Court rejected a copyright claim for a computer-generated list ,which was rejected by the court since it did not include any human involvement.</w:t>
      </w:r>
      <w:r w:rsidR="00B405F8" w:rsidRPr="0076523D">
        <w:rPr>
          <w:rFonts w:ascii="Times New Roman" w:hAnsi="Times New Roman" w:cs="Times New Roman"/>
          <w:b/>
          <w:bCs/>
          <w:color w:val="282828"/>
          <w:sz w:val="24"/>
          <w:szCs w:val="24"/>
          <w:shd w:val="clear" w:color="auto" w:fill="FFFFFF"/>
        </w:rPr>
        <w:t xml:space="preserve"> </w:t>
      </w:r>
    </w:p>
    <w:p w14:paraId="46C53A62" w14:textId="0A313BDD" w:rsidR="00A24F68" w:rsidRDefault="00A24F68" w:rsidP="0076523D">
      <w:pPr>
        <w:numPr>
          <w:ilvl w:val="0"/>
          <w:numId w:val="1"/>
        </w:numPr>
        <w:spacing w:line="360" w:lineRule="auto"/>
        <w:rPr>
          <w:rFonts w:ascii="Times New Roman" w:hAnsi="Times New Roman" w:cs="Times New Roman"/>
          <w:sz w:val="24"/>
          <w:szCs w:val="24"/>
        </w:rPr>
      </w:pPr>
      <w:r w:rsidRPr="0076523D">
        <w:rPr>
          <w:rFonts w:ascii="Times New Roman" w:hAnsi="Times New Roman" w:cs="Times New Roman"/>
          <w:sz w:val="24"/>
          <w:szCs w:val="24"/>
        </w:rPr>
        <w:t>Challenges:</w:t>
      </w:r>
    </w:p>
    <w:p w14:paraId="13D7F2A5" w14:textId="77777777" w:rsidR="00C90650" w:rsidRPr="00C90650" w:rsidRDefault="00C90650" w:rsidP="00C90650">
      <w:pPr>
        <w:spacing w:line="360" w:lineRule="auto"/>
        <w:ind w:left="720"/>
        <w:rPr>
          <w:rFonts w:ascii="Times New Roman" w:hAnsi="Times New Roman" w:cs="Times New Roman"/>
          <w:sz w:val="24"/>
          <w:szCs w:val="24"/>
        </w:rPr>
      </w:pPr>
      <w:r w:rsidRPr="00C90650">
        <w:rPr>
          <w:rFonts w:ascii="Times New Roman" w:hAnsi="Times New Roman" w:cs="Times New Roman"/>
          <w:sz w:val="24"/>
          <w:szCs w:val="24"/>
        </w:rPr>
        <w:t xml:space="preserve">1. Authorship and Ownership: Determining authorship and ownership between programmer and AI.  It is unclear who holds the copyright to AI-generated works. </w:t>
      </w:r>
      <w:r w:rsidRPr="00C90650">
        <w:rPr>
          <w:rFonts w:ascii="Times New Roman" w:hAnsi="Times New Roman" w:cs="Times New Roman"/>
          <w:sz w:val="24"/>
          <w:szCs w:val="24"/>
        </w:rPr>
        <w:lastRenderedPageBreak/>
        <w:t>Some argue that the copyright belongs to the programmer who created the AI model, while others believe it belongs to the user who provided the prompts and instructions.</w:t>
      </w:r>
    </w:p>
    <w:p w14:paraId="5E844D00" w14:textId="7F461DA5" w:rsidR="00C90650" w:rsidRPr="00C90650" w:rsidRDefault="00C90650" w:rsidP="00C90650">
      <w:pPr>
        <w:spacing w:line="360" w:lineRule="auto"/>
        <w:ind w:left="720"/>
        <w:rPr>
          <w:rFonts w:ascii="Times New Roman" w:hAnsi="Times New Roman" w:cs="Times New Roman"/>
          <w:sz w:val="24"/>
          <w:szCs w:val="24"/>
        </w:rPr>
      </w:pPr>
      <w:r w:rsidRPr="00C90650">
        <w:rPr>
          <w:rFonts w:ascii="Times New Roman" w:hAnsi="Times New Roman" w:cs="Times New Roman"/>
          <w:sz w:val="24"/>
          <w:szCs w:val="24"/>
        </w:rPr>
        <w:t>2. Originality and Creativity: Can AI-generated works be considered "original" enough to be protected by copyright? Current laws frequently need a certain level of originality and innovation in order for copyright to exist. While AI may generate original outputs, it begs the question of whether these creations are the result of really autonomous creative processes or merely replicate and recombine</w:t>
      </w:r>
      <w:r>
        <w:rPr>
          <w:rFonts w:ascii="Times New Roman" w:hAnsi="Times New Roman" w:cs="Times New Roman"/>
          <w:sz w:val="24"/>
          <w:szCs w:val="24"/>
        </w:rPr>
        <w:t xml:space="preserve"> of</w:t>
      </w:r>
      <w:r w:rsidRPr="00C90650">
        <w:rPr>
          <w:rFonts w:ascii="Times New Roman" w:hAnsi="Times New Roman" w:cs="Times New Roman"/>
          <w:sz w:val="24"/>
          <w:szCs w:val="24"/>
        </w:rPr>
        <w:t xml:space="preserve"> earlier works.</w:t>
      </w:r>
    </w:p>
    <w:p w14:paraId="1DD24269" w14:textId="256F4F8A" w:rsidR="00C90650" w:rsidRPr="0076523D" w:rsidRDefault="00C90650" w:rsidP="00C90650">
      <w:pPr>
        <w:spacing w:line="360" w:lineRule="auto"/>
        <w:ind w:left="720"/>
        <w:rPr>
          <w:rFonts w:ascii="Times New Roman" w:hAnsi="Times New Roman" w:cs="Times New Roman"/>
          <w:sz w:val="24"/>
          <w:szCs w:val="24"/>
        </w:rPr>
      </w:pPr>
      <w:r w:rsidRPr="00C90650">
        <w:rPr>
          <w:rFonts w:ascii="Times New Roman" w:hAnsi="Times New Roman" w:cs="Times New Roman"/>
          <w:sz w:val="24"/>
          <w:szCs w:val="24"/>
        </w:rPr>
        <w:t>How can AI-generated material be distinguished from derivative works or copies? AI models are trained on massive data</w:t>
      </w:r>
      <w:r>
        <w:rPr>
          <w:rFonts w:ascii="Times New Roman" w:hAnsi="Times New Roman" w:cs="Times New Roman"/>
          <w:sz w:val="24"/>
          <w:szCs w:val="24"/>
        </w:rPr>
        <w:t>base</w:t>
      </w:r>
      <w:r w:rsidRPr="00C90650">
        <w:rPr>
          <w:rFonts w:ascii="Times New Roman" w:hAnsi="Times New Roman" w:cs="Times New Roman"/>
          <w:sz w:val="24"/>
          <w:szCs w:val="24"/>
        </w:rPr>
        <w:t>s, which may include copyrighted items. There is unclear definition of "originality" for AI-generated works.</w:t>
      </w:r>
    </w:p>
    <w:p w14:paraId="67EB982D" w14:textId="4E9CDCAC" w:rsidR="0034491D" w:rsidRPr="0076523D" w:rsidRDefault="00E365E7"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br/>
      </w:r>
      <w:r w:rsidR="0034491D" w:rsidRPr="0076523D">
        <w:rPr>
          <w:rFonts w:ascii="Times New Roman" w:hAnsi="Times New Roman" w:cs="Times New Roman"/>
          <w:b/>
          <w:bCs/>
          <w:sz w:val="24"/>
          <w:szCs w:val="24"/>
        </w:rPr>
        <w:t>Patent:</w:t>
      </w:r>
    </w:p>
    <w:p w14:paraId="74E91112" w14:textId="2E0DC66F" w:rsidR="00506254" w:rsidRPr="0076523D" w:rsidRDefault="004858F8"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The </w:t>
      </w:r>
      <w:r w:rsidR="00526557" w:rsidRPr="0076523D">
        <w:rPr>
          <w:rFonts w:ascii="Times New Roman" w:hAnsi="Times New Roman" w:cs="Times New Roman"/>
          <w:sz w:val="24"/>
          <w:szCs w:val="24"/>
        </w:rPr>
        <w:t>Patents Act, 1970, wherein AI systems have been excluded from the ambit of applicability of the Act, thereby restricting the rights of the ‘person’.</w:t>
      </w:r>
      <w:r w:rsidR="00496D2E" w:rsidRPr="0076523D">
        <w:rPr>
          <w:rFonts w:ascii="Times New Roman" w:hAnsi="Times New Roman" w:cs="Times New Roman"/>
          <w:sz w:val="24"/>
          <w:szCs w:val="24"/>
        </w:rPr>
        <w:t xml:space="preserve"> </w:t>
      </w:r>
      <w:r w:rsidR="00526557" w:rsidRPr="0076523D">
        <w:rPr>
          <w:rFonts w:ascii="Times New Roman" w:hAnsi="Times New Roman" w:cs="Times New Roman"/>
          <w:sz w:val="24"/>
          <w:szCs w:val="24"/>
        </w:rPr>
        <w:t>As evident in Section 2 (1) (p), where the patentee is referred to as a person,</w:t>
      </w:r>
      <w:r w:rsidR="00506254" w:rsidRPr="0076523D">
        <w:rPr>
          <w:rStyle w:val="EndnoteReference"/>
          <w:rFonts w:ascii="Times New Roman" w:hAnsi="Times New Roman" w:cs="Times New Roman"/>
          <w:sz w:val="24"/>
          <w:szCs w:val="24"/>
        </w:rPr>
        <w:endnoteReference w:id="6"/>
      </w:r>
      <w:r w:rsidR="00506254" w:rsidRPr="0076523D">
        <w:rPr>
          <w:rFonts w:ascii="Times New Roman" w:hAnsi="Times New Roman" w:cs="Times New Roman"/>
          <w:sz w:val="24"/>
          <w:szCs w:val="24"/>
        </w:rPr>
        <w:t xml:space="preserve"> and Section 6 (1) (a), which states that an application for a patent can be filed by ‘any person’, and also in Section 2 (1) (ja), which defines ‘inventive step’,</w:t>
      </w:r>
      <w:r w:rsidR="00506254" w:rsidRPr="0076523D">
        <w:rPr>
          <w:rStyle w:val="EndnoteReference"/>
          <w:rFonts w:ascii="Times New Roman" w:hAnsi="Times New Roman" w:cs="Times New Roman"/>
          <w:sz w:val="24"/>
          <w:szCs w:val="24"/>
        </w:rPr>
        <w:endnoteReference w:id="7"/>
      </w:r>
      <w:r w:rsidR="00506254" w:rsidRPr="0076523D">
        <w:rPr>
          <w:rFonts w:ascii="Times New Roman" w:hAnsi="Times New Roman" w:cs="Times New Roman"/>
          <w:sz w:val="24"/>
          <w:szCs w:val="24"/>
        </w:rPr>
        <w:t xml:space="preserve"> an essential requirement for an invention to be patentable, that such invention must not be ‘obvious to a person’s skill.’</w:t>
      </w:r>
    </w:p>
    <w:p w14:paraId="182ECA60" w14:textId="109A6434" w:rsidR="00506254" w:rsidRPr="0076523D" w:rsidRDefault="00506254" w:rsidP="0076523D">
      <w:pPr>
        <w:numPr>
          <w:ilvl w:val="0"/>
          <w:numId w:val="2"/>
        </w:num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Current situation: AI-generated inventions cannot be directly patented under current law. The Delhi High Court decided in December 2019 in the case of </w:t>
      </w:r>
      <w:r w:rsidRPr="0076523D">
        <w:rPr>
          <w:rFonts w:ascii="Times New Roman" w:hAnsi="Times New Roman" w:cs="Times New Roman"/>
          <w:i/>
          <w:iCs/>
          <w:sz w:val="24"/>
          <w:szCs w:val="24"/>
        </w:rPr>
        <w:t>Ferid Allani v. Union of India</w:t>
      </w:r>
      <w:r w:rsidRPr="0076523D">
        <w:rPr>
          <w:rStyle w:val="EndnoteReference"/>
          <w:rFonts w:ascii="Times New Roman" w:hAnsi="Times New Roman" w:cs="Times New Roman"/>
          <w:i/>
          <w:iCs/>
          <w:sz w:val="24"/>
          <w:szCs w:val="24"/>
        </w:rPr>
        <w:endnoteReference w:id="8"/>
      </w:r>
      <w:r w:rsidRPr="0076523D">
        <w:rPr>
          <w:rFonts w:ascii="Times New Roman" w:hAnsi="Times New Roman" w:cs="Times New Roman"/>
          <w:sz w:val="24"/>
          <w:szCs w:val="24"/>
        </w:rPr>
        <w:t> that when a new invention exhibits "technical effect," it is entitled for patent  and not prohibited under Section 3(k) of the Patents Act.</w:t>
      </w:r>
      <w:r w:rsidRPr="0076523D">
        <w:rPr>
          <w:rFonts w:ascii="Times New Roman" w:hAnsi="Times New Roman" w:cs="Times New Roman"/>
          <w:color w:val="040C28"/>
          <w:sz w:val="24"/>
          <w:szCs w:val="24"/>
        </w:rPr>
        <w:t xml:space="preserve">" The bar on patenting was with 'computer programs per se,' not with all inventions based on computer programs." It emphasized even more how regressive it would be to exclude such inventions from patentability in today's digital world, where practically all inventions—including cars, microwaves, mobile phones, and other devices—as well as developments like blockchain technology and artificial intelligence are founded on computer programs. In addition, the term "per se" was included to guarantee that the patentability of legitimate innovations produced and based on computer programs would not be hindered . </w:t>
      </w:r>
    </w:p>
    <w:p w14:paraId="2FC04A57" w14:textId="2FE0B016" w:rsidR="00506254" w:rsidRPr="00C90650" w:rsidRDefault="00506254" w:rsidP="00C90650">
      <w:pPr>
        <w:pStyle w:val="NormalWeb"/>
        <w:spacing w:before="0" w:beforeAutospacing="0" w:after="0" w:afterAutospacing="0" w:line="360" w:lineRule="auto"/>
      </w:pPr>
      <w:r w:rsidRPr="0076523D">
        <w:lastRenderedPageBreak/>
        <w:t>Section 3(k) of the Patents Act 1970 is an Indian patent eligibility clause. Patents on "a mathematical or business method, a computer program per se, or algorithms" are prohibited.</w:t>
      </w:r>
      <w:r w:rsidRPr="0076523D">
        <w:rPr>
          <w:rStyle w:val="EndnoteReference"/>
        </w:rPr>
        <w:endnoteReference w:id="9"/>
      </w:r>
      <w:r w:rsidRPr="0076523D">
        <w:t xml:space="preserve"> </w:t>
      </w:r>
      <w:r w:rsidR="00414515" w:rsidRPr="0076523D">
        <w:t>The important feature of the regulation is that "computer programs per se" are not patentable, but "computer programs" themselves are.</w:t>
      </w:r>
    </w:p>
    <w:p w14:paraId="4428DDC3" w14:textId="77777777" w:rsidR="0034491D" w:rsidRPr="0076523D" w:rsidRDefault="0034491D" w:rsidP="0076523D">
      <w:pPr>
        <w:numPr>
          <w:ilvl w:val="0"/>
          <w:numId w:val="2"/>
        </w:numPr>
        <w:spacing w:line="360" w:lineRule="auto"/>
        <w:rPr>
          <w:rFonts w:ascii="Times New Roman" w:hAnsi="Times New Roman" w:cs="Times New Roman"/>
          <w:sz w:val="24"/>
          <w:szCs w:val="24"/>
        </w:rPr>
      </w:pPr>
      <w:r w:rsidRPr="0076523D">
        <w:rPr>
          <w:rFonts w:ascii="Times New Roman" w:hAnsi="Times New Roman" w:cs="Times New Roman"/>
          <w:sz w:val="24"/>
          <w:szCs w:val="24"/>
        </w:rPr>
        <w:t>Challenges:</w:t>
      </w:r>
    </w:p>
    <w:p w14:paraId="6B3EF824" w14:textId="77777777" w:rsidR="00A679C8" w:rsidRPr="0076523D" w:rsidRDefault="00A679C8" w:rsidP="0076523D">
      <w:pPr>
        <w:spacing w:line="360" w:lineRule="auto"/>
        <w:ind w:left="720"/>
        <w:rPr>
          <w:rFonts w:ascii="Times New Roman" w:hAnsi="Times New Roman" w:cs="Times New Roman"/>
          <w:sz w:val="24"/>
          <w:szCs w:val="24"/>
        </w:rPr>
      </w:pPr>
      <w:r w:rsidRPr="0076523D">
        <w:rPr>
          <w:rFonts w:ascii="Times New Roman" w:hAnsi="Times New Roman" w:cs="Times New Roman"/>
          <w:sz w:val="24"/>
          <w:szCs w:val="24"/>
        </w:rPr>
        <w:t xml:space="preserve">1. Authorship and Inventorship: </w:t>
      </w:r>
    </w:p>
    <w:p w14:paraId="4D32A7C3" w14:textId="0FF5FEDC" w:rsidR="00A679C8" w:rsidRPr="0076523D" w:rsidRDefault="00A679C8" w:rsidP="0076523D">
      <w:pPr>
        <w:spacing w:line="360" w:lineRule="auto"/>
        <w:ind w:left="720"/>
        <w:rPr>
          <w:rFonts w:ascii="Times New Roman" w:hAnsi="Times New Roman" w:cs="Times New Roman"/>
          <w:sz w:val="24"/>
          <w:szCs w:val="24"/>
        </w:rPr>
      </w:pPr>
      <w:r w:rsidRPr="0076523D">
        <w:rPr>
          <w:rFonts w:ascii="Times New Roman" w:hAnsi="Times New Roman" w:cs="Times New Roman"/>
          <w:sz w:val="24"/>
          <w:szCs w:val="24"/>
        </w:rPr>
        <w:t>AI as an Inventor: An inventor in India must presently be a natural person according to Indian patent law. This is a problem for AI-generated ideas since AI systems cannot be designated as inventors.</w:t>
      </w:r>
    </w:p>
    <w:p w14:paraId="1A3BDFE7" w14:textId="50DBE3DF" w:rsidR="00A679C8" w:rsidRPr="0076523D" w:rsidRDefault="00A679C8" w:rsidP="0076523D">
      <w:pPr>
        <w:spacing w:line="360" w:lineRule="auto"/>
        <w:ind w:left="720"/>
        <w:rPr>
          <w:rFonts w:ascii="Times New Roman" w:hAnsi="Times New Roman" w:cs="Times New Roman"/>
          <w:sz w:val="24"/>
          <w:szCs w:val="24"/>
        </w:rPr>
      </w:pPr>
      <w:r w:rsidRPr="0076523D">
        <w:rPr>
          <w:rFonts w:ascii="Times New Roman" w:hAnsi="Times New Roman" w:cs="Times New Roman"/>
          <w:sz w:val="24"/>
          <w:szCs w:val="24"/>
        </w:rPr>
        <w:t>Human Contribution Conundrum: It is uncertain how to calculate the human contribution required for patentability. Simple innovation conception through AI prompts may not be adequate, necessitating considerable human engagement in the creative process.</w:t>
      </w:r>
    </w:p>
    <w:p w14:paraId="68EBFE68" w14:textId="77777777" w:rsidR="00E50183" w:rsidRPr="0076523D" w:rsidRDefault="00E50183" w:rsidP="0076523D">
      <w:pPr>
        <w:spacing w:line="360" w:lineRule="auto"/>
        <w:ind w:left="720"/>
        <w:rPr>
          <w:rFonts w:ascii="Times New Roman" w:hAnsi="Times New Roman" w:cs="Times New Roman"/>
          <w:sz w:val="24"/>
          <w:szCs w:val="24"/>
        </w:rPr>
      </w:pPr>
      <w:r w:rsidRPr="0076523D">
        <w:rPr>
          <w:rFonts w:ascii="Times New Roman" w:hAnsi="Times New Roman" w:cs="Times New Roman"/>
          <w:sz w:val="24"/>
          <w:szCs w:val="24"/>
        </w:rPr>
        <w:t xml:space="preserve">2. Novelty and Transparency in AI-generated Inventions: </w:t>
      </w:r>
    </w:p>
    <w:p w14:paraId="62466AEC" w14:textId="408BDC82" w:rsidR="00E50183" w:rsidRPr="0076523D" w:rsidRDefault="00E50183" w:rsidP="0076523D">
      <w:pPr>
        <w:spacing w:line="360" w:lineRule="auto"/>
        <w:ind w:left="720"/>
        <w:rPr>
          <w:rFonts w:ascii="Times New Roman" w:hAnsi="Times New Roman" w:cs="Times New Roman"/>
          <w:sz w:val="24"/>
          <w:szCs w:val="24"/>
        </w:rPr>
      </w:pPr>
      <w:r w:rsidRPr="0076523D">
        <w:rPr>
          <w:rFonts w:ascii="Times New Roman" w:hAnsi="Times New Roman" w:cs="Times New Roman"/>
          <w:sz w:val="24"/>
          <w:szCs w:val="24"/>
        </w:rPr>
        <w:t>It can be challenging to demonstrate innovation and transparency for AI-generated inventions. As AI algorithms have the capacity to create a large number of variations, establishing that a single innovation is actually novel  in comparison to current AI outputs becomes difficult.</w:t>
      </w:r>
    </w:p>
    <w:p w14:paraId="3087526C" w14:textId="4BF6FAEC" w:rsidR="00E50183" w:rsidRPr="0076523D" w:rsidRDefault="005B6F4F" w:rsidP="0076523D">
      <w:pPr>
        <w:pStyle w:val="ListParagraph"/>
        <w:numPr>
          <w:ilvl w:val="0"/>
          <w:numId w:val="2"/>
        </w:numPr>
        <w:spacing w:line="360" w:lineRule="auto"/>
        <w:rPr>
          <w:rFonts w:ascii="Times New Roman" w:hAnsi="Times New Roman" w:cs="Times New Roman"/>
          <w:sz w:val="24"/>
          <w:szCs w:val="24"/>
        </w:rPr>
      </w:pPr>
      <w:r w:rsidRPr="0076523D">
        <w:rPr>
          <w:rFonts w:ascii="Times New Roman" w:hAnsi="Times New Roman" w:cs="Times New Roman"/>
          <w:sz w:val="24"/>
          <w:szCs w:val="24"/>
        </w:rPr>
        <w:t>Patent protection remains unavailable for AI-generated inventions</w:t>
      </w:r>
      <w:r w:rsidR="00A679C8" w:rsidRPr="0076523D">
        <w:rPr>
          <w:rFonts w:ascii="Times New Roman" w:hAnsi="Times New Roman" w:cs="Times New Roman"/>
          <w:sz w:val="24"/>
          <w:szCs w:val="24"/>
        </w:rPr>
        <w:t xml:space="preserve"> currently.</w:t>
      </w:r>
    </w:p>
    <w:p w14:paraId="1D7B5FD2" w14:textId="11382301" w:rsidR="0034491D" w:rsidRPr="0076523D" w:rsidRDefault="0034491D"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Trade</w:t>
      </w:r>
      <w:r w:rsidR="00194542">
        <w:rPr>
          <w:rFonts w:ascii="Times New Roman" w:hAnsi="Times New Roman" w:cs="Times New Roman"/>
          <w:b/>
          <w:bCs/>
          <w:sz w:val="24"/>
          <w:szCs w:val="24"/>
        </w:rPr>
        <w:t xml:space="preserve"> M</w:t>
      </w:r>
      <w:r w:rsidRPr="0076523D">
        <w:rPr>
          <w:rFonts w:ascii="Times New Roman" w:hAnsi="Times New Roman" w:cs="Times New Roman"/>
          <w:b/>
          <w:bCs/>
          <w:sz w:val="24"/>
          <w:szCs w:val="24"/>
        </w:rPr>
        <w:t>ark</w:t>
      </w:r>
    </w:p>
    <w:p w14:paraId="05A4B3F2" w14:textId="6747FB6C" w:rsidR="00C2229F" w:rsidRPr="0076523D" w:rsidRDefault="00C2229F"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The Trade</w:t>
      </w:r>
      <w:r w:rsidR="00C90650">
        <w:rPr>
          <w:rFonts w:ascii="Times New Roman" w:hAnsi="Times New Roman" w:cs="Times New Roman"/>
          <w:sz w:val="24"/>
          <w:szCs w:val="24"/>
        </w:rPr>
        <w:t xml:space="preserve"> </w:t>
      </w:r>
      <w:r w:rsidR="00194542">
        <w:rPr>
          <w:rFonts w:ascii="Times New Roman" w:hAnsi="Times New Roman" w:cs="Times New Roman"/>
          <w:sz w:val="24"/>
          <w:szCs w:val="24"/>
        </w:rPr>
        <w:t>M</w:t>
      </w:r>
      <w:r w:rsidRPr="0076523D">
        <w:rPr>
          <w:rFonts w:ascii="Times New Roman" w:hAnsi="Times New Roman" w:cs="Times New Roman"/>
          <w:sz w:val="24"/>
          <w:szCs w:val="24"/>
        </w:rPr>
        <w:t>ark</w:t>
      </w:r>
      <w:r w:rsidR="00194542">
        <w:rPr>
          <w:rFonts w:ascii="Times New Roman" w:hAnsi="Times New Roman" w:cs="Times New Roman"/>
          <w:sz w:val="24"/>
          <w:szCs w:val="24"/>
        </w:rPr>
        <w:t>s</w:t>
      </w:r>
      <w:r w:rsidRPr="0076523D">
        <w:rPr>
          <w:rFonts w:ascii="Times New Roman" w:hAnsi="Times New Roman" w:cs="Times New Roman"/>
          <w:sz w:val="24"/>
          <w:szCs w:val="24"/>
        </w:rPr>
        <w:t xml:space="preserve"> Act, 1999 under Section 2 (zb) defines “trade mark” as</w:t>
      </w:r>
    </w:p>
    <w:p w14:paraId="1A9802AA" w14:textId="77777777" w:rsidR="00C2229F" w:rsidRPr="0076523D" w:rsidRDefault="00C2229F"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1. a mark capable of being represented graphically and</w:t>
      </w:r>
    </w:p>
    <w:p w14:paraId="54AAECA1" w14:textId="77777777" w:rsidR="00C2229F" w:rsidRPr="0076523D" w:rsidRDefault="00C2229F"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2. which is capable of distinguishing the goods or services of one person</w:t>
      </w:r>
    </w:p>
    <w:p w14:paraId="3C44B128" w14:textId="77777777" w:rsidR="00C2229F" w:rsidRPr="0076523D" w:rsidRDefault="00C2229F"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from those of others and</w:t>
      </w:r>
    </w:p>
    <w:p w14:paraId="5809ED28" w14:textId="080DAD54" w:rsidR="00506254" w:rsidRPr="0076523D" w:rsidRDefault="00C2229F"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3. may include shape of goods, their packaging and combination of colours…”</w:t>
      </w:r>
      <w:r w:rsidR="00506254" w:rsidRPr="0076523D">
        <w:rPr>
          <w:rStyle w:val="EndnoteReference"/>
          <w:rFonts w:ascii="Times New Roman" w:hAnsi="Times New Roman" w:cs="Times New Roman"/>
          <w:sz w:val="24"/>
          <w:szCs w:val="24"/>
        </w:rPr>
        <w:endnoteReference w:id="10"/>
      </w:r>
    </w:p>
    <w:p w14:paraId="0583053A" w14:textId="77777777" w:rsidR="00506254" w:rsidRPr="0076523D" w:rsidRDefault="00506254" w:rsidP="0076523D">
      <w:pPr>
        <w:numPr>
          <w:ilvl w:val="0"/>
          <w:numId w:val="3"/>
        </w:numPr>
        <w:spacing w:line="360" w:lineRule="auto"/>
        <w:rPr>
          <w:rFonts w:ascii="Times New Roman" w:hAnsi="Times New Roman" w:cs="Times New Roman"/>
          <w:sz w:val="24"/>
          <w:szCs w:val="24"/>
        </w:rPr>
      </w:pPr>
      <w:r w:rsidRPr="0076523D">
        <w:rPr>
          <w:rFonts w:ascii="Times New Roman" w:hAnsi="Times New Roman" w:cs="Times New Roman"/>
          <w:sz w:val="24"/>
          <w:szCs w:val="24"/>
        </w:rPr>
        <w:t>This Act protects distinctive marks used to identify goods and services.</w:t>
      </w:r>
    </w:p>
    <w:p w14:paraId="30292715" w14:textId="46EA09DF" w:rsidR="00506254" w:rsidRPr="0076523D" w:rsidRDefault="00506254" w:rsidP="0076523D">
      <w:pPr>
        <w:numPr>
          <w:ilvl w:val="0"/>
          <w:numId w:val="3"/>
        </w:numPr>
        <w:spacing w:line="360" w:lineRule="auto"/>
        <w:rPr>
          <w:rFonts w:ascii="Times New Roman" w:hAnsi="Times New Roman" w:cs="Times New Roman"/>
          <w:sz w:val="24"/>
          <w:szCs w:val="24"/>
        </w:rPr>
      </w:pPr>
      <w:r w:rsidRPr="0076523D">
        <w:rPr>
          <w:rFonts w:ascii="Times New Roman" w:hAnsi="Times New Roman" w:cs="Times New Roman"/>
          <w:sz w:val="24"/>
          <w:szCs w:val="24"/>
        </w:rPr>
        <w:t>Current situation:</w:t>
      </w:r>
      <w:r w:rsidRPr="0076523D">
        <w:rPr>
          <w:rFonts w:ascii="Times New Roman" w:hAnsi="Times New Roman" w:cs="Times New Roman"/>
          <w:color w:val="1F1F1F"/>
          <w:sz w:val="24"/>
          <w:szCs w:val="24"/>
          <w:shd w:val="clear" w:color="auto" w:fill="FFFFFF"/>
        </w:rPr>
        <w:t xml:space="preserve"> </w:t>
      </w:r>
      <w:r w:rsidRPr="0076523D">
        <w:rPr>
          <w:rFonts w:ascii="Times New Roman" w:hAnsi="Times New Roman" w:cs="Times New Roman"/>
          <w:sz w:val="24"/>
          <w:szCs w:val="24"/>
        </w:rPr>
        <w:t>The Indian Trade Marks Act</w:t>
      </w:r>
      <w:r w:rsidR="00194542">
        <w:rPr>
          <w:rFonts w:ascii="Times New Roman" w:hAnsi="Times New Roman" w:cs="Times New Roman"/>
          <w:sz w:val="24"/>
          <w:szCs w:val="24"/>
        </w:rPr>
        <w:t>,</w:t>
      </w:r>
      <w:r w:rsidRPr="0076523D">
        <w:rPr>
          <w:rFonts w:ascii="Times New Roman" w:hAnsi="Times New Roman" w:cs="Times New Roman"/>
          <w:sz w:val="24"/>
          <w:szCs w:val="24"/>
        </w:rPr>
        <w:t xml:space="preserve"> 1999 doesn't explicitly address AI-generated trademarks. The Trademark Registry has taken a cautious </w:t>
      </w:r>
      <w:r w:rsidRPr="0076523D">
        <w:rPr>
          <w:rFonts w:ascii="Times New Roman" w:hAnsi="Times New Roman" w:cs="Times New Roman"/>
          <w:sz w:val="24"/>
          <w:szCs w:val="24"/>
        </w:rPr>
        <w:lastRenderedPageBreak/>
        <w:t xml:space="preserve">approach, requiring human involvement in the creation process and emphasizing distinctiveness from existing marks. AI-generated trademarks can potentially be protected if they are distinctive and non-descriptive. In </w:t>
      </w:r>
      <w:r w:rsidRPr="0076523D">
        <w:rPr>
          <w:rFonts w:ascii="Times New Roman" w:hAnsi="Times New Roman" w:cs="Times New Roman"/>
          <w:i/>
          <w:iCs/>
          <w:sz w:val="24"/>
          <w:szCs w:val="24"/>
        </w:rPr>
        <w:t>Cosmetic Warriors Ltd. and Lush Ltd. v Amazon</w:t>
      </w:r>
      <w:r w:rsidRPr="0076523D">
        <w:rPr>
          <w:rFonts w:ascii="Times New Roman" w:hAnsi="Times New Roman" w:cs="Times New Roman"/>
          <w:sz w:val="24"/>
          <w:szCs w:val="24"/>
        </w:rPr>
        <w:t xml:space="preserve"> </w:t>
      </w:r>
      <w:r w:rsidRPr="0076523D">
        <w:rPr>
          <w:rStyle w:val="EndnoteReference"/>
          <w:rFonts w:ascii="Times New Roman" w:hAnsi="Times New Roman" w:cs="Times New Roman"/>
          <w:sz w:val="24"/>
          <w:szCs w:val="24"/>
        </w:rPr>
        <w:endnoteReference w:id="11"/>
      </w:r>
      <w:r w:rsidRPr="0076523D">
        <w:rPr>
          <w:rFonts w:ascii="Times New Roman" w:hAnsi="Times New Roman" w:cs="Times New Roman"/>
          <w:sz w:val="24"/>
          <w:szCs w:val="24"/>
        </w:rPr>
        <w:t>,</w:t>
      </w:r>
      <w:r w:rsidR="00BF2033" w:rsidRPr="0076523D">
        <w:rPr>
          <w:rFonts w:ascii="Times New Roman" w:hAnsi="Times New Roman" w:cs="Times New Roman"/>
          <w:sz w:val="24"/>
          <w:szCs w:val="24"/>
        </w:rPr>
        <w:t xml:space="preserve"> the UK High Court had held Amazon responsible for exploiting the trademark that was registered "LUSH" by using it in Google commercials and also in its search engine facility, despite the fact that it failed to offer "LUSH" items on its platform.</w:t>
      </w:r>
      <w:r w:rsidR="00315566" w:rsidRPr="0076523D">
        <w:rPr>
          <w:rFonts w:ascii="Times New Roman" w:hAnsi="Times New Roman" w:cs="Times New Roman"/>
          <w:color w:val="444444"/>
          <w:sz w:val="24"/>
          <w:szCs w:val="24"/>
          <w:shd w:val="clear" w:color="auto" w:fill="FFFFFF"/>
        </w:rPr>
        <w:t xml:space="preserve"> </w:t>
      </w:r>
      <w:r w:rsidR="00D60BCF" w:rsidRPr="0076523D">
        <w:rPr>
          <w:rFonts w:ascii="Times New Roman" w:hAnsi="Times New Roman" w:cs="Times New Roman"/>
          <w:sz w:val="24"/>
          <w:szCs w:val="24"/>
          <w:shd w:val="clear" w:color="auto" w:fill="FFFFFF"/>
        </w:rPr>
        <w:t>Amazon brought the keyword Lush from the google through bidding process.</w:t>
      </w:r>
      <w:r w:rsidRPr="0076523D">
        <w:rPr>
          <w:rStyle w:val="EndnoteReference"/>
          <w:rFonts w:ascii="Times New Roman" w:hAnsi="Times New Roman" w:cs="Times New Roman"/>
          <w:sz w:val="24"/>
          <w:szCs w:val="24"/>
          <w:shd w:val="clear" w:color="auto" w:fill="FFFFFF"/>
        </w:rPr>
        <w:endnoteReference w:id="12"/>
      </w:r>
      <w:r w:rsidRPr="0076523D">
        <w:rPr>
          <w:rFonts w:ascii="Times New Roman" w:hAnsi="Times New Roman" w:cs="Times New Roman"/>
          <w:sz w:val="24"/>
          <w:szCs w:val="24"/>
          <w:shd w:val="clear" w:color="auto" w:fill="FFFFFF"/>
        </w:rPr>
        <w:t xml:space="preserve"> </w:t>
      </w:r>
    </w:p>
    <w:p w14:paraId="66FBDCCA" w14:textId="77777777" w:rsidR="00506254" w:rsidRPr="0076523D" w:rsidRDefault="00506254" w:rsidP="0076523D">
      <w:pPr>
        <w:numPr>
          <w:ilvl w:val="0"/>
          <w:numId w:val="3"/>
        </w:numPr>
        <w:spacing w:line="360" w:lineRule="auto"/>
        <w:rPr>
          <w:rFonts w:ascii="Times New Roman" w:hAnsi="Times New Roman" w:cs="Times New Roman"/>
          <w:sz w:val="24"/>
          <w:szCs w:val="24"/>
        </w:rPr>
      </w:pPr>
      <w:r w:rsidRPr="0076523D">
        <w:rPr>
          <w:rFonts w:ascii="Times New Roman" w:hAnsi="Times New Roman" w:cs="Times New Roman"/>
          <w:sz w:val="24"/>
          <w:szCs w:val="24"/>
        </w:rPr>
        <w:t>Challenges:</w:t>
      </w:r>
    </w:p>
    <w:p w14:paraId="675224B2" w14:textId="586278F7" w:rsidR="00506254" w:rsidRPr="0076523D" w:rsidRDefault="00506254" w:rsidP="0076523D">
      <w:pPr>
        <w:numPr>
          <w:ilvl w:val="1"/>
          <w:numId w:val="3"/>
        </w:numPr>
        <w:spacing w:line="360" w:lineRule="auto"/>
        <w:rPr>
          <w:rFonts w:ascii="Times New Roman" w:hAnsi="Times New Roman" w:cs="Times New Roman"/>
          <w:sz w:val="24"/>
          <w:szCs w:val="24"/>
        </w:rPr>
      </w:pPr>
      <w:r w:rsidRPr="0076523D">
        <w:rPr>
          <w:rFonts w:ascii="Times New Roman" w:hAnsi="Times New Roman" w:cs="Times New Roman"/>
          <w:sz w:val="24"/>
          <w:szCs w:val="24"/>
        </w:rPr>
        <w:t>Ownership and Attributability: Who owns the trademark? Is it the AI, the programmer who developed it, the person who taught it, or someone else who provided the data on which it was trained? Lack of clarity on ownership makes enforcing trademark rights for AI creations a challenging task. Similar to copyright, concerns exist regarding infringement of existing trademarks.</w:t>
      </w:r>
    </w:p>
    <w:p w14:paraId="3CFEEFC6" w14:textId="5887D3B8" w:rsidR="00506254" w:rsidRPr="0076523D" w:rsidRDefault="00506254" w:rsidP="0076523D">
      <w:pPr>
        <w:numPr>
          <w:ilvl w:val="1"/>
          <w:numId w:val="3"/>
        </w:numPr>
        <w:spacing w:line="360" w:lineRule="auto"/>
        <w:rPr>
          <w:rFonts w:ascii="Times New Roman" w:hAnsi="Times New Roman" w:cs="Times New Roman"/>
          <w:sz w:val="24"/>
          <w:szCs w:val="24"/>
        </w:rPr>
      </w:pPr>
      <w:r w:rsidRPr="0076523D">
        <w:rPr>
          <w:rFonts w:ascii="Times New Roman" w:hAnsi="Times New Roman" w:cs="Times New Roman"/>
          <w:sz w:val="24"/>
          <w:szCs w:val="24"/>
        </w:rPr>
        <w:t>Determining Origin and Avoiding Confusion: AI's capacity to imitate contemporary trends and brand identities may result in unintentionally producing logos or patterns that bear excessive resemblance to current trademarks, which may confuse consumers and reduce the value of a brand.</w:t>
      </w:r>
    </w:p>
    <w:p w14:paraId="2130C394" w14:textId="349EDB95"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The Indian legal framework currently lacks provisions specifically addressing AI-generated works. While potential exists for copyright and trademark protection, ambiguity surrounds authorship and ownership. The Parliamentary Standing Committee suggested establishing a distinct class of rights for artificial intelligence and related innovations in its 161st report, which reviewed the Indian Intellectual Property Rights (IPRs) mechanism two years ago. The committee also offered suggestions on how to safeguard these creations as IPRs.</w:t>
      </w:r>
      <w:r w:rsidRPr="0076523D">
        <w:rPr>
          <w:rStyle w:val="EndnoteReference"/>
          <w:rFonts w:ascii="Times New Roman" w:hAnsi="Times New Roman" w:cs="Times New Roman"/>
          <w:sz w:val="24"/>
          <w:szCs w:val="24"/>
        </w:rPr>
        <w:endnoteReference w:id="13"/>
      </w:r>
      <w:r w:rsidRPr="0076523D">
        <w:rPr>
          <w:rFonts w:ascii="Times New Roman" w:hAnsi="Times New Roman" w:cs="Times New Roman"/>
          <w:sz w:val="24"/>
          <w:szCs w:val="24"/>
        </w:rPr>
        <w:t xml:space="preserve"> Rajeev Chandrasekhar, the Minister of State for Electronics and Information Technology, declared in June that artificial intelligence (AI) will be monitored by the government to ensure the protection of "digital citizens." </w:t>
      </w:r>
    </w:p>
    <w:p w14:paraId="73266166" w14:textId="5487EEC6" w:rsidR="00452D25"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The Delhi High Court ruled in the matter of </w:t>
      </w:r>
      <w:bookmarkStart w:id="1" w:name="_Hlk154362683"/>
      <w:r w:rsidRPr="0076523D">
        <w:rPr>
          <w:rFonts w:ascii="Times New Roman" w:hAnsi="Times New Roman" w:cs="Times New Roman"/>
          <w:i/>
          <w:iCs/>
          <w:sz w:val="24"/>
          <w:szCs w:val="24"/>
        </w:rPr>
        <w:t>Christian Louboutin Sas &amp; Anr. v. M/S The Shoe Boutique - Shutiq</w:t>
      </w:r>
      <w:r w:rsidRPr="0076523D">
        <w:rPr>
          <w:rFonts w:ascii="Times New Roman" w:hAnsi="Times New Roman" w:cs="Times New Roman"/>
          <w:sz w:val="24"/>
          <w:szCs w:val="24"/>
        </w:rPr>
        <w:t xml:space="preserve"> </w:t>
      </w:r>
      <w:bookmarkEnd w:id="1"/>
      <w:r w:rsidRPr="0076523D">
        <w:rPr>
          <w:rFonts w:ascii="Times New Roman" w:hAnsi="Times New Roman" w:cs="Times New Roman"/>
          <w:sz w:val="24"/>
          <w:szCs w:val="24"/>
        </w:rPr>
        <w:t>that AI cannot replace either human intellect or the humanistic aspect in the adjudicatory procedure.</w:t>
      </w:r>
      <w:r w:rsidRPr="0076523D">
        <w:rPr>
          <w:rStyle w:val="EndnoteReference"/>
          <w:rFonts w:ascii="Times New Roman" w:hAnsi="Times New Roman" w:cs="Times New Roman"/>
          <w:sz w:val="24"/>
          <w:szCs w:val="24"/>
        </w:rPr>
        <w:endnoteReference w:id="14"/>
      </w:r>
      <w:r w:rsidRPr="0076523D">
        <w:rPr>
          <w:rFonts w:ascii="Times New Roman" w:hAnsi="Times New Roman" w:cs="Times New Roman"/>
          <w:sz w:val="24"/>
          <w:szCs w:val="24"/>
        </w:rPr>
        <w:t xml:space="preserve"> </w:t>
      </w:r>
      <w:r w:rsidR="00F25AB8" w:rsidRPr="0076523D">
        <w:rPr>
          <w:rFonts w:ascii="Times New Roman" w:hAnsi="Times New Roman" w:cs="Times New Roman"/>
          <w:sz w:val="24"/>
          <w:szCs w:val="24"/>
        </w:rPr>
        <w:t>The Court expressed concerns about relying on ChatGPT replies, noting that the quality and trustworthiness of AI-generated information remain in a state of uncertainty.</w:t>
      </w:r>
      <w:r w:rsidR="00F25AB8" w:rsidRPr="0076523D">
        <w:rPr>
          <w:rFonts w:ascii="Times New Roman" w:hAnsi="Times New Roman" w:cs="Times New Roman"/>
          <w:color w:val="0A0A0A"/>
          <w:sz w:val="24"/>
          <w:szCs w:val="24"/>
          <w:shd w:val="clear" w:color="auto" w:fill="FEF8EF"/>
        </w:rPr>
        <w:t xml:space="preserve"> </w:t>
      </w:r>
    </w:p>
    <w:p w14:paraId="16278297" w14:textId="7F8BD4EF" w:rsidR="00506254" w:rsidRPr="0076523D" w:rsidRDefault="002E5F92"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lastRenderedPageBreak/>
        <w:t>Recently, the High Court of Punjab and Haryana</w:t>
      </w:r>
      <w:r w:rsidR="00317A2E" w:rsidRPr="0076523D">
        <w:rPr>
          <w:rFonts w:ascii="Times New Roman" w:hAnsi="Times New Roman" w:cs="Times New Roman"/>
          <w:sz w:val="24"/>
          <w:szCs w:val="24"/>
        </w:rPr>
        <w:t xml:space="preserve"> employed Chat GPT to decide bail jurisprudence in a case involving cruelty by the assailant.</w:t>
      </w:r>
      <w:r w:rsidR="00506254" w:rsidRPr="0076523D">
        <w:rPr>
          <w:rStyle w:val="EndnoteReference"/>
          <w:rFonts w:ascii="Times New Roman" w:hAnsi="Times New Roman" w:cs="Times New Roman"/>
          <w:sz w:val="24"/>
          <w:szCs w:val="24"/>
        </w:rPr>
        <w:endnoteReference w:id="15"/>
      </w:r>
      <w:r w:rsidR="00506254" w:rsidRPr="0076523D">
        <w:rPr>
          <w:rFonts w:ascii="Times New Roman" w:hAnsi="Times New Roman" w:cs="Times New Roman"/>
          <w:sz w:val="24"/>
          <w:szCs w:val="24"/>
        </w:rPr>
        <w:t xml:space="preserve"> The Indian Copyright Office had acknowledged an AI tool, RAGHAV, as a co-author of an artwork for the first time ever.  However, the co-authorship was then withdrawn, with the explanation that the registration was incorrectly given. This has created contention around the subject.</w:t>
      </w:r>
      <w:r w:rsidR="00506254" w:rsidRPr="0076523D">
        <w:rPr>
          <w:rStyle w:val="EndnoteReference"/>
          <w:rFonts w:ascii="Times New Roman" w:hAnsi="Times New Roman" w:cs="Times New Roman"/>
          <w:sz w:val="24"/>
          <w:szCs w:val="24"/>
        </w:rPr>
        <w:endnoteReference w:id="16"/>
      </w:r>
    </w:p>
    <w:p w14:paraId="7063E381" w14:textId="77777777" w:rsidR="005F3391" w:rsidRPr="0076523D" w:rsidRDefault="005F3391" w:rsidP="0076523D">
      <w:pPr>
        <w:spacing w:line="360" w:lineRule="auto"/>
        <w:rPr>
          <w:rFonts w:ascii="Times New Roman" w:hAnsi="Times New Roman" w:cs="Times New Roman"/>
          <w:sz w:val="24"/>
          <w:szCs w:val="24"/>
        </w:rPr>
      </w:pPr>
    </w:p>
    <w:p w14:paraId="51923719" w14:textId="77777777" w:rsidR="00EB00EC" w:rsidRPr="0076523D" w:rsidRDefault="00EB00EC" w:rsidP="0076523D">
      <w:pPr>
        <w:spacing w:line="360" w:lineRule="auto"/>
        <w:rPr>
          <w:rFonts w:ascii="Times New Roman" w:hAnsi="Times New Roman" w:cs="Times New Roman"/>
          <w:b/>
          <w:bCs/>
          <w:sz w:val="24"/>
          <w:szCs w:val="24"/>
        </w:rPr>
      </w:pPr>
    </w:p>
    <w:p w14:paraId="4FF9AD81" w14:textId="4BC2D26C" w:rsidR="005B6F4F" w:rsidRPr="0076523D" w:rsidRDefault="00DA08FC"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THE LEGAL POSITION OF AI AND INTELLECTUAL PROPERTY RIGHTS(IPR</w:t>
      </w:r>
      <w:r w:rsidR="00B96E86" w:rsidRPr="0076523D">
        <w:rPr>
          <w:rFonts w:ascii="Times New Roman" w:hAnsi="Times New Roman" w:cs="Times New Roman"/>
          <w:b/>
          <w:bCs/>
          <w:sz w:val="24"/>
          <w:szCs w:val="24"/>
        </w:rPr>
        <w:t>s</w:t>
      </w:r>
      <w:r w:rsidRPr="0076523D">
        <w:rPr>
          <w:rFonts w:ascii="Times New Roman" w:hAnsi="Times New Roman" w:cs="Times New Roman"/>
          <w:b/>
          <w:bCs/>
          <w:sz w:val="24"/>
          <w:szCs w:val="24"/>
        </w:rPr>
        <w:t>) IN OTHER JURISDICTIONS</w:t>
      </w:r>
    </w:p>
    <w:p w14:paraId="2D0B64EB" w14:textId="72843B54" w:rsidR="00F5075D" w:rsidRPr="0076523D" w:rsidRDefault="00846B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Artificial intelligence (AI) is developing at a rapid pace, which presents fascinating opportunities and difficult legal issues, notably in relation to intellectual property rights (IPR</w:t>
      </w:r>
      <w:r w:rsidR="0094447B" w:rsidRPr="0076523D">
        <w:rPr>
          <w:rFonts w:ascii="Times New Roman" w:hAnsi="Times New Roman" w:cs="Times New Roman"/>
          <w:sz w:val="24"/>
          <w:szCs w:val="24"/>
        </w:rPr>
        <w:t>s</w:t>
      </w:r>
      <w:r w:rsidRPr="0076523D">
        <w:rPr>
          <w:rFonts w:ascii="Times New Roman" w:hAnsi="Times New Roman" w:cs="Times New Roman"/>
          <w:sz w:val="24"/>
          <w:szCs w:val="24"/>
        </w:rPr>
        <w:t>). Existing intellectual property (IP) frameworks created for human creativity are wrestling with the idea of AI-generated creations and inventions</w:t>
      </w:r>
      <w:r w:rsidR="007800EE" w:rsidRPr="0076523D">
        <w:rPr>
          <w:rFonts w:ascii="Times New Roman" w:hAnsi="Times New Roman" w:cs="Times New Roman"/>
          <w:sz w:val="24"/>
          <w:szCs w:val="24"/>
        </w:rPr>
        <w:t>.</w:t>
      </w:r>
    </w:p>
    <w:p w14:paraId="015DA8B5" w14:textId="77777777" w:rsidR="00053F83" w:rsidRPr="0076523D" w:rsidRDefault="00053F83"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The UK's Approach to AI and IPR</w:t>
      </w:r>
    </w:p>
    <w:p w14:paraId="011DCEA5" w14:textId="77777777" w:rsidR="00053F83" w:rsidRPr="0076523D" w:rsidRDefault="00053F83"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The UK government is taking a proactive approach to addressing the challenges and opportunities presented by AI and IPR. Some key initiatives include:</w:t>
      </w:r>
    </w:p>
    <w:p w14:paraId="6F8D4DD5" w14:textId="77777777" w:rsidR="00053F83" w:rsidRPr="0076523D" w:rsidRDefault="00053F83" w:rsidP="0076523D">
      <w:pPr>
        <w:pStyle w:val="ListParagraph"/>
        <w:numPr>
          <w:ilvl w:val="0"/>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The AI White Paper: Published in March 2023, the White Paper outlines the government's vision for AI development in the UK and proposes a number of measures to address the challenges of AI and IPR, including:</w:t>
      </w:r>
    </w:p>
    <w:p w14:paraId="1AEFCB12" w14:textId="77777777" w:rsidR="00053F83" w:rsidRPr="0076523D" w:rsidRDefault="00053F83" w:rsidP="0076523D">
      <w:pPr>
        <w:pStyle w:val="ListParagraph"/>
        <w:numPr>
          <w:ilvl w:val="1"/>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A new "Copyright and Artificial Intelligence Exceptions Order" to allow researchers and businesses to use copyright-protected material to train AI models without the need for permission from the rights holder.</w:t>
      </w:r>
    </w:p>
    <w:p w14:paraId="279B6B9D" w14:textId="062BC1C5" w:rsidR="00506254" w:rsidRPr="00194542" w:rsidRDefault="00053F83" w:rsidP="00194542">
      <w:pPr>
        <w:pStyle w:val="ListParagraph"/>
        <w:numPr>
          <w:ilvl w:val="1"/>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A review of patent law to ensure that it is fit for purpose in the</w:t>
      </w:r>
      <w:r w:rsidR="00194542">
        <w:rPr>
          <w:rFonts w:ascii="Times New Roman" w:hAnsi="Times New Roman" w:cs="Times New Roman"/>
          <w:sz w:val="24"/>
          <w:szCs w:val="24"/>
        </w:rPr>
        <w:t xml:space="preserve"> </w:t>
      </w:r>
      <w:r w:rsidRPr="0076523D">
        <w:rPr>
          <w:rFonts w:ascii="Times New Roman" w:hAnsi="Times New Roman" w:cs="Times New Roman"/>
          <w:sz w:val="24"/>
          <w:szCs w:val="24"/>
        </w:rPr>
        <w:t>age</w:t>
      </w:r>
      <w:r w:rsidR="00194542">
        <w:rPr>
          <w:rFonts w:ascii="Times New Roman" w:hAnsi="Times New Roman" w:cs="Times New Roman"/>
          <w:sz w:val="24"/>
          <w:szCs w:val="24"/>
        </w:rPr>
        <w:t xml:space="preserve"> of AI</w:t>
      </w:r>
      <w:r w:rsidRPr="0076523D">
        <w:rPr>
          <w:rFonts w:ascii="Times New Roman" w:hAnsi="Times New Roman" w:cs="Times New Roman"/>
          <w:sz w:val="24"/>
          <w:szCs w:val="24"/>
        </w:rPr>
        <w:t>.</w:t>
      </w:r>
    </w:p>
    <w:p w14:paraId="5C0326BA" w14:textId="5332DA6B" w:rsidR="00506254" w:rsidRPr="0076523D" w:rsidRDefault="00053F83" w:rsidP="0076523D">
      <w:pPr>
        <w:pStyle w:val="ListParagraph"/>
        <w:numPr>
          <w:ilvl w:val="1"/>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A new Center for Data Ethics and Innovation to provide guidance on the ethical use of data in AI applications.</w:t>
      </w:r>
      <w:r w:rsidR="00506254" w:rsidRPr="0076523D">
        <w:rPr>
          <w:rStyle w:val="EndnoteReference"/>
          <w:rFonts w:ascii="Times New Roman" w:hAnsi="Times New Roman" w:cs="Times New Roman"/>
          <w:sz w:val="24"/>
          <w:szCs w:val="24"/>
        </w:rPr>
        <w:endnoteReference w:id="17"/>
      </w:r>
    </w:p>
    <w:p w14:paraId="7FF1A5FA" w14:textId="77777777" w:rsidR="00053F83" w:rsidRPr="0076523D" w:rsidRDefault="00053F83" w:rsidP="0076523D">
      <w:pPr>
        <w:pStyle w:val="ListParagraph"/>
        <w:numPr>
          <w:ilvl w:val="0"/>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The IPO's AI and IP Taskforce: The Intellectual Property Office (IPO) has established a taskforce to consider the implications of AI for intellectual property law and practice.</w:t>
      </w:r>
    </w:p>
    <w:p w14:paraId="6FBFA257" w14:textId="56AB16D8" w:rsidR="00D63CA5" w:rsidRPr="0076523D" w:rsidRDefault="00053F83" w:rsidP="0076523D">
      <w:pPr>
        <w:pStyle w:val="ListParagraph"/>
        <w:numPr>
          <w:ilvl w:val="0"/>
          <w:numId w:val="13"/>
        </w:numPr>
        <w:spacing w:line="360" w:lineRule="auto"/>
        <w:rPr>
          <w:rFonts w:ascii="Times New Roman" w:hAnsi="Times New Roman" w:cs="Times New Roman"/>
          <w:sz w:val="24"/>
          <w:szCs w:val="24"/>
        </w:rPr>
      </w:pPr>
      <w:r w:rsidRPr="0076523D">
        <w:rPr>
          <w:rFonts w:ascii="Times New Roman" w:hAnsi="Times New Roman" w:cs="Times New Roman"/>
          <w:sz w:val="24"/>
          <w:szCs w:val="24"/>
        </w:rPr>
        <w:t>The Alan Turing Institute: The Alan Turing Institute is a national institute for AI research that is working to develop ethical and responsible AI.</w:t>
      </w:r>
    </w:p>
    <w:p w14:paraId="403C250B" w14:textId="3F36F24F" w:rsidR="00506254" w:rsidRPr="0076523D" w:rsidRDefault="00FD1309"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lastRenderedPageBreak/>
        <w:t xml:space="preserve">In </w:t>
      </w:r>
      <w:r w:rsidRPr="0076523D">
        <w:rPr>
          <w:rFonts w:ascii="Times New Roman" w:hAnsi="Times New Roman" w:cs="Times New Roman"/>
          <w:i/>
          <w:iCs/>
          <w:sz w:val="24"/>
          <w:szCs w:val="24"/>
        </w:rPr>
        <w:t>HTC v. Apple</w:t>
      </w:r>
      <w:r w:rsidR="00506254" w:rsidRPr="0076523D">
        <w:rPr>
          <w:rStyle w:val="EndnoteReference"/>
          <w:rFonts w:ascii="Times New Roman" w:hAnsi="Times New Roman" w:cs="Times New Roman"/>
          <w:i/>
          <w:iCs/>
          <w:sz w:val="24"/>
          <w:szCs w:val="24"/>
        </w:rPr>
        <w:endnoteReference w:id="18"/>
      </w:r>
      <w:r w:rsidR="00506254" w:rsidRPr="0076523D">
        <w:rPr>
          <w:rFonts w:ascii="Times New Roman" w:hAnsi="Times New Roman" w:cs="Times New Roman"/>
          <w:sz w:val="24"/>
          <w:szCs w:val="24"/>
        </w:rPr>
        <w:t>, the court determined that a CRI's(Computer Related Invention) input would not pass the patentability test regardless of its technological contribution since computer programs are prohibited from patentability under Section 1(2) of the  UK Patents Act, 1977</w:t>
      </w:r>
      <w:r w:rsidR="00194542">
        <w:rPr>
          <w:rStyle w:val="EndnoteReference"/>
          <w:rFonts w:ascii="Times New Roman" w:hAnsi="Times New Roman" w:cs="Times New Roman"/>
          <w:sz w:val="24"/>
          <w:szCs w:val="24"/>
        </w:rPr>
        <w:endnoteReference w:id="19"/>
      </w:r>
      <w:r w:rsidR="00506254" w:rsidRPr="0076523D">
        <w:rPr>
          <w:rFonts w:ascii="Times New Roman" w:hAnsi="Times New Roman" w:cs="Times New Roman"/>
          <w:sz w:val="24"/>
          <w:szCs w:val="24"/>
        </w:rPr>
        <w:t>. However, in both of the aforementioned Ferid Allani</w:t>
      </w:r>
      <w:r w:rsidR="00506254" w:rsidRPr="0076523D">
        <w:rPr>
          <w:rStyle w:val="EndnoteReference"/>
          <w:rFonts w:ascii="Times New Roman" w:hAnsi="Times New Roman" w:cs="Times New Roman"/>
          <w:sz w:val="24"/>
          <w:szCs w:val="24"/>
        </w:rPr>
        <w:endnoteReference w:id="20"/>
      </w:r>
      <w:r w:rsidR="00506254" w:rsidRPr="0076523D">
        <w:rPr>
          <w:rFonts w:ascii="Times New Roman" w:hAnsi="Times New Roman" w:cs="Times New Roman"/>
          <w:sz w:val="24"/>
          <w:szCs w:val="24"/>
        </w:rPr>
        <w:t xml:space="preserve"> and HTC v Apple</w:t>
      </w:r>
      <w:r w:rsidR="00506254" w:rsidRPr="0076523D">
        <w:rPr>
          <w:rStyle w:val="EndnoteReference"/>
          <w:rFonts w:ascii="Times New Roman" w:hAnsi="Times New Roman" w:cs="Times New Roman"/>
          <w:sz w:val="24"/>
          <w:szCs w:val="24"/>
        </w:rPr>
        <w:endnoteReference w:id="21"/>
      </w:r>
      <w:r w:rsidR="00506254" w:rsidRPr="0076523D">
        <w:rPr>
          <w:rFonts w:ascii="Times New Roman" w:hAnsi="Times New Roman" w:cs="Times New Roman"/>
          <w:sz w:val="24"/>
          <w:szCs w:val="24"/>
        </w:rPr>
        <w:t xml:space="preserve"> decisions, the courts were unable to decide or define the word "technical advancement," which is a critical problem. The court in the Ferid Allani case failed to define novelty in terms of CRIs. This leaves room for the patentability of the AI inventions. </w:t>
      </w:r>
    </w:p>
    <w:p w14:paraId="420CA347" w14:textId="41AA5F5A" w:rsidR="00506254" w:rsidRPr="0076523D" w:rsidRDefault="00506254"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USA</w:t>
      </w:r>
    </w:p>
    <w:p w14:paraId="1DF10384" w14:textId="3776DED7"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The United States continues to be a dynamic terrain for AI and Intellectual Property Rights (IPRs), with recent developments reflecting continuing legal conflicts and evolving policy agendas. Here's a look at some significant areas:</w:t>
      </w:r>
    </w:p>
    <w:p w14:paraId="6D163939" w14:textId="77777777"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1. Copyright:</w:t>
      </w:r>
    </w:p>
    <w:p w14:paraId="089E2191" w14:textId="504D94D6" w:rsidR="00506254" w:rsidRPr="0076523D" w:rsidRDefault="00506254" w:rsidP="0076523D">
      <w:pPr>
        <w:numPr>
          <w:ilvl w:val="0"/>
          <w:numId w:val="5"/>
        </w:numPr>
        <w:spacing w:line="360" w:lineRule="auto"/>
        <w:rPr>
          <w:rFonts w:ascii="Times New Roman" w:hAnsi="Times New Roman" w:cs="Times New Roman"/>
          <w:sz w:val="24"/>
          <w:szCs w:val="24"/>
        </w:rPr>
      </w:pPr>
      <w:r w:rsidRPr="0076523D">
        <w:rPr>
          <w:rFonts w:ascii="Times New Roman" w:hAnsi="Times New Roman" w:cs="Times New Roman"/>
          <w:sz w:val="24"/>
          <w:szCs w:val="24"/>
        </w:rPr>
        <w:t xml:space="preserve">AI-Generated Works: The recent District Court ruling of  </w:t>
      </w:r>
      <w:bookmarkStart w:id="2" w:name="_Hlk154363693"/>
      <w:r w:rsidRPr="0076523D">
        <w:rPr>
          <w:rFonts w:ascii="Times New Roman" w:hAnsi="Times New Roman" w:cs="Times New Roman"/>
          <w:i/>
          <w:iCs/>
          <w:sz w:val="24"/>
          <w:szCs w:val="24"/>
        </w:rPr>
        <w:t>Thaler v. Perlmutter</w:t>
      </w:r>
      <w:bookmarkEnd w:id="2"/>
      <w:r w:rsidRPr="0076523D">
        <w:rPr>
          <w:rStyle w:val="EndnoteReference"/>
          <w:rFonts w:ascii="Times New Roman" w:hAnsi="Times New Roman" w:cs="Times New Roman"/>
          <w:i/>
          <w:iCs/>
          <w:sz w:val="24"/>
          <w:szCs w:val="24"/>
        </w:rPr>
        <w:endnoteReference w:id="22"/>
      </w:r>
      <w:r w:rsidRPr="0076523D">
        <w:rPr>
          <w:rFonts w:ascii="Times New Roman" w:hAnsi="Times New Roman" w:cs="Times New Roman"/>
          <w:i/>
          <w:iCs/>
          <w:sz w:val="24"/>
          <w:szCs w:val="24"/>
        </w:rPr>
        <w:t xml:space="preserve"> </w:t>
      </w:r>
      <w:r w:rsidRPr="0076523D">
        <w:rPr>
          <w:rFonts w:ascii="Times New Roman" w:hAnsi="Times New Roman" w:cs="Times New Roman"/>
          <w:sz w:val="24"/>
          <w:szCs w:val="24"/>
        </w:rPr>
        <w:t xml:space="preserve">denying copyright protection to art solely generated by AI underscores the requirement for human authorship. However, the US Copyright Office's ongoing "Notice of Inquiry" on AI and copyright suggests potential future shifts in recognition. </w:t>
      </w:r>
    </w:p>
    <w:p w14:paraId="357A73D8" w14:textId="77777777" w:rsidR="00506254" w:rsidRPr="0076523D" w:rsidRDefault="00506254" w:rsidP="0076523D">
      <w:pPr>
        <w:numPr>
          <w:ilvl w:val="0"/>
          <w:numId w:val="5"/>
        </w:numPr>
        <w:spacing w:line="360" w:lineRule="auto"/>
        <w:rPr>
          <w:rFonts w:ascii="Times New Roman" w:hAnsi="Times New Roman" w:cs="Times New Roman"/>
          <w:sz w:val="24"/>
          <w:szCs w:val="24"/>
        </w:rPr>
      </w:pPr>
      <w:r w:rsidRPr="0076523D">
        <w:rPr>
          <w:rFonts w:ascii="Times New Roman" w:hAnsi="Times New Roman" w:cs="Times New Roman"/>
          <w:sz w:val="24"/>
          <w:szCs w:val="24"/>
        </w:rPr>
        <w:t>Fair Use Doctrine: The applicability of fair use, allowing limited copying for purposes like criticism and research, to AI-generated works remains unsettled. Courts consider factors like the nature of the work and the impact on the market.</w:t>
      </w:r>
    </w:p>
    <w:p w14:paraId="35BAF9D7" w14:textId="77777777" w:rsidR="00506254" w:rsidRPr="0076523D" w:rsidRDefault="0050625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2. Patents:</w:t>
      </w:r>
    </w:p>
    <w:p w14:paraId="610F74CF" w14:textId="4B53C4B6" w:rsidR="00BC003B" w:rsidRPr="0076523D" w:rsidRDefault="00506254" w:rsidP="0076523D">
      <w:pPr>
        <w:numPr>
          <w:ilvl w:val="0"/>
          <w:numId w:val="6"/>
        </w:numPr>
        <w:spacing w:line="360" w:lineRule="auto"/>
        <w:rPr>
          <w:rFonts w:ascii="Times New Roman" w:hAnsi="Times New Roman" w:cs="Times New Roman"/>
          <w:sz w:val="24"/>
          <w:szCs w:val="24"/>
        </w:rPr>
      </w:pPr>
      <w:r w:rsidRPr="0076523D">
        <w:rPr>
          <w:rFonts w:ascii="Times New Roman" w:hAnsi="Times New Roman" w:cs="Times New Roman"/>
          <w:i/>
          <w:iCs/>
          <w:sz w:val="24"/>
          <w:szCs w:val="24"/>
        </w:rPr>
        <w:t>Thaler v Vidal</w:t>
      </w:r>
      <w:r w:rsidRPr="0076523D">
        <w:rPr>
          <w:rStyle w:val="EndnoteReference"/>
          <w:rFonts w:ascii="Times New Roman" w:hAnsi="Times New Roman" w:cs="Times New Roman"/>
          <w:i/>
          <w:iCs/>
          <w:sz w:val="24"/>
          <w:szCs w:val="24"/>
        </w:rPr>
        <w:endnoteReference w:id="23"/>
      </w:r>
      <w:r w:rsidRPr="0076523D">
        <w:rPr>
          <w:rFonts w:ascii="Times New Roman" w:hAnsi="Times New Roman" w:cs="Times New Roman"/>
          <w:sz w:val="24"/>
          <w:szCs w:val="24"/>
        </w:rPr>
        <w:t>:</w:t>
      </w:r>
      <w:r w:rsidR="00BC003B" w:rsidRPr="0076523D">
        <w:rPr>
          <w:rFonts w:ascii="Times New Roman" w:hAnsi="Times New Roman" w:cs="Times New Roman"/>
          <w:sz w:val="24"/>
          <w:szCs w:val="24"/>
        </w:rPr>
        <w:t> </w:t>
      </w:r>
      <w:r w:rsidR="00A955E3" w:rsidRPr="0076523D">
        <w:rPr>
          <w:rFonts w:ascii="Times New Roman" w:hAnsi="Times New Roman" w:cs="Times New Roman"/>
          <w:sz w:val="24"/>
          <w:szCs w:val="24"/>
        </w:rPr>
        <w:t>In t</w:t>
      </w:r>
      <w:r w:rsidR="00BC003B" w:rsidRPr="0076523D">
        <w:rPr>
          <w:rFonts w:ascii="Times New Roman" w:hAnsi="Times New Roman" w:cs="Times New Roman"/>
          <w:sz w:val="24"/>
          <w:szCs w:val="24"/>
        </w:rPr>
        <w:t>his landmark case, where an AI was listed as an inventor on a patent application, is under appeal. Its outcome could significantly impact patent eligibility for AI inventions.</w:t>
      </w:r>
      <w:r w:rsidR="005A087C" w:rsidRPr="0076523D">
        <w:rPr>
          <w:rFonts w:ascii="Times New Roman" w:hAnsi="Times New Roman" w:cs="Times New Roman"/>
          <w:color w:val="292929"/>
          <w:spacing w:val="3"/>
          <w:sz w:val="24"/>
          <w:szCs w:val="24"/>
          <w:shd w:val="clear" w:color="auto" w:fill="FFFFFF"/>
        </w:rPr>
        <w:t xml:space="preserve"> </w:t>
      </w:r>
    </w:p>
    <w:p w14:paraId="290122E2" w14:textId="3635C0B5" w:rsidR="00BC003B" w:rsidRDefault="00BC003B" w:rsidP="0076523D">
      <w:pPr>
        <w:numPr>
          <w:ilvl w:val="0"/>
          <w:numId w:val="6"/>
        </w:numPr>
        <w:spacing w:line="360" w:lineRule="auto"/>
        <w:rPr>
          <w:rFonts w:ascii="Times New Roman" w:hAnsi="Times New Roman" w:cs="Times New Roman"/>
          <w:sz w:val="24"/>
          <w:szCs w:val="24"/>
        </w:rPr>
      </w:pPr>
      <w:r w:rsidRPr="0076523D">
        <w:rPr>
          <w:rFonts w:ascii="Times New Roman" w:hAnsi="Times New Roman" w:cs="Times New Roman"/>
          <w:sz w:val="24"/>
          <w:szCs w:val="24"/>
        </w:rPr>
        <w:t>Subject Matter Eligibility: Challenges persist regarding AI inventions deemed "abstract" or non-statutory subject matter. Recent amendments to patent law seek to clarify eligibility while balancing innovation with patentable subject matter.</w:t>
      </w:r>
    </w:p>
    <w:p w14:paraId="472EB16D" w14:textId="77777777" w:rsidR="00E01D37" w:rsidRPr="0076523D" w:rsidRDefault="00E01D37" w:rsidP="00E01D37">
      <w:pPr>
        <w:spacing w:line="360" w:lineRule="auto"/>
        <w:ind w:left="720"/>
        <w:rPr>
          <w:rFonts w:ascii="Times New Roman" w:hAnsi="Times New Roman" w:cs="Times New Roman"/>
          <w:sz w:val="24"/>
          <w:szCs w:val="24"/>
        </w:rPr>
      </w:pPr>
    </w:p>
    <w:p w14:paraId="7165251C" w14:textId="77777777" w:rsidR="00B96E86" w:rsidRPr="0076523D" w:rsidRDefault="00B96E86" w:rsidP="0076523D">
      <w:pPr>
        <w:spacing w:line="360" w:lineRule="auto"/>
        <w:ind w:left="720"/>
        <w:rPr>
          <w:rFonts w:ascii="Times New Roman" w:hAnsi="Times New Roman" w:cs="Times New Roman"/>
          <w:sz w:val="24"/>
          <w:szCs w:val="24"/>
        </w:rPr>
      </w:pPr>
    </w:p>
    <w:p w14:paraId="2BA41158" w14:textId="77777777" w:rsidR="00BC003B" w:rsidRPr="0076523D" w:rsidRDefault="00BC003B"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lastRenderedPageBreak/>
        <w:t>3. Trademarks:</w:t>
      </w:r>
    </w:p>
    <w:p w14:paraId="37677121" w14:textId="5C6EB6BC" w:rsidR="00BC003B" w:rsidRPr="0076523D" w:rsidRDefault="00BC003B" w:rsidP="0076523D">
      <w:pPr>
        <w:numPr>
          <w:ilvl w:val="0"/>
          <w:numId w:val="7"/>
        </w:numPr>
        <w:spacing w:line="360" w:lineRule="auto"/>
        <w:rPr>
          <w:rFonts w:ascii="Times New Roman" w:hAnsi="Times New Roman" w:cs="Times New Roman"/>
          <w:sz w:val="24"/>
          <w:szCs w:val="24"/>
        </w:rPr>
      </w:pPr>
      <w:r w:rsidRPr="0076523D">
        <w:rPr>
          <w:rFonts w:ascii="Times New Roman" w:hAnsi="Times New Roman" w:cs="Times New Roman"/>
          <w:sz w:val="24"/>
          <w:szCs w:val="24"/>
        </w:rPr>
        <w:t>Distinctiveness and Deceptiveness: AI-generated logos and designs can be trademarked if they meet the criteria</w:t>
      </w:r>
      <w:r w:rsidR="00A75833" w:rsidRPr="0076523D">
        <w:rPr>
          <w:rFonts w:ascii="Times New Roman" w:hAnsi="Times New Roman" w:cs="Times New Roman"/>
          <w:sz w:val="24"/>
          <w:szCs w:val="24"/>
        </w:rPr>
        <w:t xml:space="preserve"> of distinctiven</w:t>
      </w:r>
      <w:r w:rsidR="00B56CA9" w:rsidRPr="0076523D">
        <w:rPr>
          <w:rFonts w:ascii="Times New Roman" w:hAnsi="Times New Roman" w:cs="Times New Roman"/>
          <w:sz w:val="24"/>
          <w:szCs w:val="24"/>
        </w:rPr>
        <w:t>ess</w:t>
      </w:r>
      <w:r w:rsidRPr="0076523D">
        <w:rPr>
          <w:rFonts w:ascii="Times New Roman" w:hAnsi="Times New Roman" w:cs="Times New Roman"/>
          <w:sz w:val="24"/>
          <w:szCs w:val="24"/>
        </w:rPr>
        <w:t xml:space="preserve">, as evidenced by successful registrations with the </w:t>
      </w:r>
      <w:r w:rsidR="00526D68" w:rsidRPr="0076523D">
        <w:rPr>
          <w:rFonts w:ascii="Times New Roman" w:hAnsi="Times New Roman" w:cs="Times New Roman"/>
          <w:sz w:val="24"/>
          <w:szCs w:val="24"/>
        </w:rPr>
        <w:t>United States Patent and Trademark Office(</w:t>
      </w:r>
      <w:r w:rsidRPr="0076523D">
        <w:rPr>
          <w:rFonts w:ascii="Times New Roman" w:hAnsi="Times New Roman" w:cs="Times New Roman"/>
          <w:sz w:val="24"/>
          <w:szCs w:val="24"/>
        </w:rPr>
        <w:t>USPTO</w:t>
      </w:r>
      <w:r w:rsidR="00526D68" w:rsidRPr="0076523D">
        <w:rPr>
          <w:rFonts w:ascii="Times New Roman" w:hAnsi="Times New Roman" w:cs="Times New Roman"/>
          <w:sz w:val="24"/>
          <w:szCs w:val="24"/>
        </w:rPr>
        <w:t>)</w:t>
      </w:r>
      <w:r w:rsidRPr="0076523D">
        <w:rPr>
          <w:rFonts w:ascii="Times New Roman" w:hAnsi="Times New Roman" w:cs="Times New Roman"/>
          <w:sz w:val="24"/>
          <w:szCs w:val="24"/>
        </w:rPr>
        <w:t>. The "AI as Inventor" debate, if resolved favo</w:t>
      </w:r>
      <w:r w:rsidR="00526D68" w:rsidRPr="0076523D">
        <w:rPr>
          <w:rFonts w:ascii="Times New Roman" w:hAnsi="Times New Roman" w:cs="Times New Roman"/>
          <w:sz w:val="24"/>
          <w:szCs w:val="24"/>
        </w:rPr>
        <w:t>u</w:t>
      </w:r>
      <w:r w:rsidRPr="0076523D">
        <w:rPr>
          <w:rFonts w:ascii="Times New Roman" w:hAnsi="Times New Roman" w:cs="Times New Roman"/>
          <w:sz w:val="24"/>
          <w:szCs w:val="24"/>
        </w:rPr>
        <w:t>rably, could further clarify ownership attribution for AI-created trademarks.</w:t>
      </w:r>
    </w:p>
    <w:p w14:paraId="0EDB1663" w14:textId="782834EC" w:rsidR="008F12D8" w:rsidRPr="0076523D" w:rsidRDefault="009D0929" w:rsidP="0076523D">
      <w:pPr>
        <w:spacing w:line="360" w:lineRule="auto"/>
        <w:rPr>
          <w:rFonts w:ascii="Times New Roman" w:hAnsi="Times New Roman" w:cs="Times New Roman"/>
          <w:b/>
          <w:bCs/>
          <w:sz w:val="24"/>
          <w:szCs w:val="24"/>
        </w:rPr>
      </w:pPr>
      <w:r w:rsidRPr="0076523D">
        <w:rPr>
          <w:rFonts w:ascii="Times New Roman" w:hAnsi="Times New Roman" w:cs="Times New Roman"/>
          <w:b/>
          <w:bCs/>
          <w:sz w:val="24"/>
          <w:szCs w:val="24"/>
        </w:rPr>
        <w:t>C</w:t>
      </w:r>
      <w:r w:rsidR="009450CA" w:rsidRPr="0076523D">
        <w:rPr>
          <w:rFonts w:ascii="Times New Roman" w:hAnsi="Times New Roman" w:cs="Times New Roman"/>
          <w:b/>
          <w:bCs/>
          <w:sz w:val="24"/>
          <w:szCs w:val="24"/>
        </w:rPr>
        <w:t>ONCLUSION</w:t>
      </w:r>
    </w:p>
    <w:p w14:paraId="15D7C58D" w14:textId="77777777" w:rsidR="00714E90" w:rsidRPr="0076523D" w:rsidRDefault="00714E90"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Rapid developments in artificial intelligence necessitate legislative revisions to meet these new concerns and set clear frameworks for intellectual property protection in the context of AI.</w:t>
      </w:r>
    </w:p>
    <w:p w14:paraId="059B6E29" w14:textId="6D1D3DC6" w:rsidR="0094499E" w:rsidRPr="0076523D" w:rsidRDefault="00714E90"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Overall, the future of AI-generated creations' copyright, patent, and trademark claims is questionable. However, current legal and policy talks indicate that clarity and resolution may be forthcoming in the future years.</w:t>
      </w:r>
    </w:p>
    <w:p w14:paraId="42E23A1A" w14:textId="11115C42" w:rsidR="00801814" w:rsidRPr="0076523D" w:rsidRDefault="0080181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Author,</w:t>
      </w:r>
    </w:p>
    <w:p w14:paraId="2D063560" w14:textId="336DA9A1" w:rsidR="00801814" w:rsidRPr="0076523D" w:rsidRDefault="00801814" w:rsidP="0076523D">
      <w:pPr>
        <w:spacing w:line="360" w:lineRule="auto"/>
        <w:rPr>
          <w:rFonts w:ascii="Times New Roman" w:hAnsi="Times New Roman" w:cs="Times New Roman"/>
          <w:sz w:val="24"/>
          <w:szCs w:val="24"/>
        </w:rPr>
      </w:pPr>
      <w:r w:rsidRPr="0076523D">
        <w:rPr>
          <w:rFonts w:ascii="Times New Roman" w:hAnsi="Times New Roman" w:cs="Times New Roman"/>
          <w:sz w:val="24"/>
          <w:szCs w:val="24"/>
        </w:rPr>
        <w:t>Adyasha.</w:t>
      </w:r>
    </w:p>
    <w:p w14:paraId="6E41C520" w14:textId="77777777" w:rsidR="005F5EB1" w:rsidRPr="0076523D" w:rsidRDefault="005F5EB1" w:rsidP="0076523D">
      <w:pPr>
        <w:spacing w:line="360" w:lineRule="auto"/>
        <w:rPr>
          <w:rFonts w:ascii="Times New Roman" w:hAnsi="Times New Roman" w:cs="Times New Roman"/>
          <w:sz w:val="24"/>
          <w:szCs w:val="24"/>
        </w:rPr>
      </w:pPr>
    </w:p>
    <w:sectPr w:rsidR="005F5EB1" w:rsidRPr="007652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9BBEB" w14:textId="77777777" w:rsidR="006B17D2" w:rsidRDefault="006B17D2" w:rsidP="00D92706">
      <w:pPr>
        <w:spacing w:after="0" w:line="240" w:lineRule="auto"/>
      </w:pPr>
      <w:r>
        <w:separator/>
      </w:r>
    </w:p>
  </w:endnote>
  <w:endnote w:type="continuationSeparator" w:id="0">
    <w:p w14:paraId="7C97E306" w14:textId="77777777" w:rsidR="006B17D2" w:rsidRDefault="006B17D2" w:rsidP="00D92706">
      <w:pPr>
        <w:spacing w:after="0" w:line="240" w:lineRule="auto"/>
      </w:pPr>
      <w:r>
        <w:continuationSeparator/>
      </w:r>
    </w:p>
  </w:endnote>
  <w:endnote w:id="1">
    <w:p w14:paraId="57D4AE5A" w14:textId="33536382"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Gil Appel, Juliana Neelbauer, David A. Schweidel, </w:t>
      </w:r>
      <w:r w:rsidRPr="00E01D37">
        <w:rPr>
          <w:rFonts w:ascii="Times New Roman" w:hAnsi="Times New Roman" w:cs="Times New Roman"/>
          <w:i/>
          <w:iCs/>
        </w:rPr>
        <w:t>et.al.</w:t>
      </w:r>
      <w:r w:rsidRPr="00E01D37">
        <w:rPr>
          <w:rFonts w:ascii="Times New Roman" w:hAnsi="Times New Roman" w:cs="Times New Roman"/>
        </w:rPr>
        <w:t>, “Generative AI Has an Intellectual Property Problem”, </w:t>
      </w:r>
      <w:r w:rsidRPr="00E01D37">
        <w:rPr>
          <w:rFonts w:ascii="Times New Roman" w:hAnsi="Times New Roman" w:cs="Times New Roman"/>
          <w:i/>
          <w:iCs/>
        </w:rPr>
        <w:t>Harvard Business Review</w:t>
      </w:r>
      <w:r w:rsidRPr="00E01D37">
        <w:rPr>
          <w:rFonts w:ascii="Times New Roman" w:hAnsi="Times New Roman" w:cs="Times New Roman"/>
        </w:rPr>
        <w:t>, Apr. 07, 2023, </w:t>
      </w:r>
      <w:r w:rsidRPr="00E01D37">
        <w:rPr>
          <w:rFonts w:ascii="Times New Roman" w:hAnsi="Times New Roman" w:cs="Times New Roman"/>
          <w:i/>
          <w:iCs/>
        </w:rPr>
        <w:t>available at</w:t>
      </w:r>
      <w:r w:rsidRPr="00E01D37">
        <w:rPr>
          <w:rFonts w:ascii="Times New Roman" w:hAnsi="Times New Roman" w:cs="Times New Roman"/>
        </w:rPr>
        <w:t xml:space="preserve">: </w:t>
      </w:r>
      <w:hyperlink r:id="rId1" w:history="1">
        <w:r w:rsidRPr="00E01D37">
          <w:rPr>
            <w:rStyle w:val="Hyperlink"/>
            <w:rFonts w:ascii="Times New Roman" w:hAnsi="Times New Roman" w:cs="Times New Roman"/>
          </w:rPr>
          <w:t>https://hbr.org/2023/07/how-generative-ai-can-augment-human-creativity</w:t>
        </w:r>
      </w:hyperlink>
      <w:r w:rsidRPr="00E01D37">
        <w:rPr>
          <w:rFonts w:ascii="Times New Roman" w:hAnsi="Times New Roman" w:cs="Times New Roman"/>
        </w:rPr>
        <w:t xml:space="preserve"> (last visited on Dec. 12, 2023).</w:t>
      </w:r>
    </w:p>
  </w:endnote>
  <w:endnote w:id="2">
    <w:p w14:paraId="6C358EE8" w14:textId="62536F0E"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Indian Copyright Act, 1957 (Act No. 14 of 1957), s. 2 d (vi)</w:t>
      </w:r>
    </w:p>
  </w:endnote>
  <w:endnote w:id="3">
    <w:p w14:paraId="492F8F0F" w14:textId="2DA747FF"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Ibid</w:t>
      </w:r>
    </w:p>
  </w:endnote>
  <w:endnote w:id="4">
    <w:p w14:paraId="1AC91FEE" w14:textId="028D4706"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Indian Copyright Act, 1957 (Act No. 14 of 1957), s. 13</w:t>
      </w:r>
    </w:p>
  </w:endnote>
  <w:endnote w:id="5">
    <w:p w14:paraId="742FA4B1" w14:textId="77777777"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w:t>
      </w:r>
      <w:r w:rsidRPr="00E01D37">
        <w:rPr>
          <w:rFonts w:ascii="Times New Roman" w:hAnsi="Times New Roman" w:cs="Times New Roman"/>
          <w:i/>
          <w:iCs/>
        </w:rPr>
        <w:t>Navigators Logistics Ltd.</w:t>
      </w:r>
      <w:r w:rsidRPr="00E01D37">
        <w:rPr>
          <w:rFonts w:ascii="Times New Roman" w:hAnsi="Times New Roman" w:cs="Times New Roman"/>
        </w:rPr>
        <w:t> v. </w:t>
      </w:r>
      <w:r w:rsidRPr="00E01D37">
        <w:rPr>
          <w:rFonts w:ascii="Times New Roman" w:hAnsi="Times New Roman" w:cs="Times New Roman"/>
          <w:i/>
          <w:iCs/>
        </w:rPr>
        <w:t>Kashif Qureshi</w:t>
      </w:r>
      <w:r w:rsidRPr="00E01D37">
        <w:rPr>
          <w:rFonts w:ascii="Times New Roman" w:hAnsi="Times New Roman" w:cs="Times New Roman"/>
        </w:rPr>
        <w:t>, (2018) 254 DLT 307</w:t>
      </w:r>
    </w:p>
    <w:p w14:paraId="3DA2999F" w14:textId="62CE13D5" w:rsidR="00506254" w:rsidRPr="00E01D37" w:rsidRDefault="00506254" w:rsidP="00E01D37">
      <w:pPr>
        <w:pStyle w:val="EndnoteText"/>
        <w:spacing w:line="360" w:lineRule="auto"/>
        <w:rPr>
          <w:rFonts w:ascii="Times New Roman" w:hAnsi="Times New Roman" w:cs="Times New Roman"/>
        </w:rPr>
      </w:pPr>
    </w:p>
  </w:endnote>
  <w:endnote w:id="6">
    <w:p w14:paraId="79C8C396" w14:textId="1F629CC4"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The Patents Act, 1970 (39 of 1970), s. 2 (1) (p)</w:t>
      </w:r>
    </w:p>
    <w:p w14:paraId="1C4D5D52" w14:textId="26045AFD" w:rsidR="00506254" w:rsidRPr="00E01D37" w:rsidRDefault="00506254" w:rsidP="00E01D37">
      <w:pPr>
        <w:pStyle w:val="EndnoteText"/>
        <w:spacing w:line="360" w:lineRule="auto"/>
        <w:rPr>
          <w:rFonts w:ascii="Times New Roman" w:hAnsi="Times New Roman" w:cs="Times New Roman"/>
        </w:rPr>
      </w:pPr>
    </w:p>
  </w:endnote>
  <w:endnote w:id="7">
    <w:p w14:paraId="4A13F803" w14:textId="129C125F"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The Patents Act, 1970 (39 of 1970), ss. 6 (1) (a), 2 (1) (ja)</w:t>
      </w:r>
    </w:p>
    <w:p w14:paraId="12DF31C1" w14:textId="7B1E79C1" w:rsidR="00506254" w:rsidRPr="00E01D37" w:rsidRDefault="00506254" w:rsidP="00E01D37">
      <w:pPr>
        <w:pStyle w:val="EndnoteText"/>
        <w:spacing w:line="360" w:lineRule="auto"/>
        <w:rPr>
          <w:rFonts w:ascii="Times New Roman" w:hAnsi="Times New Roman" w:cs="Times New Roman"/>
        </w:rPr>
      </w:pPr>
    </w:p>
  </w:endnote>
  <w:endnote w:id="8">
    <w:p w14:paraId="136146CC" w14:textId="609BECFF"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w:t>
      </w:r>
      <w:r w:rsidRPr="00E01D37">
        <w:rPr>
          <w:rFonts w:ascii="Times New Roman" w:hAnsi="Times New Roman" w:cs="Times New Roman"/>
          <w:i/>
          <w:iCs/>
        </w:rPr>
        <w:t>Ferid Allani</w:t>
      </w:r>
      <w:r w:rsidRPr="00E01D37">
        <w:rPr>
          <w:rFonts w:ascii="Times New Roman" w:hAnsi="Times New Roman" w:cs="Times New Roman"/>
        </w:rPr>
        <w:t> v. </w:t>
      </w:r>
      <w:r w:rsidRPr="00E01D37">
        <w:rPr>
          <w:rFonts w:ascii="Times New Roman" w:hAnsi="Times New Roman" w:cs="Times New Roman"/>
          <w:i/>
          <w:iCs/>
        </w:rPr>
        <w:t>Union of India</w:t>
      </w:r>
      <w:r w:rsidRPr="00E01D37">
        <w:rPr>
          <w:rFonts w:ascii="Times New Roman" w:hAnsi="Times New Roman" w:cs="Times New Roman"/>
        </w:rPr>
        <w:t>, 2019 SCC OnLine Del 11867.</w:t>
      </w:r>
    </w:p>
    <w:p w14:paraId="74191CD0" w14:textId="15E5ADE5" w:rsidR="00506254" w:rsidRPr="00E01D37" w:rsidRDefault="00506254" w:rsidP="00E01D37">
      <w:pPr>
        <w:pStyle w:val="EndnoteText"/>
        <w:spacing w:line="360" w:lineRule="auto"/>
        <w:rPr>
          <w:rFonts w:ascii="Times New Roman" w:hAnsi="Times New Roman" w:cs="Times New Roman"/>
        </w:rPr>
      </w:pPr>
    </w:p>
  </w:endnote>
  <w:endnote w:id="9">
    <w:p w14:paraId="2710EB3B" w14:textId="5B9551FB"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The Patents Act, 1970 (39 of 1970), s. 3(k)</w:t>
      </w:r>
    </w:p>
    <w:p w14:paraId="4E3B9906" w14:textId="4F1CFA65" w:rsidR="00506254" w:rsidRPr="00E01D37" w:rsidRDefault="00506254" w:rsidP="00E01D37">
      <w:pPr>
        <w:pStyle w:val="EndnoteText"/>
        <w:spacing w:line="360" w:lineRule="auto"/>
        <w:rPr>
          <w:rFonts w:ascii="Times New Roman" w:hAnsi="Times New Roman" w:cs="Times New Roman"/>
        </w:rPr>
      </w:pPr>
    </w:p>
  </w:endnote>
  <w:endnote w:id="10">
    <w:p w14:paraId="07F9B7B2" w14:textId="74A5E0C5"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The Trade Marks Act, 1999 (Act No. 47 of 1999), s. 2 (zb)</w:t>
      </w:r>
    </w:p>
  </w:endnote>
  <w:endnote w:id="11">
    <w:p w14:paraId="73DD42D7" w14:textId="7A79EA67"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w:t>
      </w:r>
      <w:bookmarkStart w:id="0" w:name="_Hlk154361327"/>
      <w:r w:rsidRPr="00E01D37">
        <w:rPr>
          <w:rFonts w:ascii="Times New Roman" w:hAnsi="Times New Roman" w:cs="Times New Roman"/>
          <w:i/>
          <w:iCs/>
        </w:rPr>
        <w:t xml:space="preserve">Cosmetic Warriors Ltd. </w:t>
      </w:r>
      <w:bookmarkEnd w:id="0"/>
      <w:r w:rsidRPr="00E01D37">
        <w:rPr>
          <w:rFonts w:ascii="Times New Roman" w:hAnsi="Times New Roman" w:cs="Times New Roman"/>
          <w:i/>
          <w:iCs/>
        </w:rPr>
        <w:t>and</w:t>
      </w:r>
      <w:r w:rsidRPr="00E01D37">
        <w:rPr>
          <w:rFonts w:ascii="Times New Roman" w:hAnsi="Times New Roman" w:cs="Times New Roman"/>
        </w:rPr>
        <w:t xml:space="preserve"> </w:t>
      </w:r>
      <w:r w:rsidRPr="00E01D37">
        <w:rPr>
          <w:rFonts w:ascii="Times New Roman" w:hAnsi="Times New Roman" w:cs="Times New Roman"/>
          <w:i/>
          <w:iCs/>
        </w:rPr>
        <w:t>Lush Ltd.</w:t>
      </w:r>
      <w:r w:rsidRPr="00E01D37">
        <w:rPr>
          <w:rFonts w:ascii="Times New Roman" w:hAnsi="Times New Roman" w:cs="Times New Roman"/>
        </w:rPr>
        <w:t> v. </w:t>
      </w:r>
      <w:r w:rsidRPr="00E01D37">
        <w:rPr>
          <w:rFonts w:ascii="Times New Roman" w:hAnsi="Times New Roman" w:cs="Times New Roman"/>
          <w:i/>
          <w:iCs/>
        </w:rPr>
        <w:t>Amazon</w:t>
      </w:r>
      <w:r w:rsidRPr="00E01D37">
        <w:rPr>
          <w:rFonts w:ascii="Times New Roman" w:hAnsi="Times New Roman" w:cs="Times New Roman"/>
        </w:rPr>
        <w:t>, [2014] EWHC 181 (Ch).</w:t>
      </w:r>
    </w:p>
  </w:endnote>
  <w:endnote w:id="12">
    <w:p w14:paraId="35452471" w14:textId="5A2A425C"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Revalla and Kalyan, “Intelligent Trademarks: Is Artificial Intelligence Colliding with Trademark Law?” Vol 8 </w:t>
      </w:r>
      <w:r w:rsidRPr="00E01D37">
        <w:rPr>
          <w:rFonts w:ascii="Times New Roman" w:hAnsi="Times New Roman" w:cs="Times New Roman"/>
          <w:i/>
          <w:iCs/>
        </w:rPr>
        <w:t>IUP Law Review</w:t>
      </w:r>
      <w:r w:rsidRPr="00E01D37">
        <w:rPr>
          <w:rFonts w:ascii="Times New Roman" w:hAnsi="Times New Roman" w:cs="Times New Roman"/>
        </w:rPr>
        <w:t> p.13-20. 8p. (October 2018).</w:t>
      </w:r>
    </w:p>
    <w:p w14:paraId="4555916D" w14:textId="3893DDA4" w:rsidR="00506254" w:rsidRPr="00E01D37" w:rsidRDefault="00506254" w:rsidP="00E01D37">
      <w:pPr>
        <w:pStyle w:val="EndnoteText"/>
        <w:spacing w:line="360" w:lineRule="auto"/>
        <w:rPr>
          <w:rFonts w:ascii="Times New Roman" w:hAnsi="Times New Roman" w:cs="Times New Roman"/>
        </w:rPr>
      </w:pPr>
    </w:p>
  </w:endnote>
  <w:endnote w:id="13">
    <w:p w14:paraId="7440424D" w14:textId="10393B85"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Parliamentary Standing Committee, “Review of the Intellectual Property Rights (IPR) Regime in India’” (July,2021)</w:t>
      </w:r>
    </w:p>
  </w:endnote>
  <w:endnote w:id="14">
    <w:p w14:paraId="53E95C93" w14:textId="2533EFEC"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Christian Louboutin Sas &amp; Anr. v. M/S The Shoe Boutique – Shutiq</w:t>
      </w:r>
      <w:r w:rsidRPr="00E01D37">
        <w:rPr>
          <w:rFonts w:ascii="Times New Roman" w:hAnsi="Times New Roman" w:cs="Times New Roman"/>
          <w:i/>
          <w:iCs/>
        </w:rPr>
        <w:t>,(CS (COMM) 583/2023)</w:t>
      </w:r>
    </w:p>
  </w:endnote>
  <w:endnote w:id="15">
    <w:p w14:paraId="064FD9B2" w14:textId="6363B437"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J</w:t>
      </w:r>
      <w:r w:rsidRPr="00E01D37">
        <w:rPr>
          <w:rFonts w:ascii="Times New Roman" w:hAnsi="Times New Roman" w:cs="Times New Roman"/>
          <w:i/>
          <w:iCs/>
        </w:rPr>
        <w:t>aswinder Singh v. State of Punjab,(CRM-M-22496-2022)</w:t>
      </w:r>
    </w:p>
  </w:endnote>
  <w:endnote w:id="16">
    <w:p w14:paraId="3B32FD2C" w14:textId="56E3F726"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Janhavi Meshram, “India: Artificial Intelligence Art and Indian Copyright Registration”, </w:t>
      </w:r>
      <w:r w:rsidRPr="00E01D37">
        <w:rPr>
          <w:rFonts w:ascii="Times New Roman" w:hAnsi="Times New Roman" w:cs="Times New Roman"/>
          <w:i/>
          <w:iCs/>
        </w:rPr>
        <w:t>Mondaq</w:t>
      </w:r>
      <w:r w:rsidRPr="00E01D37">
        <w:rPr>
          <w:rFonts w:ascii="Times New Roman" w:hAnsi="Times New Roman" w:cs="Times New Roman"/>
        </w:rPr>
        <w:t>, Nov. 15, 2022, </w:t>
      </w:r>
      <w:r w:rsidRPr="00E01D37">
        <w:rPr>
          <w:rFonts w:ascii="Times New Roman" w:hAnsi="Times New Roman" w:cs="Times New Roman"/>
          <w:i/>
          <w:iCs/>
        </w:rPr>
        <w:t>available at</w:t>
      </w:r>
      <w:r w:rsidRPr="00E01D37">
        <w:rPr>
          <w:rFonts w:ascii="Times New Roman" w:hAnsi="Times New Roman" w:cs="Times New Roman"/>
        </w:rPr>
        <w:t xml:space="preserve">: </w:t>
      </w:r>
      <w:hyperlink r:id="rId2" w:history="1">
        <w:r w:rsidRPr="00E01D37">
          <w:rPr>
            <w:rStyle w:val="Hyperlink"/>
            <w:rFonts w:ascii="Times New Roman" w:hAnsi="Times New Roman" w:cs="Times New Roman"/>
          </w:rPr>
          <w:t>https://www.mondaq.com/india/copyright/1251028/artificial-intelligence-art-and-indian-copyright-registration</w:t>
        </w:r>
      </w:hyperlink>
      <w:r w:rsidRPr="00E01D37">
        <w:rPr>
          <w:rFonts w:ascii="Times New Roman" w:hAnsi="Times New Roman" w:cs="Times New Roman"/>
        </w:rPr>
        <w:t xml:space="preserve"> (last visited on Dec. 15, 2023).</w:t>
      </w:r>
    </w:p>
  </w:endnote>
  <w:endnote w:id="17">
    <w:p w14:paraId="134AE7C8" w14:textId="01488A08"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UK Government’s Department for Science, Innovation and Technology, “AI Regulation: A Pro-Innovation Approach" (The White Paper)” (March,2023)</w:t>
      </w:r>
    </w:p>
  </w:endnote>
  <w:endnote w:id="18">
    <w:p w14:paraId="22E21501" w14:textId="0F74E6CB"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HTC v. Apple, [2013] RPC 30</w:t>
      </w:r>
    </w:p>
  </w:endnote>
  <w:endnote w:id="19">
    <w:p w14:paraId="39FA92AC" w14:textId="29962CFC" w:rsidR="00194542" w:rsidRPr="00E01D37" w:rsidRDefault="00194542"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w:t>
      </w:r>
      <w:r w:rsidRPr="00E01D37">
        <w:rPr>
          <w:rFonts w:ascii="Times New Roman" w:hAnsi="Times New Roman" w:cs="Times New Roman"/>
        </w:rPr>
        <w:t>UK Patents Act, 1977,s.1(2)</w:t>
      </w:r>
    </w:p>
  </w:endnote>
  <w:endnote w:id="20">
    <w:p w14:paraId="1BB37514" w14:textId="3A093152"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See Supra note 8</w:t>
      </w:r>
    </w:p>
  </w:endnote>
  <w:endnote w:id="21">
    <w:p w14:paraId="62FA96D4" w14:textId="5679A735"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Ibid</w:t>
      </w:r>
    </w:p>
  </w:endnote>
  <w:endnote w:id="22">
    <w:p w14:paraId="44950669" w14:textId="586C1E94"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Thaler v. Perlmutter,1:22-cv-01564.</w:t>
      </w:r>
    </w:p>
  </w:endnote>
  <w:endnote w:id="23">
    <w:p w14:paraId="07FB794C" w14:textId="21B0F20F" w:rsidR="00506254" w:rsidRPr="00E01D37" w:rsidRDefault="00506254" w:rsidP="00E01D37">
      <w:pPr>
        <w:pStyle w:val="EndnoteText"/>
        <w:spacing w:line="360" w:lineRule="auto"/>
        <w:rPr>
          <w:rFonts w:ascii="Times New Roman" w:hAnsi="Times New Roman" w:cs="Times New Roman"/>
        </w:rPr>
      </w:pPr>
      <w:r w:rsidRPr="00E01D37">
        <w:rPr>
          <w:rStyle w:val="EndnoteReference"/>
          <w:rFonts w:ascii="Times New Roman" w:hAnsi="Times New Roman" w:cs="Times New Roman"/>
        </w:rPr>
        <w:endnoteRef/>
      </w:r>
      <w:r w:rsidRPr="00E01D37">
        <w:rPr>
          <w:rFonts w:ascii="Times New Roman" w:hAnsi="Times New Roman" w:cs="Times New Roman"/>
        </w:rPr>
        <w:t xml:space="preserve"> Thaler v Vidal, 43 F.4th 1207 (Fed. Cir. 2022)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9887F" w14:textId="77777777" w:rsidR="006B17D2" w:rsidRDefault="006B17D2" w:rsidP="00D92706">
      <w:pPr>
        <w:spacing w:after="0" w:line="240" w:lineRule="auto"/>
      </w:pPr>
      <w:r>
        <w:separator/>
      </w:r>
    </w:p>
  </w:footnote>
  <w:footnote w:type="continuationSeparator" w:id="0">
    <w:p w14:paraId="45930FE0" w14:textId="77777777" w:rsidR="006B17D2" w:rsidRDefault="006B17D2" w:rsidP="00D927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B0496"/>
    <w:multiLevelType w:val="hybridMultilevel"/>
    <w:tmpl w:val="43BE630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7074B32"/>
    <w:multiLevelType w:val="hybridMultilevel"/>
    <w:tmpl w:val="282EDA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C0F4514"/>
    <w:multiLevelType w:val="multilevel"/>
    <w:tmpl w:val="A140B5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C0A28"/>
    <w:multiLevelType w:val="multilevel"/>
    <w:tmpl w:val="BCEA0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566D8B"/>
    <w:multiLevelType w:val="multilevel"/>
    <w:tmpl w:val="83642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653BDB"/>
    <w:multiLevelType w:val="multilevel"/>
    <w:tmpl w:val="17CC4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F46868"/>
    <w:multiLevelType w:val="multilevel"/>
    <w:tmpl w:val="46163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1B04D4"/>
    <w:multiLevelType w:val="multilevel"/>
    <w:tmpl w:val="B1E4EB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1E5A50"/>
    <w:multiLevelType w:val="multilevel"/>
    <w:tmpl w:val="11B49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834E5C"/>
    <w:multiLevelType w:val="multilevel"/>
    <w:tmpl w:val="07BE5F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0A0278"/>
    <w:multiLevelType w:val="multilevel"/>
    <w:tmpl w:val="E4D42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D76E70"/>
    <w:multiLevelType w:val="multilevel"/>
    <w:tmpl w:val="07BE5F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165BF6"/>
    <w:multiLevelType w:val="multilevel"/>
    <w:tmpl w:val="07BE5F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0"/>
  </w:num>
  <w:num w:numId="3">
    <w:abstractNumId w:val="3"/>
  </w:num>
  <w:num w:numId="4">
    <w:abstractNumId w:val="7"/>
  </w:num>
  <w:num w:numId="5">
    <w:abstractNumId w:val="4"/>
  </w:num>
  <w:num w:numId="6">
    <w:abstractNumId w:val="5"/>
  </w:num>
  <w:num w:numId="7">
    <w:abstractNumId w:val="6"/>
  </w:num>
  <w:num w:numId="8">
    <w:abstractNumId w:val="1"/>
  </w:num>
  <w:num w:numId="9">
    <w:abstractNumId w:val="11"/>
  </w:num>
  <w:num w:numId="10">
    <w:abstractNumId w:val="2"/>
  </w:num>
  <w:num w:numId="11">
    <w:abstractNumId w:val="9"/>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6F2"/>
    <w:rsid w:val="000047BC"/>
    <w:rsid w:val="00005E63"/>
    <w:rsid w:val="0000719A"/>
    <w:rsid w:val="00007EF5"/>
    <w:rsid w:val="000257ED"/>
    <w:rsid w:val="00025E47"/>
    <w:rsid w:val="00043165"/>
    <w:rsid w:val="00053CFC"/>
    <w:rsid w:val="00053F83"/>
    <w:rsid w:val="000620B6"/>
    <w:rsid w:val="00071BDA"/>
    <w:rsid w:val="00090EFA"/>
    <w:rsid w:val="000A7AF5"/>
    <w:rsid w:val="000B0026"/>
    <w:rsid w:val="000E32D5"/>
    <w:rsid w:val="000F0D9E"/>
    <w:rsid w:val="001025DB"/>
    <w:rsid w:val="001029BB"/>
    <w:rsid w:val="00113AFD"/>
    <w:rsid w:val="001465D4"/>
    <w:rsid w:val="00165A33"/>
    <w:rsid w:val="00180B47"/>
    <w:rsid w:val="0019106A"/>
    <w:rsid w:val="00194542"/>
    <w:rsid w:val="001B3CE1"/>
    <w:rsid w:val="001B516F"/>
    <w:rsid w:val="002360A7"/>
    <w:rsid w:val="0029096A"/>
    <w:rsid w:val="002B4D6F"/>
    <w:rsid w:val="002D699D"/>
    <w:rsid w:val="002D7E13"/>
    <w:rsid w:val="002E4A52"/>
    <w:rsid w:val="002E5F92"/>
    <w:rsid w:val="003041A9"/>
    <w:rsid w:val="00315566"/>
    <w:rsid w:val="00317A2E"/>
    <w:rsid w:val="00334C63"/>
    <w:rsid w:val="003421B1"/>
    <w:rsid w:val="0034491D"/>
    <w:rsid w:val="003500A8"/>
    <w:rsid w:val="0036734B"/>
    <w:rsid w:val="003A0072"/>
    <w:rsid w:val="003A52C4"/>
    <w:rsid w:val="003C6CB3"/>
    <w:rsid w:val="003D1FF6"/>
    <w:rsid w:val="003D2986"/>
    <w:rsid w:val="003D5EB0"/>
    <w:rsid w:val="003D77C9"/>
    <w:rsid w:val="003E11D3"/>
    <w:rsid w:val="003F6710"/>
    <w:rsid w:val="0040612F"/>
    <w:rsid w:val="004067BF"/>
    <w:rsid w:val="004112B9"/>
    <w:rsid w:val="00414515"/>
    <w:rsid w:val="00452D25"/>
    <w:rsid w:val="0048026A"/>
    <w:rsid w:val="00481146"/>
    <w:rsid w:val="00482405"/>
    <w:rsid w:val="004858F8"/>
    <w:rsid w:val="004914C7"/>
    <w:rsid w:val="00496D2E"/>
    <w:rsid w:val="004A6824"/>
    <w:rsid w:val="004C1833"/>
    <w:rsid w:val="004D09AB"/>
    <w:rsid w:val="004F0A0D"/>
    <w:rsid w:val="00506254"/>
    <w:rsid w:val="00523B63"/>
    <w:rsid w:val="00526557"/>
    <w:rsid w:val="00526D68"/>
    <w:rsid w:val="00537483"/>
    <w:rsid w:val="00552431"/>
    <w:rsid w:val="0055417B"/>
    <w:rsid w:val="00564028"/>
    <w:rsid w:val="00574546"/>
    <w:rsid w:val="005A087C"/>
    <w:rsid w:val="005A6376"/>
    <w:rsid w:val="005B6F4F"/>
    <w:rsid w:val="005C13AB"/>
    <w:rsid w:val="005C7169"/>
    <w:rsid w:val="005D24AA"/>
    <w:rsid w:val="005F3391"/>
    <w:rsid w:val="005F54C1"/>
    <w:rsid w:val="005F5EB1"/>
    <w:rsid w:val="005F66F6"/>
    <w:rsid w:val="006377DE"/>
    <w:rsid w:val="006B17D2"/>
    <w:rsid w:val="006D78C8"/>
    <w:rsid w:val="006F2761"/>
    <w:rsid w:val="006F687F"/>
    <w:rsid w:val="00702EEE"/>
    <w:rsid w:val="00714E90"/>
    <w:rsid w:val="00716486"/>
    <w:rsid w:val="007247D8"/>
    <w:rsid w:val="0073614D"/>
    <w:rsid w:val="007469F4"/>
    <w:rsid w:val="0075563E"/>
    <w:rsid w:val="0076523D"/>
    <w:rsid w:val="00771376"/>
    <w:rsid w:val="00772920"/>
    <w:rsid w:val="007800EE"/>
    <w:rsid w:val="00780418"/>
    <w:rsid w:val="007823F5"/>
    <w:rsid w:val="00796108"/>
    <w:rsid w:val="007A5CFC"/>
    <w:rsid w:val="007B3A3C"/>
    <w:rsid w:val="007C00B9"/>
    <w:rsid w:val="007C2F7E"/>
    <w:rsid w:val="007E220B"/>
    <w:rsid w:val="007E4779"/>
    <w:rsid w:val="007F4616"/>
    <w:rsid w:val="007F563C"/>
    <w:rsid w:val="00801814"/>
    <w:rsid w:val="0080490B"/>
    <w:rsid w:val="00822E8D"/>
    <w:rsid w:val="00834C56"/>
    <w:rsid w:val="00837D9C"/>
    <w:rsid w:val="00846B54"/>
    <w:rsid w:val="0084793A"/>
    <w:rsid w:val="00850FB0"/>
    <w:rsid w:val="00892E73"/>
    <w:rsid w:val="00896B8F"/>
    <w:rsid w:val="008B2B73"/>
    <w:rsid w:val="008D2D1B"/>
    <w:rsid w:val="008E34A6"/>
    <w:rsid w:val="008F12D8"/>
    <w:rsid w:val="009241D6"/>
    <w:rsid w:val="00926134"/>
    <w:rsid w:val="0094447B"/>
    <w:rsid w:val="0094499E"/>
    <w:rsid w:val="009450CA"/>
    <w:rsid w:val="00946DEC"/>
    <w:rsid w:val="009608B5"/>
    <w:rsid w:val="00977968"/>
    <w:rsid w:val="009A3736"/>
    <w:rsid w:val="009A495E"/>
    <w:rsid w:val="009C3000"/>
    <w:rsid w:val="009C31AA"/>
    <w:rsid w:val="009D0929"/>
    <w:rsid w:val="009D17A8"/>
    <w:rsid w:val="009D7821"/>
    <w:rsid w:val="009F0484"/>
    <w:rsid w:val="009F65DC"/>
    <w:rsid w:val="00A1548C"/>
    <w:rsid w:val="00A20A96"/>
    <w:rsid w:val="00A24F68"/>
    <w:rsid w:val="00A40382"/>
    <w:rsid w:val="00A42370"/>
    <w:rsid w:val="00A60C37"/>
    <w:rsid w:val="00A63E0B"/>
    <w:rsid w:val="00A679C8"/>
    <w:rsid w:val="00A728CB"/>
    <w:rsid w:val="00A75833"/>
    <w:rsid w:val="00A919A2"/>
    <w:rsid w:val="00A955E3"/>
    <w:rsid w:val="00AA7EE5"/>
    <w:rsid w:val="00AB5869"/>
    <w:rsid w:val="00AC05FC"/>
    <w:rsid w:val="00AC306C"/>
    <w:rsid w:val="00B0059B"/>
    <w:rsid w:val="00B07FA5"/>
    <w:rsid w:val="00B22B0D"/>
    <w:rsid w:val="00B25979"/>
    <w:rsid w:val="00B35B91"/>
    <w:rsid w:val="00B405F8"/>
    <w:rsid w:val="00B41B60"/>
    <w:rsid w:val="00B56CA9"/>
    <w:rsid w:val="00B63B92"/>
    <w:rsid w:val="00B66260"/>
    <w:rsid w:val="00B96E86"/>
    <w:rsid w:val="00B9721D"/>
    <w:rsid w:val="00BC003B"/>
    <w:rsid w:val="00BD6512"/>
    <w:rsid w:val="00BF02E2"/>
    <w:rsid w:val="00BF2033"/>
    <w:rsid w:val="00C13AED"/>
    <w:rsid w:val="00C17EC8"/>
    <w:rsid w:val="00C2229F"/>
    <w:rsid w:val="00C3233F"/>
    <w:rsid w:val="00C4368A"/>
    <w:rsid w:val="00C455B6"/>
    <w:rsid w:val="00C46586"/>
    <w:rsid w:val="00C47588"/>
    <w:rsid w:val="00C5744C"/>
    <w:rsid w:val="00C65C50"/>
    <w:rsid w:val="00C71436"/>
    <w:rsid w:val="00C76B57"/>
    <w:rsid w:val="00C90650"/>
    <w:rsid w:val="00C940B5"/>
    <w:rsid w:val="00C944D7"/>
    <w:rsid w:val="00CB5AD1"/>
    <w:rsid w:val="00CD2FEF"/>
    <w:rsid w:val="00CD6F65"/>
    <w:rsid w:val="00CE71D1"/>
    <w:rsid w:val="00CF7BED"/>
    <w:rsid w:val="00D10845"/>
    <w:rsid w:val="00D22BE3"/>
    <w:rsid w:val="00D44E59"/>
    <w:rsid w:val="00D60BCF"/>
    <w:rsid w:val="00D60C94"/>
    <w:rsid w:val="00D63580"/>
    <w:rsid w:val="00D63CA5"/>
    <w:rsid w:val="00D9145C"/>
    <w:rsid w:val="00D92706"/>
    <w:rsid w:val="00DA08FC"/>
    <w:rsid w:val="00DA57E8"/>
    <w:rsid w:val="00DA78D0"/>
    <w:rsid w:val="00DB502A"/>
    <w:rsid w:val="00DB769E"/>
    <w:rsid w:val="00DB7BC2"/>
    <w:rsid w:val="00DD4E7A"/>
    <w:rsid w:val="00DE0359"/>
    <w:rsid w:val="00E01D37"/>
    <w:rsid w:val="00E03338"/>
    <w:rsid w:val="00E04828"/>
    <w:rsid w:val="00E10CEB"/>
    <w:rsid w:val="00E2652F"/>
    <w:rsid w:val="00E26C2C"/>
    <w:rsid w:val="00E34655"/>
    <w:rsid w:val="00E365E7"/>
    <w:rsid w:val="00E41992"/>
    <w:rsid w:val="00E50183"/>
    <w:rsid w:val="00E50F8D"/>
    <w:rsid w:val="00E73F33"/>
    <w:rsid w:val="00E75733"/>
    <w:rsid w:val="00E956CD"/>
    <w:rsid w:val="00EA58C6"/>
    <w:rsid w:val="00EA5E45"/>
    <w:rsid w:val="00EB00EC"/>
    <w:rsid w:val="00EC160B"/>
    <w:rsid w:val="00EC26F2"/>
    <w:rsid w:val="00EC53D8"/>
    <w:rsid w:val="00ED1601"/>
    <w:rsid w:val="00F023DC"/>
    <w:rsid w:val="00F04FDF"/>
    <w:rsid w:val="00F23809"/>
    <w:rsid w:val="00F25AB8"/>
    <w:rsid w:val="00F31707"/>
    <w:rsid w:val="00F44778"/>
    <w:rsid w:val="00F4744E"/>
    <w:rsid w:val="00F479D3"/>
    <w:rsid w:val="00F5075D"/>
    <w:rsid w:val="00F72FAF"/>
    <w:rsid w:val="00F94F3C"/>
    <w:rsid w:val="00FA2E71"/>
    <w:rsid w:val="00FD1309"/>
    <w:rsid w:val="00FD40F9"/>
    <w:rsid w:val="00FE20FA"/>
    <w:rsid w:val="00FF7605"/>
    <w:rsid w:val="00FF7F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314C6"/>
  <w15:chartTrackingRefBased/>
  <w15:docId w15:val="{E346F6FA-53FB-47F8-8B33-A41CF91CA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59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65E7"/>
    <w:rPr>
      <w:color w:val="0563C1" w:themeColor="hyperlink"/>
      <w:u w:val="single"/>
    </w:rPr>
  </w:style>
  <w:style w:type="character" w:styleId="UnresolvedMention">
    <w:name w:val="Unresolved Mention"/>
    <w:basedOn w:val="DefaultParagraphFont"/>
    <w:uiPriority w:val="99"/>
    <w:semiHidden/>
    <w:unhideWhenUsed/>
    <w:rsid w:val="00E365E7"/>
    <w:rPr>
      <w:color w:val="605E5C"/>
      <w:shd w:val="clear" w:color="auto" w:fill="E1DFDD"/>
    </w:rPr>
  </w:style>
  <w:style w:type="paragraph" w:styleId="NormalWeb">
    <w:name w:val="Normal (Web)"/>
    <w:basedOn w:val="Normal"/>
    <w:uiPriority w:val="99"/>
    <w:unhideWhenUsed/>
    <w:rsid w:val="00414515"/>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5B6F4F"/>
    <w:pPr>
      <w:ind w:left="720"/>
      <w:contextualSpacing/>
    </w:pPr>
  </w:style>
  <w:style w:type="paragraph" w:styleId="Header">
    <w:name w:val="header"/>
    <w:basedOn w:val="Normal"/>
    <w:link w:val="HeaderChar"/>
    <w:uiPriority w:val="99"/>
    <w:unhideWhenUsed/>
    <w:rsid w:val="00D927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2706"/>
  </w:style>
  <w:style w:type="paragraph" w:styleId="Footer">
    <w:name w:val="footer"/>
    <w:basedOn w:val="Normal"/>
    <w:link w:val="FooterChar"/>
    <w:uiPriority w:val="99"/>
    <w:unhideWhenUsed/>
    <w:rsid w:val="00D927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2706"/>
  </w:style>
  <w:style w:type="paragraph" w:styleId="FootnoteText">
    <w:name w:val="footnote text"/>
    <w:basedOn w:val="Normal"/>
    <w:link w:val="FootnoteTextChar"/>
    <w:uiPriority w:val="99"/>
    <w:semiHidden/>
    <w:unhideWhenUsed/>
    <w:rsid w:val="0053748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7483"/>
    <w:rPr>
      <w:sz w:val="20"/>
      <w:szCs w:val="20"/>
    </w:rPr>
  </w:style>
  <w:style w:type="character" w:styleId="FootnoteReference">
    <w:name w:val="footnote reference"/>
    <w:basedOn w:val="DefaultParagraphFont"/>
    <w:uiPriority w:val="99"/>
    <w:semiHidden/>
    <w:unhideWhenUsed/>
    <w:rsid w:val="00537483"/>
    <w:rPr>
      <w:vertAlign w:val="superscript"/>
    </w:rPr>
  </w:style>
  <w:style w:type="character" w:customStyle="1" w:styleId="Heading1Char">
    <w:name w:val="Heading 1 Char"/>
    <w:basedOn w:val="DefaultParagraphFont"/>
    <w:link w:val="Heading1"/>
    <w:uiPriority w:val="9"/>
    <w:rsid w:val="00B25979"/>
    <w:rPr>
      <w:rFonts w:asciiTheme="majorHAnsi" w:eastAsiaTheme="majorEastAsia" w:hAnsiTheme="majorHAnsi" w:cstheme="majorBidi"/>
      <w:color w:val="2F5496" w:themeColor="accent1" w:themeShade="BF"/>
      <w:sz w:val="32"/>
      <w:szCs w:val="32"/>
    </w:rPr>
  </w:style>
  <w:style w:type="paragraph" w:styleId="EndnoteText">
    <w:name w:val="endnote text"/>
    <w:basedOn w:val="Normal"/>
    <w:link w:val="EndnoteTextChar"/>
    <w:uiPriority w:val="99"/>
    <w:semiHidden/>
    <w:unhideWhenUsed/>
    <w:rsid w:val="00A63E0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63E0B"/>
    <w:rPr>
      <w:sz w:val="20"/>
      <w:szCs w:val="20"/>
    </w:rPr>
  </w:style>
  <w:style w:type="character" w:styleId="EndnoteReference">
    <w:name w:val="endnote reference"/>
    <w:basedOn w:val="DefaultParagraphFont"/>
    <w:uiPriority w:val="99"/>
    <w:semiHidden/>
    <w:unhideWhenUsed/>
    <w:rsid w:val="00A63E0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00583">
      <w:bodyDiv w:val="1"/>
      <w:marLeft w:val="0"/>
      <w:marRight w:val="0"/>
      <w:marTop w:val="0"/>
      <w:marBottom w:val="0"/>
      <w:divBdr>
        <w:top w:val="none" w:sz="0" w:space="0" w:color="auto"/>
        <w:left w:val="none" w:sz="0" w:space="0" w:color="auto"/>
        <w:bottom w:val="none" w:sz="0" w:space="0" w:color="auto"/>
        <w:right w:val="none" w:sz="0" w:space="0" w:color="auto"/>
      </w:divBdr>
    </w:div>
    <w:div w:id="61298239">
      <w:bodyDiv w:val="1"/>
      <w:marLeft w:val="0"/>
      <w:marRight w:val="0"/>
      <w:marTop w:val="0"/>
      <w:marBottom w:val="0"/>
      <w:divBdr>
        <w:top w:val="none" w:sz="0" w:space="0" w:color="auto"/>
        <w:left w:val="none" w:sz="0" w:space="0" w:color="auto"/>
        <w:bottom w:val="none" w:sz="0" w:space="0" w:color="auto"/>
        <w:right w:val="none" w:sz="0" w:space="0" w:color="auto"/>
      </w:divBdr>
    </w:div>
    <w:div w:id="91056440">
      <w:bodyDiv w:val="1"/>
      <w:marLeft w:val="0"/>
      <w:marRight w:val="0"/>
      <w:marTop w:val="0"/>
      <w:marBottom w:val="0"/>
      <w:divBdr>
        <w:top w:val="none" w:sz="0" w:space="0" w:color="auto"/>
        <w:left w:val="none" w:sz="0" w:space="0" w:color="auto"/>
        <w:bottom w:val="none" w:sz="0" w:space="0" w:color="auto"/>
        <w:right w:val="none" w:sz="0" w:space="0" w:color="auto"/>
      </w:divBdr>
    </w:div>
    <w:div w:id="120614032">
      <w:bodyDiv w:val="1"/>
      <w:marLeft w:val="0"/>
      <w:marRight w:val="0"/>
      <w:marTop w:val="0"/>
      <w:marBottom w:val="0"/>
      <w:divBdr>
        <w:top w:val="none" w:sz="0" w:space="0" w:color="auto"/>
        <w:left w:val="none" w:sz="0" w:space="0" w:color="auto"/>
        <w:bottom w:val="none" w:sz="0" w:space="0" w:color="auto"/>
        <w:right w:val="none" w:sz="0" w:space="0" w:color="auto"/>
      </w:divBdr>
    </w:div>
    <w:div w:id="172839858">
      <w:bodyDiv w:val="1"/>
      <w:marLeft w:val="0"/>
      <w:marRight w:val="0"/>
      <w:marTop w:val="0"/>
      <w:marBottom w:val="0"/>
      <w:divBdr>
        <w:top w:val="none" w:sz="0" w:space="0" w:color="auto"/>
        <w:left w:val="none" w:sz="0" w:space="0" w:color="auto"/>
        <w:bottom w:val="none" w:sz="0" w:space="0" w:color="auto"/>
        <w:right w:val="none" w:sz="0" w:space="0" w:color="auto"/>
      </w:divBdr>
    </w:div>
    <w:div w:id="324289359">
      <w:bodyDiv w:val="1"/>
      <w:marLeft w:val="0"/>
      <w:marRight w:val="0"/>
      <w:marTop w:val="0"/>
      <w:marBottom w:val="0"/>
      <w:divBdr>
        <w:top w:val="none" w:sz="0" w:space="0" w:color="auto"/>
        <w:left w:val="none" w:sz="0" w:space="0" w:color="auto"/>
        <w:bottom w:val="none" w:sz="0" w:space="0" w:color="auto"/>
        <w:right w:val="none" w:sz="0" w:space="0" w:color="auto"/>
      </w:divBdr>
    </w:div>
    <w:div w:id="577206133">
      <w:bodyDiv w:val="1"/>
      <w:marLeft w:val="0"/>
      <w:marRight w:val="0"/>
      <w:marTop w:val="0"/>
      <w:marBottom w:val="0"/>
      <w:divBdr>
        <w:top w:val="none" w:sz="0" w:space="0" w:color="auto"/>
        <w:left w:val="none" w:sz="0" w:space="0" w:color="auto"/>
        <w:bottom w:val="none" w:sz="0" w:space="0" w:color="auto"/>
        <w:right w:val="none" w:sz="0" w:space="0" w:color="auto"/>
      </w:divBdr>
    </w:div>
    <w:div w:id="690571475">
      <w:bodyDiv w:val="1"/>
      <w:marLeft w:val="0"/>
      <w:marRight w:val="0"/>
      <w:marTop w:val="0"/>
      <w:marBottom w:val="0"/>
      <w:divBdr>
        <w:top w:val="none" w:sz="0" w:space="0" w:color="auto"/>
        <w:left w:val="none" w:sz="0" w:space="0" w:color="auto"/>
        <w:bottom w:val="none" w:sz="0" w:space="0" w:color="auto"/>
        <w:right w:val="none" w:sz="0" w:space="0" w:color="auto"/>
      </w:divBdr>
    </w:div>
    <w:div w:id="732003724">
      <w:bodyDiv w:val="1"/>
      <w:marLeft w:val="0"/>
      <w:marRight w:val="0"/>
      <w:marTop w:val="0"/>
      <w:marBottom w:val="0"/>
      <w:divBdr>
        <w:top w:val="none" w:sz="0" w:space="0" w:color="auto"/>
        <w:left w:val="none" w:sz="0" w:space="0" w:color="auto"/>
        <w:bottom w:val="none" w:sz="0" w:space="0" w:color="auto"/>
        <w:right w:val="none" w:sz="0" w:space="0" w:color="auto"/>
      </w:divBdr>
    </w:div>
    <w:div w:id="835420078">
      <w:bodyDiv w:val="1"/>
      <w:marLeft w:val="0"/>
      <w:marRight w:val="0"/>
      <w:marTop w:val="0"/>
      <w:marBottom w:val="0"/>
      <w:divBdr>
        <w:top w:val="none" w:sz="0" w:space="0" w:color="auto"/>
        <w:left w:val="none" w:sz="0" w:space="0" w:color="auto"/>
        <w:bottom w:val="none" w:sz="0" w:space="0" w:color="auto"/>
        <w:right w:val="none" w:sz="0" w:space="0" w:color="auto"/>
      </w:divBdr>
    </w:div>
    <w:div w:id="954478698">
      <w:bodyDiv w:val="1"/>
      <w:marLeft w:val="0"/>
      <w:marRight w:val="0"/>
      <w:marTop w:val="0"/>
      <w:marBottom w:val="0"/>
      <w:divBdr>
        <w:top w:val="none" w:sz="0" w:space="0" w:color="auto"/>
        <w:left w:val="none" w:sz="0" w:space="0" w:color="auto"/>
        <w:bottom w:val="none" w:sz="0" w:space="0" w:color="auto"/>
        <w:right w:val="none" w:sz="0" w:space="0" w:color="auto"/>
      </w:divBdr>
    </w:div>
    <w:div w:id="1211574091">
      <w:bodyDiv w:val="1"/>
      <w:marLeft w:val="0"/>
      <w:marRight w:val="0"/>
      <w:marTop w:val="0"/>
      <w:marBottom w:val="0"/>
      <w:divBdr>
        <w:top w:val="none" w:sz="0" w:space="0" w:color="auto"/>
        <w:left w:val="none" w:sz="0" w:space="0" w:color="auto"/>
        <w:bottom w:val="none" w:sz="0" w:space="0" w:color="auto"/>
        <w:right w:val="none" w:sz="0" w:space="0" w:color="auto"/>
      </w:divBdr>
    </w:div>
    <w:div w:id="1393116396">
      <w:bodyDiv w:val="1"/>
      <w:marLeft w:val="0"/>
      <w:marRight w:val="0"/>
      <w:marTop w:val="0"/>
      <w:marBottom w:val="0"/>
      <w:divBdr>
        <w:top w:val="none" w:sz="0" w:space="0" w:color="auto"/>
        <w:left w:val="none" w:sz="0" w:space="0" w:color="auto"/>
        <w:bottom w:val="none" w:sz="0" w:space="0" w:color="auto"/>
        <w:right w:val="none" w:sz="0" w:space="0" w:color="auto"/>
      </w:divBdr>
    </w:div>
    <w:div w:id="1457217407">
      <w:bodyDiv w:val="1"/>
      <w:marLeft w:val="0"/>
      <w:marRight w:val="0"/>
      <w:marTop w:val="0"/>
      <w:marBottom w:val="0"/>
      <w:divBdr>
        <w:top w:val="none" w:sz="0" w:space="0" w:color="auto"/>
        <w:left w:val="none" w:sz="0" w:space="0" w:color="auto"/>
        <w:bottom w:val="none" w:sz="0" w:space="0" w:color="auto"/>
        <w:right w:val="none" w:sz="0" w:space="0" w:color="auto"/>
      </w:divBdr>
    </w:div>
    <w:div w:id="1519462186">
      <w:bodyDiv w:val="1"/>
      <w:marLeft w:val="0"/>
      <w:marRight w:val="0"/>
      <w:marTop w:val="0"/>
      <w:marBottom w:val="0"/>
      <w:divBdr>
        <w:top w:val="none" w:sz="0" w:space="0" w:color="auto"/>
        <w:left w:val="none" w:sz="0" w:space="0" w:color="auto"/>
        <w:bottom w:val="none" w:sz="0" w:space="0" w:color="auto"/>
        <w:right w:val="none" w:sz="0" w:space="0" w:color="auto"/>
      </w:divBdr>
    </w:div>
    <w:div w:id="1553497362">
      <w:bodyDiv w:val="1"/>
      <w:marLeft w:val="0"/>
      <w:marRight w:val="0"/>
      <w:marTop w:val="0"/>
      <w:marBottom w:val="0"/>
      <w:divBdr>
        <w:top w:val="none" w:sz="0" w:space="0" w:color="auto"/>
        <w:left w:val="none" w:sz="0" w:space="0" w:color="auto"/>
        <w:bottom w:val="none" w:sz="0" w:space="0" w:color="auto"/>
        <w:right w:val="none" w:sz="0" w:space="0" w:color="auto"/>
      </w:divBdr>
    </w:div>
    <w:div w:id="1602029338">
      <w:bodyDiv w:val="1"/>
      <w:marLeft w:val="0"/>
      <w:marRight w:val="0"/>
      <w:marTop w:val="0"/>
      <w:marBottom w:val="0"/>
      <w:divBdr>
        <w:top w:val="none" w:sz="0" w:space="0" w:color="auto"/>
        <w:left w:val="none" w:sz="0" w:space="0" w:color="auto"/>
        <w:bottom w:val="none" w:sz="0" w:space="0" w:color="auto"/>
        <w:right w:val="none" w:sz="0" w:space="0" w:color="auto"/>
      </w:divBdr>
    </w:div>
    <w:div w:id="1640567980">
      <w:bodyDiv w:val="1"/>
      <w:marLeft w:val="0"/>
      <w:marRight w:val="0"/>
      <w:marTop w:val="0"/>
      <w:marBottom w:val="0"/>
      <w:divBdr>
        <w:top w:val="none" w:sz="0" w:space="0" w:color="auto"/>
        <w:left w:val="none" w:sz="0" w:space="0" w:color="auto"/>
        <w:bottom w:val="none" w:sz="0" w:space="0" w:color="auto"/>
        <w:right w:val="none" w:sz="0" w:space="0" w:color="auto"/>
      </w:divBdr>
    </w:div>
    <w:div w:id="1648782323">
      <w:bodyDiv w:val="1"/>
      <w:marLeft w:val="0"/>
      <w:marRight w:val="0"/>
      <w:marTop w:val="0"/>
      <w:marBottom w:val="0"/>
      <w:divBdr>
        <w:top w:val="none" w:sz="0" w:space="0" w:color="auto"/>
        <w:left w:val="none" w:sz="0" w:space="0" w:color="auto"/>
        <w:bottom w:val="none" w:sz="0" w:space="0" w:color="auto"/>
        <w:right w:val="none" w:sz="0" w:space="0" w:color="auto"/>
      </w:divBdr>
    </w:div>
    <w:div w:id="1711225112">
      <w:bodyDiv w:val="1"/>
      <w:marLeft w:val="0"/>
      <w:marRight w:val="0"/>
      <w:marTop w:val="0"/>
      <w:marBottom w:val="0"/>
      <w:divBdr>
        <w:top w:val="none" w:sz="0" w:space="0" w:color="auto"/>
        <w:left w:val="none" w:sz="0" w:space="0" w:color="auto"/>
        <w:bottom w:val="none" w:sz="0" w:space="0" w:color="auto"/>
        <w:right w:val="none" w:sz="0" w:space="0" w:color="auto"/>
      </w:divBdr>
    </w:div>
    <w:div w:id="1715080095">
      <w:bodyDiv w:val="1"/>
      <w:marLeft w:val="0"/>
      <w:marRight w:val="0"/>
      <w:marTop w:val="0"/>
      <w:marBottom w:val="0"/>
      <w:divBdr>
        <w:top w:val="none" w:sz="0" w:space="0" w:color="auto"/>
        <w:left w:val="none" w:sz="0" w:space="0" w:color="auto"/>
        <w:bottom w:val="none" w:sz="0" w:space="0" w:color="auto"/>
        <w:right w:val="none" w:sz="0" w:space="0" w:color="auto"/>
      </w:divBdr>
    </w:div>
    <w:div w:id="1725249536">
      <w:bodyDiv w:val="1"/>
      <w:marLeft w:val="0"/>
      <w:marRight w:val="0"/>
      <w:marTop w:val="0"/>
      <w:marBottom w:val="0"/>
      <w:divBdr>
        <w:top w:val="none" w:sz="0" w:space="0" w:color="auto"/>
        <w:left w:val="none" w:sz="0" w:space="0" w:color="auto"/>
        <w:bottom w:val="none" w:sz="0" w:space="0" w:color="auto"/>
        <w:right w:val="none" w:sz="0" w:space="0" w:color="auto"/>
      </w:divBdr>
    </w:div>
    <w:div w:id="1725786239">
      <w:bodyDiv w:val="1"/>
      <w:marLeft w:val="0"/>
      <w:marRight w:val="0"/>
      <w:marTop w:val="0"/>
      <w:marBottom w:val="0"/>
      <w:divBdr>
        <w:top w:val="none" w:sz="0" w:space="0" w:color="auto"/>
        <w:left w:val="none" w:sz="0" w:space="0" w:color="auto"/>
        <w:bottom w:val="none" w:sz="0" w:space="0" w:color="auto"/>
        <w:right w:val="none" w:sz="0" w:space="0" w:color="auto"/>
      </w:divBdr>
    </w:div>
    <w:div w:id="1727487886">
      <w:bodyDiv w:val="1"/>
      <w:marLeft w:val="0"/>
      <w:marRight w:val="0"/>
      <w:marTop w:val="0"/>
      <w:marBottom w:val="0"/>
      <w:divBdr>
        <w:top w:val="none" w:sz="0" w:space="0" w:color="auto"/>
        <w:left w:val="none" w:sz="0" w:space="0" w:color="auto"/>
        <w:bottom w:val="none" w:sz="0" w:space="0" w:color="auto"/>
        <w:right w:val="none" w:sz="0" w:space="0" w:color="auto"/>
      </w:divBdr>
    </w:div>
    <w:div w:id="1974409678">
      <w:bodyDiv w:val="1"/>
      <w:marLeft w:val="0"/>
      <w:marRight w:val="0"/>
      <w:marTop w:val="0"/>
      <w:marBottom w:val="0"/>
      <w:divBdr>
        <w:top w:val="none" w:sz="0" w:space="0" w:color="auto"/>
        <w:left w:val="none" w:sz="0" w:space="0" w:color="auto"/>
        <w:bottom w:val="none" w:sz="0" w:space="0" w:color="auto"/>
        <w:right w:val="none" w:sz="0" w:space="0" w:color="auto"/>
      </w:divBdr>
    </w:div>
    <w:div w:id="1993948118">
      <w:bodyDiv w:val="1"/>
      <w:marLeft w:val="0"/>
      <w:marRight w:val="0"/>
      <w:marTop w:val="0"/>
      <w:marBottom w:val="0"/>
      <w:divBdr>
        <w:top w:val="none" w:sz="0" w:space="0" w:color="auto"/>
        <w:left w:val="none" w:sz="0" w:space="0" w:color="auto"/>
        <w:bottom w:val="none" w:sz="0" w:space="0" w:color="auto"/>
        <w:right w:val="none" w:sz="0" w:space="0" w:color="auto"/>
      </w:divBdr>
    </w:div>
    <w:div w:id="199467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www.mondaq.com/india/copyright/1251028/artificial-intelligence-art-and-indian-copyright-registration" TargetMode="External"/><Relationship Id="rId1" Type="http://schemas.openxmlformats.org/officeDocument/2006/relationships/hyperlink" Target="https://hbr.org/2023/07/how-generative-ai-can-augment-human-creativ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062BD-FC3D-4316-B5A9-7431C470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2287</Words>
  <Characters>12945</Characters>
  <Application>Microsoft Office Word</Application>
  <DocSecurity>0</DocSecurity>
  <Lines>227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Adyasha</dc:creator>
  <cp:keywords/>
  <dc:description/>
  <cp:lastModifiedBy>Adyasha Yadav</cp:lastModifiedBy>
  <cp:revision>2</cp:revision>
  <dcterms:created xsi:type="dcterms:W3CDTF">2023-12-25T14:05:00Z</dcterms:created>
  <dcterms:modified xsi:type="dcterms:W3CDTF">2023-12-25T14:05:00Z</dcterms:modified>
</cp:coreProperties>
</file>