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5F485" w14:textId="26B1CAF4" w:rsidR="00C062AE" w:rsidRDefault="00712AE1">
      <w:pPr>
        <w:pStyle w:val="Subtitle"/>
      </w:pPr>
      <w:r>
        <w:t xml:space="preserve">Article </w:t>
      </w:r>
      <w:r w:rsidR="00613F58">
        <w:t>c</w:t>
      </w:r>
    </w:p>
    <w:p w14:paraId="3B225BE6" w14:textId="7B963E09" w:rsidR="00C062AE" w:rsidRPr="005F1E11" w:rsidRDefault="00712AE1" w:rsidP="000D430F">
      <w:pPr>
        <w:rPr>
          <w:b/>
          <w:bCs/>
          <w:sz w:val="36"/>
          <w:szCs w:val="36"/>
        </w:rPr>
      </w:pPr>
      <w:r w:rsidRPr="005F1E11">
        <w:rPr>
          <w:b/>
          <w:bCs/>
          <w:sz w:val="36"/>
          <w:szCs w:val="36"/>
        </w:rPr>
        <w:t>Social Media law</w:t>
      </w:r>
      <w:r w:rsidR="000D430F" w:rsidRPr="005F1E11">
        <w:rPr>
          <w:b/>
          <w:bCs/>
          <w:sz w:val="36"/>
          <w:szCs w:val="36"/>
        </w:rPr>
        <w:t xml:space="preserve"> : Navigating the Landscape of Social Media Law</w:t>
      </w:r>
    </w:p>
    <w:p w14:paraId="302C4845" w14:textId="0C730F0C" w:rsidR="00C062AE" w:rsidRDefault="00712AE1">
      <w:pPr>
        <w:pStyle w:val="Author"/>
      </w:pPr>
      <w:r>
        <w:t xml:space="preserve">KMK Sri Bhargavi </w:t>
      </w:r>
    </w:p>
    <w:p w14:paraId="2DDD3E02" w14:textId="77777777" w:rsidR="00C062AE" w:rsidRDefault="00380BC5">
      <w:r>
        <w:rPr>
          <w:noProof/>
          <w:lang w:eastAsia="en-US"/>
        </w:rPr>
        <w:drawing>
          <wp:inline distT="0" distB="0" distL="0" distR="0" wp14:anchorId="1813C50D" wp14:editId="738F6EDF">
            <wp:extent cx="4897205" cy="3657600"/>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4897205" cy="3657600"/>
                    </a:xfrm>
                    <a:prstGeom prst="rect">
                      <a:avLst/>
                    </a:prstGeom>
                  </pic:spPr>
                </pic:pic>
              </a:graphicData>
            </a:graphic>
          </wp:inline>
        </w:drawing>
      </w:r>
    </w:p>
    <w:p w14:paraId="1BA09C62" w14:textId="1AEAD0C3" w:rsidR="00C062AE" w:rsidRDefault="002D2531">
      <w:pPr>
        <w:pStyle w:val="Heading1"/>
      </w:pPr>
      <w:r>
        <w:t xml:space="preserve"> Abstract </w:t>
      </w:r>
    </w:p>
    <w:p w14:paraId="43737281" w14:textId="3EF9A92F" w:rsidR="00080196" w:rsidRPr="005415C4" w:rsidRDefault="00080196" w:rsidP="005415C4">
      <w:pPr>
        <w:rPr>
          <w:b/>
          <w:bCs/>
          <w:sz w:val="28"/>
          <w:szCs w:val="28"/>
        </w:rPr>
      </w:pPr>
      <w:r w:rsidRPr="00080196">
        <w:rPr>
          <w:rFonts w:eastAsiaTheme="minorEastAsia"/>
          <w:b/>
          <w:bCs/>
          <w:color w:val="auto"/>
          <w:kern w:val="2"/>
          <w:sz w:val="28"/>
          <w:szCs w:val="28"/>
          <w:lang w:val="en-IN" w:eastAsia="en-US"/>
          <w14:ligatures w14:val="standardContextual"/>
        </w:rPr>
        <w:t xml:space="preserve">“Social media law encompasses a set of legal guidelines and principles that oversee the </w:t>
      </w:r>
      <w:r w:rsidR="001E53E5" w:rsidRPr="00080196">
        <w:rPr>
          <w:rFonts w:eastAsiaTheme="minorEastAsia"/>
          <w:b/>
          <w:bCs/>
          <w:color w:val="auto"/>
          <w:kern w:val="2"/>
          <w:sz w:val="28"/>
          <w:szCs w:val="28"/>
          <w:lang w:val="en-IN" w:eastAsia="en-US"/>
          <w14:ligatures w14:val="standardContextual"/>
        </w:rPr>
        <w:t>utilisation</w:t>
      </w:r>
      <w:r w:rsidRPr="00080196">
        <w:rPr>
          <w:rFonts w:eastAsiaTheme="minorEastAsia"/>
          <w:b/>
          <w:bCs/>
          <w:color w:val="auto"/>
          <w:kern w:val="2"/>
          <w:sz w:val="28"/>
          <w:szCs w:val="28"/>
          <w:lang w:val="en-IN" w:eastAsia="en-US"/>
          <w14:ligatures w14:val="standardContextual"/>
        </w:rPr>
        <w:t xml:space="preserve"> of social media platforms and behaviour</w:t>
      </w:r>
      <w:r w:rsidR="0072293E" w:rsidRPr="0072293E">
        <w:t xml:space="preserve"> </w:t>
      </w:r>
      <w:r w:rsidR="0072293E" w:rsidRPr="0072293E">
        <w:rPr>
          <w:b/>
          <w:bCs/>
          <w:sz w:val="28"/>
          <w:szCs w:val="28"/>
        </w:rPr>
        <w:t>that dictate the conduct and interactions within online platforms. These regulations are designed to protect users' rights, mitigate potential harm, and maintain the ethical and legal standards of online behavior.</w:t>
      </w:r>
      <w:r w:rsidR="0072293E">
        <w:rPr>
          <w:rFonts w:eastAsiaTheme="minorEastAsia"/>
          <w:b/>
          <w:bCs/>
          <w:color w:val="auto"/>
          <w:kern w:val="2"/>
          <w:sz w:val="28"/>
          <w:szCs w:val="28"/>
          <w:lang w:val="en-IN" w:eastAsia="en-US"/>
          <w14:ligatures w14:val="standardContextual"/>
        </w:rPr>
        <w:t xml:space="preserve"> </w:t>
      </w:r>
      <w:r w:rsidRPr="00080196">
        <w:rPr>
          <w:rFonts w:eastAsiaTheme="minorEastAsia"/>
          <w:b/>
          <w:bCs/>
          <w:color w:val="auto"/>
          <w:kern w:val="2"/>
          <w:sz w:val="28"/>
          <w:szCs w:val="28"/>
          <w:lang w:val="en-IN" w:eastAsia="en-US"/>
          <w14:ligatures w14:val="standardContextual"/>
        </w:rPr>
        <w:t xml:space="preserve">. It encompasses a range of </w:t>
      </w:r>
      <w:r w:rsidRPr="00080196">
        <w:rPr>
          <w:rFonts w:eastAsiaTheme="minorEastAsia"/>
          <w:b/>
          <w:bCs/>
          <w:color w:val="auto"/>
          <w:kern w:val="2"/>
          <w:sz w:val="28"/>
          <w:szCs w:val="28"/>
          <w:lang w:val="en-IN" w:eastAsia="en-US"/>
          <w14:ligatures w14:val="standardContextual"/>
        </w:rPr>
        <w:lastRenderedPageBreak/>
        <w:t>factors including safeguarding privacy, addressing defamation, upholding intellectual property rights, combating online harassment, and more.”</w:t>
      </w:r>
      <w:r w:rsidR="00222E0A">
        <w:rPr>
          <w:rStyle w:val="FootnoteReference"/>
          <w:rFonts w:eastAsiaTheme="minorEastAsia"/>
          <w:b/>
          <w:bCs/>
          <w:color w:val="auto"/>
          <w:kern w:val="2"/>
          <w:sz w:val="28"/>
          <w:szCs w:val="28"/>
          <w:lang w:val="en-IN" w:eastAsia="en-US"/>
          <w14:ligatures w14:val="standardContextual"/>
        </w:rPr>
        <w:footnoteReference w:id="2"/>
      </w:r>
    </w:p>
    <w:p w14:paraId="7B9C2447" w14:textId="3728995F" w:rsidR="00C062AE" w:rsidRDefault="00080196" w:rsidP="001E53E5">
      <w:pPr>
        <w:spacing w:after="160" w:line="259" w:lineRule="auto"/>
        <w:rPr>
          <w:rFonts w:eastAsiaTheme="minorEastAsia"/>
          <w:b/>
          <w:bCs/>
          <w:color w:val="auto"/>
          <w:kern w:val="2"/>
          <w:sz w:val="28"/>
          <w:szCs w:val="28"/>
          <w:lang w:val="en-IN" w:eastAsia="en-US"/>
          <w14:ligatures w14:val="standardContextual"/>
        </w:rPr>
      </w:pPr>
      <w:r w:rsidRPr="00080196">
        <w:rPr>
          <w:rFonts w:eastAsiaTheme="minorEastAsia"/>
          <w:b/>
          <w:bCs/>
          <w:color w:val="auto"/>
          <w:kern w:val="2"/>
          <w:sz w:val="28"/>
          <w:szCs w:val="28"/>
          <w:lang w:val="en-IN" w:eastAsia="en-US"/>
          <w14:ligatures w14:val="standardContextual"/>
        </w:rPr>
        <w:t>Social media law covers a wide range of legal issues related to online interactions and content.</w:t>
      </w:r>
    </w:p>
    <w:p w14:paraId="34B04EA6" w14:textId="77777777" w:rsidR="00497388" w:rsidRDefault="00497388" w:rsidP="001E53E5">
      <w:pPr>
        <w:spacing w:after="160" w:line="259" w:lineRule="auto"/>
      </w:pPr>
    </w:p>
    <w:p w14:paraId="67A097E8" w14:textId="38807FB7" w:rsidR="00805F69" w:rsidRPr="00805F69" w:rsidRDefault="00805F69" w:rsidP="001E53E5">
      <w:pPr>
        <w:spacing w:after="160" w:line="259" w:lineRule="auto"/>
        <w:rPr>
          <w:rFonts w:eastAsiaTheme="minorEastAsia"/>
          <w:b/>
          <w:bCs/>
          <w:color w:val="auto"/>
          <w:kern w:val="2"/>
          <w:sz w:val="32"/>
          <w:szCs w:val="32"/>
          <w:lang w:val="en-IN" w:eastAsia="en-US"/>
          <w14:ligatures w14:val="standardContextual"/>
        </w:rPr>
      </w:pPr>
      <w:r w:rsidRPr="00805F69">
        <w:rPr>
          <w:rFonts w:eastAsiaTheme="minorEastAsia"/>
          <w:b/>
          <w:bCs/>
          <w:color w:val="auto"/>
          <w:kern w:val="2"/>
          <w:sz w:val="32"/>
          <w:szCs w:val="32"/>
          <w:lang w:val="en-IN" w:eastAsia="en-US"/>
          <w14:ligatures w14:val="standardContextual"/>
        </w:rPr>
        <w:t xml:space="preserve">Introduction </w:t>
      </w:r>
    </w:p>
    <w:p w14:paraId="3D75EE53" w14:textId="6B81D0F3" w:rsidR="001D1646" w:rsidRDefault="001E704A" w:rsidP="001E704A">
      <w:pPr>
        <w:pStyle w:val="ListBullet"/>
        <w:numPr>
          <w:ilvl w:val="0"/>
          <w:numId w:val="0"/>
        </w:numPr>
        <w:ind w:left="749" w:hanging="259"/>
      </w:pPr>
      <w:r>
        <w:t xml:space="preserve">   </w:t>
      </w:r>
      <w:r w:rsidR="00000022">
        <w:t xml:space="preserve"> </w:t>
      </w:r>
      <w:r w:rsidR="001D1646">
        <w:t>Certainly, social media laws cover various aspects including content regulation, user privacy, platform liability, and more. These laws aim to strike a balance between free expression and responsible online behavior. They often address issues such as:</w:t>
      </w:r>
    </w:p>
    <w:p w14:paraId="0C8A5EA1" w14:textId="6143E462" w:rsidR="00506BCA" w:rsidRDefault="001A27AA" w:rsidP="001C3610">
      <w:pPr>
        <w:pStyle w:val="ListParagraph"/>
        <w:numPr>
          <w:ilvl w:val="0"/>
          <w:numId w:val="26"/>
        </w:numPr>
      </w:pPr>
      <w:r w:rsidRPr="001C3610">
        <w:rPr>
          <w:b/>
          <w:bCs/>
        </w:rPr>
        <w:t xml:space="preserve">1 </w:t>
      </w:r>
      <w:r w:rsidR="001D1646" w:rsidRPr="001C3610">
        <w:rPr>
          <w:b/>
          <w:bCs/>
        </w:rPr>
        <w:t>.Content Moderation</w:t>
      </w:r>
      <w:r w:rsidR="000346CB" w:rsidRPr="001C3610">
        <w:rPr>
          <w:b/>
          <w:bCs/>
        </w:rPr>
        <w:t xml:space="preserve"> and liability </w:t>
      </w:r>
      <w:r w:rsidR="001D1646" w:rsidRPr="001C3610">
        <w:rPr>
          <w:b/>
          <w:bCs/>
        </w:rPr>
        <w:t>:</w:t>
      </w:r>
      <w:r w:rsidR="001D1646">
        <w:t>Social media platforms must moderate and remove illegal or harmful content, like hate speech, harassment, and graphic violence, while respecting users' rights to express themselves.</w:t>
      </w:r>
    </w:p>
    <w:p w14:paraId="1510F0B6" w14:textId="79C59417" w:rsidR="00834A8B" w:rsidRDefault="00506BCA" w:rsidP="005500BC">
      <w:r>
        <w:t xml:space="preserve"> Social media platforms have faced challenges in moderating user-generated content while maintaining a balance between freedom of expression and preventing harmful content. Legal debates have arisen around issues such as the liability of platforms for content posted by users and their role in content moderation</w:t>
      </w:r>
      <w:r w:rsidR="005500BC">
        <w:t>.</w:t>
      </w:r>
    </w:p>
    <w:p w14:paraId="16218F2D" w14:textId="1A6E3CEE" w:rsidR="001D1646" w:rsidRDefault="0083257A" w:rsidP="00E54AB7">
      <w:pPr>
        <w:pStyle w:val="ListBullet"/>
        <w:numPr>
          <w:ilvl w:val="0"/>
          <w:numId w:val="22"/>
        </w:numPr>
      </w:pPr>
      <w:r w:rsidRPr="00CD5A77">
        <w:rPr>
          <w:b/>
          <w:bCs/>
        </w:rPr>
        <w:t>2</w:t>
      </w:r>
      <w:r w:rsidR="00E00700">
        <w:rPr>
          <w:b/>
          <w:bCs/>
        </w:rPr>
        <w:t xml:space="preserve"> </w:t>
      </w:r>
      <w:r w:rsidR="00CD5A77" w:rsidRPr="00CD5A77">
        <w:rPr>
          <w:b/>
          <w:bCs/>
        </w:rPr>
        <w:t>laws like</w:t>
      </w:r>
      <w:r w:rsidR="001D1646" w:rsidRPr="00CD5A77">
        <w:rPr>
          <w:b/>
          <w:bCs/>
        </w:rPr>
        <w:t xml:space="preserve"> GDPR and CCPA</w:t>
      </w:r>
      <w:r w:rsidR="001D1646">
        <w:t xml:space="preserve"> regulate how platforms collect, use, and share users' personal data, ensuring transparency and user consent.</w:t>
      </w:r>
    </w:p>
    <w:p w14:paraId="2EB7A441" w14:textId="0481F9CB" w:rsidR="001D1646" w:rsidRDefault="001D1646" w:rsidP="00C45C74">
      <w:pPr>
        <w:pStyle w:val="ListBullet"/>
      </w:pPr>
      <w:r w:rsidRPr="00CD5A77">
        <w:rPr>
          <w:b/>
          <w:bCs/>
        </w:rPr>
        <w:t xml:space="preserve">3. Platform </w:t>
      </w:r>
      <w:r w:rsidR="000F73F1" w:rsidRPr="00CD5A77">
        <w:rPr>
          <w:b/>
          <w:bCs/>
        </w:rPr>
        <w:t>Liability:</w:t>
      </w:r>
      <w:r w:rsidR="000F73F1">
        <w:t xml:space="preserve"> Legal</w:t>
      </w:r>
      <w:r>
        <w:t xml:space="preserve"> frameworks  determine whether platforms can be held responsible for user-generated content, impacting issues like defamation and misinformation.</w:t>
      </w:r>
    </w:p>
    <w:p w14:paraId="6740BE01" w14:textId="444ADD6A" w:rsidR="001D1646" w:rsidRDefault="001D1646" w:rsidP="00C45C74">
      <w:pPr>
        <w:pStyle w:val="ListBullet"/>
      </w:pPr>
      <w:r w:rsidRPr="00CD5A77">
        <w:rPr>
          <w:b/>
          <w:bCs/>
        </w:rPr>
        <w:t xml:space="preserve">4. Election Integrity: </w:t>
      </w:r>
      <w:r>
        <w:t>Regulations focus on combatting misinformation and foreign interference during elections to maintain the integrity of the democratic process.</w:t>
      </w:r>
    </w:p>
    <w:p w14:paraId="01E51125" w14:textId="75785FC0" w:rsidR="001D1646" w:rsidRDefault="001D1646" w:rsidP="00C45C74">
      <w:pPr>
        <w:pStyle w:val="ListBullet"/>
      </w:pPr>
      <w:r w:rsidRPr="00CD5A77">
        <w:rPr>
          <w:b/>
          <w:bCs/>
        </w:rPr>
        <w:t xml:space="preserve">5. Cyberbullying and Online </w:t>
      </w:r>
      <w:r w:rsidR="000F73F1" w:rsidRPr="00CD5A77">
        <w:rPr>
          <w:b/>
          <w:bCs/>
        </w:rPr>
        <w:t>Harassment:</w:t>
      </w:r>
      <w:r w:rsidR="000F73F1">
        <w:t xml:space="preserve"> Laws</w:t>
      </w:r>
      <w:r>
        <w:t xml:space="preserve"> aim to prevent and address online harassment, cyberbullying, and revenge porn, protecting users from harm.</w:t>
      </w:r>
    </w:p>
    <w:p w14:paraId="711B14A5" w14:textId="6559E481" w:rsidR="001D1646" w:rsidRDefault="001D1646" w:rsidP="00C45C74">
      <w:pPr>
        <w:pStyle w:val="ListBullet"/>
      </w:pPr>
      <w:r w:rsidRPr="00CD5A77">
        <w:rPr>
          <w:b/>
          <w:bCs/>
        </w:rPr>
        <w:lastRenderedPageBreak/>
        <w:t>6. Disinformation and Fake News:</w:t>
      </w:r>
      <w:r>
        <w:t xml:space="preserve"> Legislation aims to curb the spread of false information that can cause public harm or undermine trust in institutions.</w:t>
      </w:r>
    </w:p>
    <w:p w14:paraId="5A759D34" w14:textId="7CFD1BBC" w:rsidR="00C45C74" w:rsidRDefault="001D1646" w:rsidP="003A0750">
      <w:pPr>
        <w:pStyle w:val="ListBullet"/>
        <w:numPr>
          <w:ilvl w:val="0"/>
          <w:numId w:val="22"/>
        </w:numPr>
      </w:pPr>
      <w:r w:rsidRPr="00CD5A77">
        <w:rPr>
          <w:b/>
          <w:bCs/>
        </w:rPr>
        <w:t xml:space="preserve">7. Child </w:t>
      </w:r>
      <w:r w:rsidR="000F73F1" w:rsidRPr="00CD5A77">
        <w:rPr>
          <w:b/>
          <w:bCs/>
        </w:rPr>
        <w:t>Safety:</w:t>
      </w:r>
      <w:r w:rsidR="000F73F1">
        <w:t xml:space="preserve"> Special</w:t>
      </w:r>
      <w:r>
        <w:t xml:space="preserve"> rules are in place to protect minors online, including preventing targeted advertising and ensuring appropriate content.</w:t>
      </w:r>
    </w:p>
    <w:p w14:paraId="44CCD3C7" w14:textId="3826E79D" w:rsidR="001D1646" w:rsidRDefault="001D1646" w:rsidP="00C45C74">
      <w:pPr>
        <w:pStyle w:val="ListBullet"/>
      </w:pPr>
      <w:r w:rsidRPr="00CD5A77">
        <w:rPr>
          <w:b/>
          <w:bCs/>
        </w:rPr>
        <w:t>8. Consumer Protection:</w:t>
      </w:r>
      <w:r w:rsidR="000F73F1">
        <w:rPr>
          <w:b/>
          <w:bCs/>
        </w:rPr>
        <w:t xml:space="preserve"> </w:t>
      </w:r>
      <w:r>
        <w:t>Laws ensure fairness in advertising and prevent fraudulent activities on social media platforms.</w:t>
      </w:r>
    </w:p>
    <w:p w14:paraId="7A931B6C" w14:textId="47C30B4E" w:rsidR="001D1646" w:rsidRDefault="001D1646" w:rsidP="00C45C74">
      <w:pPr>
        <w:pStyle w:val="ListBullet"/>
      </w:pPr>
      <w:r w:rsidRPr="00CD5A77">
        <w:rPr>
          <w:b/>
          <w:bCs/>
        </w:rPr>
        <w:t>9. Copyright and Intellectual Property:</w:t>
      </w:r>
      <w:r>
        <w:t xml:space="preserve"> Social media laws address issues related to copyright infringement and intellectual property rights when users share content.</w:t>
      </w:r>
    </w:p>
    <w:p w14:paraId="1170EDFD" w14:textId="0906ABE7" w:rsidR="00823E12" w:rsidRDefault="001878B7" w:rsidP="00823E12">
      <w:pPr>
        <w:pStyle w:val="ListBullet"/>
        <w:numPr>
          <w:ilvl w:val="0"/>
          <w:numId w:val="0"/>
        </w:numPr>
        <w:ind w:left="749"/>
      </w:pPr>
      <w:r>
        <w:t>(</w:t>
      </w:r>
      <w:r w:rsidR="001D1646">
        <w:t xml:space="preserve">These aspects may vary by country and region due to differing legal frameworks and cultural </w:t>
      </w:r>
      <w:r w:rsidR="00FF076A">
        <w:t>considerations.</w:t>
      </w:r>
      <w:r>
        <w:t>)</w:t>
      </w:r>
      <w:r w:rsidR="0049312F">
        <w:rPr>
          <w:rStyle w:val="FootnoteReference"/>
        </w:rPr>
        <w:footnoteReference w:id="3"/>
      </w:r>
    </w:p>
    <w:p w14:paraId="407E6004" w14:textId="623BBA8C" w:rsidR="00FD165D" w:rsidRPr="00B758C8" w:rsidRDefault="00B758C8" w:rsidP="00FD165D">
      <w:pPr>
        <w:rPr>
          <w:b/>
          <w:bCs/>
          <w:sz w:val="32"/>
          <w:szCs w:val="32"/>
        </w:rPr>
      </w:pPr>
      <w:r>
        <w:rPr>
          <w:b/>
          <w:bCs/>
          <w:sz w:val="32"/>
          <w:szCs w:val="32"/>
        </w:rPr>
        <w:t xml:space="preserve">                                 </w:t>
      </w:r>
      <w:r w:rsidR="00DE2DC3">
        <w:rPr>
          <w:b/>
          <w:bCs/>
          <w:sz w:val="32"/>
          <w:szCs w:val="32"/>
        </w:rPr>
        <w:t xml:space="preserve">          </w:t>
      </w:r>
      <w:r w:rsidR="00D3357C">
        <w:rPr>
          <w:b/>
          <w:bCs/>
          <w:sz w:val="32"/>
          <w:szCs w:val="32"/>
        </w:rPr>
        <w:t xml:space="preserve">    </w:t>
      </w:r>
      <w:r w:rsidR="00D12CC1" w:rsidRPr="00B758C8">
        <w:rPr>
          <w:b/>
          <w:bCs/>
          <w:sz w:val="32"/>
          <w:szCs w:val="32"/>
        </w:rPr>
        <w:t>Legal</w:t>
      </w:r>
      <w:r w:rsidR="00D12CC1">
        <w:rPr>
          <w:b/>
          <w:bCs/>
          <w:sz w:val="32"/>
          <w:szCs w:val="32"/>
        </w:rPr>
        <w:t xml:space="preserve"> regulations</w:t>
      </w:r>
      <w:r w:rsidR="00FF076A">
        <w:rPr>
          <w:b/>
          <w:bCs/>
          <w:sz w:val="32"/>
          <w:szCs w:val="32"/>
        </w:rPr>
        <w:t xml:space="preserve"> </w:t>
      </w:r>
    </w:p>
    <w:p w14:paraId="4341ABED" w14:textId="50123216" w:rsidR="00EB5D32" w:rsidRPr="006C35FC" w:rsidRDefault="00FD165D" w:rsidP="0006636F">
      <w:pPr>
        <w:rPr>
          <w:b/>
          <w:bCs/>
        </w:rPr>
      </w:pPr>
      <w:r w:rsidRPr="006C35FC">
        <w:rPr>
          <w:b/>
          <w:bCs/>
        </w:rPr>
        <w:t>In an increasingly connected world, the realm of social media has become an integral part of our daily lives. From sharing thoughts and photos to engaging in vibrant discussions, social media platforms have revolutionized the way we communicate. However, as the influence of social media grows, so does the need for a clear understanding of the legal principles that govern its use.</w:t>
      </w:r>
    </w:p>
    <w:p w14:paraId="496D7E6F" w14:textId="51DC5FF9" w:rsidR="00EB5D32" w:rsidRPr="006C35FC" w:rsidRDefault="00EB5D32" w:rsidP="00EB5D32">
      <w:pPr>
        <w:rPr>
          <w:b/>
          <w:bCs/>
        </w:rPr>
      </w:pPr>
    </w:p>
    <w:p w14:paraId="56991B20" w14:textId="047B49F6" w:rsidR="00EB5D32" w:rsidRDefault="00EB5D32" w:rsidP="00EB5D32"/>
    <w:p w14:paraId="4AB27058" w14:textId="3037C9B2" w:rsidR="00EB5D32" w:rsidRDefault="00EB5D32" w:rsidP="00847811">
      <w:pPr>
        <w:pStyle w:val="ListParagraph"/>
        <w:numPr>
          <w:ilvl w:val="0"/>
          <w:numId w:val="22"/>
        </w:numPr>
      </w:pPr>
      <w:r w:rsidRPr="00847811">
        <w:rPr>
          <w:b/>
          <w:bCs/>
        </w:rPr>
        <w:t>Hate Speech and Online Harassment:</w:t>
      </w:r>
      <w:r>
        <w:t xml:space="preserve"> Governments and platforms have been grappling with how to address hate speech and online harassment on social media. Some countries have enacted laws to hold platforms accountable for hosting such content, while platforms are working to develop policies and mechanisms to tackle these issues.</w:t>
      </w:r>
      <w:r w:rsidR="00683A0C">
        <w:rPr>
          <w:rStyle w:val="FootnoteReference"/>
        </w:rPr>
        <w:footnoteReference w:id="4"/>
      </w:r>
    </w:p>
    <w:p w14:paraId="3A8CB204" w14:textId="639A779A" w:rsidR="00EB5D32" w:rsidRDefault="00EB5D32" w:rsidP="00EB5D32"/>
    <w:p w14:paraId="42961952" w14:textId="710784B9" w:rsidR="00EB5D32" w:rsidRPr="00AF6535" w:rsidRDefault="00EB5D32" w:rsidP="00AF6535">
      <w:pPr>
        <w:pStyle w:val="ListParagraph"/>
        <w:numPr>
          <w:ilvl w:val="0"/>
          <w:numId w:val="22"/>
        </w:numPr>
        <w:rPr>
          <w:b/>
          <w:bCs/>
        </w:rPr>
      </w:pPr>
      <w:r w:rsidRPr="00847811">
        <w:rPr>
          <w:b/>
          <w:bCs/>
        </w:rPr>
        <w:t>Data Privacy and</w:t>
      </w:r>
      <w:r w:rsidR="00AF6535">
        <w:rPr>
          <w:b/>
          <w:bCs/>
        </w:rPr>
        <w:t xml:space="preserve"> </w:t>
      </w:r>
      <w:r w:rsidRPr="00AF6535">
        <w:rPr>
          <w:b/>
          <w:bCs/>
        </w:rPr>
        <w:t>User Consent:</w:t>
      </w:r>
      <w:r>
        <w:t xml:space="preserve"> Social media platforms collect vast amounts of user data, raising concerns about data privacy and consent. Regulations like the GDPR in the EU and discussions around similar regulations in other regions have implications for how platforms handle user data.</w:t>
      </w:r>
    </w:p>
    <w:p w14:paraId="13563EC6" w14:textId="12911E12" w:rsidR="00EB5D32" w:rsidRDefault="00EB5D32" w:rsidP="00EB5D32"/>
    <w:p w14:paraId="6EB2FF8E" w14:textId="4484830D" w:rsidR="00EB5D32" w:rsidRDefault="00557676" w:rsidP="00847811">
      <w:pPr>
        <w:pStyle w:val="ListParagraph"/>
        <w:numPr>
          <w:ilvl w:val="0"/>
          <w:numId w:val="22"/>
        </w:numPr>
      </w:pPr>
      <w:r>
        <w:rPr>
          <w:noProof/>
        </w:rPr>
        <w:drawing>
          <wp:anchor distT="0" distB="0" distL="114300" distR="114300" simplePos="0" relativeHeight="251658240" behindDoc="0" locked="0" layoutInCell="1" allowOverlap="1" wp14:anchorId="797C4D83" wp14:editId="693AFD66">
            <wp:simplePos x="0" y="0"/>
            <wp:positionH relativeFrom="column">
              <wp:posOffset>1358265</wp:posOffset>
            </wp:positionH>
            <wp:positionV relativeFrom="paragraph">
              <wp:posOffset>796069</wp:posOffset>
            </wp:positionV>
            <wp:extent cx="914400" cy="914400"/>
            <wp:effectExtent l="0" t="0" r="0" b="0"/>
            <wp:wrapTopAndBottom/>
            <wp:docPr id="1" name="Graphic 1" descr="Connections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ic 1" descr="Connections with solid fill"/>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914400" cy="914400"/>
                    </a:xfrm>
                    <a:prstGeom prst="rect">
                      <a:avLst/>
                    </a:prstGeom>
                  </pic:spPr>
                </pic:pic>
              </a:graphicData>
            </a:graphic>
          </wp:anchor>
        </w:drawing>
      </w:r>
      <w:r w:rsidR="00EB5D32" w:rsidRPr="00847811">
        <w:rPr>
          <w:b/>
          <w:bCs/>
        </w:rPr>
        <w:t>Digital Disinformation and Fake News:</w:t>
      </w:r>
      <w:r w:rsidR="00EB5D32">
        <w:t xml:space="preserve"> The spread of misinformation and fake news on social media platforms has led to calls for regulations to combat disinformation. However, finding the right balance between addressing misinformation and preserving free speech can be challenging.</w:t>
      </w:r>
    </w:p>
    <w:p w14:paraId="6402CB51" w14:textId="4A78319E" w:rsidR="00EB5D32" w:rsidRDefault="00EB5D32" w:rsidP="00EB5D32"/>
    <w:p w14:paraId="5A3ECF72" w14:textId="10980D60" w:rsidR="00EB5D32" w:rsidRDefault="009116F6" w:rsidP="00AF12D0">
      <w:pPr>
        <w:pStyle w:val="ListParagraph"/>
        <w:numPr>
          <w:ilvl w:val="0"/>
          <w:numId w:val="22"/>
        </w:numPr>
      </w:pPr>
      <w:r>
        <w:rPr>
          <w:b/>
          <w:bCs/>
        </w:rPr>
        <w:t>U</w:t>
      </w:r>
      <w:r w:rsidR="00EB5D32" w:rsidRPr="00AF12D0">
        <w:rPr>
          <w:b/>
          <w:bCs/>
        </w:rPr>
        <w:t>ser Rights and Terms of Service:</w:t>
      </w:r>
      <w:r>
        <w:rPr>
          <w:b/>
          <w:bCs/>
        </w:rPr>
        <w:t xml:space="preserve"> </w:t>
      </w:r>
      <w:r w:rsidR="00EB5D32">
        <w:t>Legal discussions have arisen around the terms of service of social media platforms. These terms often outline user rights, content ownership, and the platform's authority to remove content or suspend accounts.</w:t>
      </w:r>
    </w:p>
    <w:p w14:paraId="36A92D45" w14:textId="7EDA856E" w:rsidR="00EB5D32" w:rsidRDefault="00EB5D32" w:rsidP="00EB5D32"/>
    <w:p w14:paraId="133A7647" w14:textId="73AFD6F8" w:rsidR="00EB5D32" w:rsidRDefault="00EB5D32" w:rsidP="005254C8">
      <w:pPr>
        <w:pStyle w:val="ListParagraph"/>
        <w:numPr>
          <w:ilvl w:val="0"/>
          <w:numId w:val="22"/>
        </w:numPr>
      </w:pPr>
      <w:r w:rsidRPr="005254C8">
        <w:rPr>
          <w:b/>
          <w:bCs/>
        </w:rPr>
        <w:t>Political Advertising:</w:t>
      </w:r>
      <w:r w:rsidR="009116F6">
        <w:rPr>
          <w:b/>
          <w:bCs/>
        </w:rPr>
        <w:t xml:space="preserve"> </w:t>
      </w:r>
      <w:r>
        <w:t>The transparency and accuracy of political advertising on social media have been subjects of debate. Some countries have proposed or implemented regulations to ensure transparency in political ads.</w:t>
      </w:r>
    </w:p>
    <w:p w14:paraId="44D83CD6" w14:textId="3488CEBC" w:rsidR="00EB5D32" w:rsidRDefault="00EB5D32" w:rsidP="00EB5D32"/>
    <w:p w14:paraId="36A2BCAD" w14:textId="06DC03F7" w:rsidR="00EB5D32" w:rsidRDefault="00EB5D32" w:rsidP="009116F6">
      <w:pPr>
        <w:pStyle w:val="ListParagraph"/>
        <w:numPr>
          <w:ilvl w:val="0"/>
          <w:numId w:val="22"/>
        </w:numPr>
      </w:pPr>
      <w:r w:rsidRPr="00CB4010">
        <w:rPr>
          <w:b/>
          <w:bCs/>
        </w:rPr>
        <w:t>Children's Online Privacy:</w:t>
      </w:r>
      <w:r w:rsidR="009116F6">
        <w:rPr>
          <w:b/>
          <w:bCs/>
        </w:rPr>
        <w:t xml:space="preserve"> </w:t>
      </w:r>
      <w:r>
        <w:t xml:space="preserve"> Protecting the privacy of children online is another area of concern. Regulations like the Children's Online Privacy Protection Act (COPPA) in the United States aim to safeguard the personal information of children under 13.</w:t>
      </w:r>
    </w:p>
    <w:p w14:paraId="3C77726D" w14:textId="77777777" w:rsidR="00CB4010" w:rsidRDefault="00CB4010" w:rsidP="00CB4010">
      <w:r>
        <w:t xml:space="preserve">  </w:t>
      </w:r>
    </w:p>
    <w:p w14:paraId="08FED26E" w14:textId="09581125" w:rsidR="00EB5D32" w:rsidRDefault="00A75797" w:rsidP="00CB4010">
      <w:pPr>
        <w:pStyle w:val="ListParagraph"/>
        <w:numPr>
          <w:ilvl w:val="0"/>
          <w:numId w:val="22"/>
        </w:numPr>
      </w:pPr>
      <w:r>
        <w:rPr>
          <w:b/>
          <w:bCs/>
        </w:rPr>
        <w:t>P</w:t>
      </w:r>
      <w:r w:rsidR="00EB5D32" w:rsidRPr="00CB4010">
        <w:rPr>
          <w:b/>
          <w:bCs/>
        </w:rPr>
        <w:t xml:space="preserve">latform Neutrality and Censorship: </w:t>
      </w:r>
      <w:r w:rsidR="00EB5D32">
        <w:t xml:space="preserve">There have been discussions about whether social media platforms should be considered neutral public spaces or private entities </w:t>
      </w:r>
      <w:r w:rsidR="00EB5D32">
        <w:lastRenderedPageBreak/>
        <w:t>with the right to enforce their own content guidelines. This ties into debates about platform censorship and user rights.</w:t>
      </w:r>
    </w:p>
    <w:p w14:paraId="32DB874D" w14:textId="331697C0" w:rsidR="00EB5D32" w:rsidRDefault="00EB5D32" w:rsidP="00EB5D32"/>
    <w:p w14:paraId="11F48AB2" w14:textId="3B6DEB62" w:rsidR="003B29FE" w:rsidRDefault="00FF2FE6" w:rsidP="00FD165D">
      <w:r>
        <w:rPr>
          <w:noProof/>
        </w:rPr>
        <w:drawing>
          <wp:anchor distT="0" distB="0" distL="114300" distR="114300" simplePos="0" relativeHeight="251658241" behindDoc="0" locked="0" layoutInCell="1" allowOverlap="1" wp14:anchorId="062D694C" wp14:editId="50ABD2A1">
            <wp:simplePos x="0" y="0"/>
            <wp:positionH relativeFrom="column">
              <wp:posOffset>2223825</wp:posOffset>
            </wp:positionH>
            <wp:positionV relativeFrom="paragraph">
              <wp:posOffset>662332</wp:posOffset>
            </wp:positionV>
            <wp:extent cx="967105" cy="914400"/>
            <wp:effectExtent l="0" t="0" r="0" b="0"/>
            <wp:wrapTopAndBottom/>
            <wp:docPr id="3" name="Graphic 3" descr="Scales of justic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phic 3" descr="Scales of justice with solid fill"/>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967105" cy="914400"/>
                    </a:xfrm>
                    <a:prstGeom prst="rect">
                      <a:avLst/>
                    </a:prstGeom>
                  </pic:spPr>
                </pic:pic>
              </a:graphicData>
            </a:graphic>
            <wp14:sizeRelH relativeFrom="margin">
              <wp14:pctWidth>0</wp14:pctWidth>
            </wp14:sizeRelH>
          </wp:anchor>
        </w:drawing>
      </w:r>
      <w:r w:rsidR="00EB5D32">
        <w:t>the legal landscape for social media is dynamic and can vary by jurisdiction. New laws and regulations can emerge, and court rulings can shape the interpretation and enforcement of existing l</w:t>
      </w:r>
      <w:r w:rsidR="00976B40">
        <w:t>aws</w:t>
      </w:r>
      <w:r w:rsidR="00964221">
        <w:rPr>
          <w:rStyle w:val="FootnoteReference"/>
        </w:rPr>
        <w:footnoteReference w:id="5"/>
      </w:r>
    </w:p>
    <w:p w14:paraId="5C9744F8" w14:textId="67E37BFB" w:rsidR="00DB7590" w:rsidRDefault="00DB7590" w:rsidP="00FD165D">
      <w:pPr>
        <w:rPr>
          <w:i/>
          <w:iCs/>
        </w:rPr>
      </w:pPr>
    </w:p>
    <w:p w14:paraId="77720E85" w14:textId="1BF37237" w:rsidR="009F668A" w:rsidRDefault="00DB7590" w:rsidP="00FD165D">
      <w:pPr>
        <w:rPr>
          <w:b/>
          <w:bCs/>
          <w:sz w:val="32"/>
          <w:szCs w:val="32"/>
        </w:rPr>
      </w:pPr>
      <w:r>
        <w:t xml:space="preserve">     </w:t>
      </w:r>
      <w:r w:rsidR="00E33E0D">
        <w:t xml:space="preserve">                </w:t>
      </w:r>
      <w:r w:rsidR="009F668A">
        <w:t xml:space="preserve">   </w:t>
      </w:r>
      <w:r w:rsidR="00C4784D">
        <w:t xml:space="preserve">         </w:t>
      </w:r>
      <w:r w:rsidR="009F668A">
        <w:t xml:space="preserve"> </w:t>
      </w:r>
      <w:r>
        <w:t xml:space="preserve">   </w:t>
      </w:r>
      <w:r w:rsidR="004C5D50">
        <w:rPr>
          <w:b/>
          <w:bCs/>
          <w:sz w:val="32"/>
          <w:szCs w:val="32"/>
        </w:rPr>
        <w:t>ESSENTIAL</w:t>
      </w:r>
      <w:r w:rsidR="00E33E0D">
        <w:rPr>
          <w:b/>
          <w:bCs/>
          <w:sz w:val="32"/>
          <w:szCs w:val="32"/>
        </w:rPr>
        <w:t xml:space="preserve"> ASPECTS</w:t>
      </w:r>
    </w:p>
    <w:p w14:paraId="2BBC3E2F" w14:textId="09F0D6EE" w:rsidR="00FD165D" w:rsidRPr="00D3357C" w:rsidRDefault="00E33E0D" w:rsidP="00FD165D">
      <w:pPr>
        <w:rPr>
          <w:b/>
          <w:bCs/>
          <w:sz w:val="32"/>
          <w:szCs w:val="32"/>
        </w:rPr>
      </w:pPr>
      <w:r>
        <w:rPr>
          <w:b/>
          <w:bCs/>
          <w:sz w:val="32"/>
          <w:szCs w:val="32"/>
        </w:rPr>
        <w:t xml:space="preserve"> </w:t>
      </w:r>
      <w:r w:rsidR="00425224" w:rsidRPr="00C00EBB">
        <w:rPr>
          <w:b/>
          <w:bCs/>
          <w:sz w:val="28"/>
          <w:szCs w:val="28"/>
        </w:rPr>
        <w:t>PROTECTION O</w:t>
      </w:r>
      <w:r w:rsidR="00D3357C">
        <w:rPr>
          <w:b/>
          <w:bCs/>
          <w:sz w:val="28"/>
          <w:szCs w:val="28"/>
        </w:rPr>
        <w:t xml:space="preserve">F </w:t>
      </w:r>
      <w:r w:rsidR="00425224" w:rsidRPr="00C00EBB">
        <w:rPr>
          <w:b/>
          <w:bCs/>
          <w:sz w:val="28"/>
          <w:szCs w:val="28"/>
        </w:rPr>
        <w:t xml:space="preserve">PRIVACY </w:t>
      </w:r>
    </w:p>
    <w:p w14:paraId="4508A33E" w14:textId="77777777" w:rsidR="00532D87" w:rsidRPr="002B2FC9" w:rsidRDefault="00FD165D" w:rsidP="00D5711A">
      <w:pPr>
        <w:rPr>
          <w:strike/>
        </w:rPr>
      </w:pPr>
      <w:r>
        <w:t>Privacy concerns are paramount in the realm of social media law. Platforms collect vast amounts of personal data, raising questions about how this information is used, shared, and protected. Users have the right to know how their data is being utilized and to what extent they can control their online footprint.</w:t>
      </w:r>
    </w:p>
    <w:p w14:paraId="1CE34D60" w14:textId="31E0242B" w:rsidR="00D5711A" w:rsidRDefault="00D5711A" w:rsidP="00D5711A">
      <w:r>
        <w:t>elaborate on the protection of privacy:</w:t>
      </w:r>
    </w:p>
    <w:p w14:paraId="6D76DF7B" w14:textId="7618DFE8" w:rsidR="00D5711A" w:rsidRDefault="00D5711A" w:rsidP="00D5711A">
      <w:r w:rsidRPr="00114F4B">
        <w:rPr>
          <w:b/>
          <w:bCs/>
        </w:rPr>
        <w:t xml:space="preserve">1. </w:t>
      </w:r>
      <w:r w:rsidR="00A75797">
        <w:rPr>
          <w:b/>
          <w:bCs/>
        </w:rPr>
        <w:t>D</w:t>
      </w:r>
      <w:r w:rsidRPr="00114F4B">
        <w:rPr>
          <w:b/>
          <w:bCs/>
        </w:rPr>
        <w:t xml:space="preserve">ata </w:t>
      </w:r>
      <w:r w:rsidR="00A75797" w:rsidRPr="00114F4B">
        <w:rPr>
          <w:b/>
          <w:bCs/>
        </w:rPr>
        <w:t>Encryption:</w:t>
      </w:r>
      <w:r w:rsidR="00A75797">
        <w:t xml:space="preserve"> This</w:t>
      </w:r>
      <w:r>
        <w:t xml:space="preserve"> involves converting information into a code to prevent unauthorized access. Secure protocols like HTTPS for web communication and end-to-end encryption for messaging apps </w:t>
      </w:r>
      <w:r w:rsidR="009617CB">
        <w:rPr>
          <w:rStyle w:val="FootnoteReference"/>
        </w:rPr>
        <w:footnoteReference w:id="6"/>
      </w:r>
    </w:p>
    <w:p w14:paraId="34FFED8F" w14:textId="7F970708" w:rsidR="00D5711A" w:rsidRDefault="00D5711A" w:rsidP="00D5711A">
      <w:r w:rsidRPr="00010C28">
        <w:rPr>
          <w:b/>
          <w:bCs/>
        </w:rPr>
        <w:lastRenderedPageBreak/>
        <w:t xml:space="preserve">2. </w:t>
      </w:r>
      <w:r w:rsidR="00A75797">
        <w:rPr>
          <w:b/>
          <w:bCs/>
        </w:rPr>
        <w:t>S</w:t>
      </w:r>
      <w:r w:rsidRPr="00010C28">
        <w:rPr>
          <w:b/>
          <w:bCs/>
        </w:rPr>
        <w:t xml:space="preserve">ecure Online </w:t>
      </w:r>
      <w:r w:rsidR="00C00CFF" w:rsidRPr="00010C28">
        <w:rPr>
          <w:b/>
          <w:bCs/>
        </w:rPr>
        <w:t>Practices:</w:t>
      </w:r>
      <w:r w:rsidR="00C00CFF">
        <w:t xml:space="preserve"> Practices</w:t>
      </w:r>
      <w:r>
        <w:t xml:space="preserve"> such as using strong, unique passwords for each online account, enabling two-factor authentication, regularly updating software, and being cautious about sharing personal information on social media help prevent unauthorized access and data breaches.</w:t>
      </w:r>
    </w:p>
    <w:p w14:paraId="166AB849" w14:textId="49742B78" w:rsidR="00D5711A" w:rsidRDefault="00D5711A" w:rsidP="00D5711A">
      <w:r w:rsidRPr="00AA7A1C">
        <w:rPr>
          <w:b/>
          <w:bCs/>
        </w:rPr>
        <w:t>3. Privacy Settings:</w:t>
      </w:r>
      <w:r w:rsidR="00C00CFF">
        <w:rPr>
          <w:b/>
          <w:bCs/>
        </w:rPr>
        <w:t xml:space="preserve"> </w:t>
      </w:r>
      <w:r>
        <w:t>Many online services provide privacy settings that allow users to control what information they share publicly and with whom. Adjusting these settings appropriately helps limit the exposure of personal data to unwanted parties.</w:t>
      </w:r>
      <w:r w:rsidRPr="00DD5B89">
        <w:rPr>
          <w:b/>
          <w:bCs/>
        </w:rPr>
        <w:t xml:space="preserve"> </w:t>
      </w:r>
    </w:p>
    <w:p w14:paraId="1A93B888" w14:textId="50749EA9" w:rsidR="00D5711A" w:rsidRDefault="00EE6BBD" w:rsidP="00D5711A">
      <w:r>
        <w:rPr>
          <w:b/>
          <w:bCs/>
        </w:rPr>
        <w:t>4</w:t>
      </w:r>
      <w:r w:rsidR="00370117">
        <w:rPr>
          <w:b/>
          <w:bCs/>
        </w:rPr>
        <w:t xml:space="preserve"> Us</w:t>
      </w:r>
      <w:r w:rsidR="00D5711A" w:rsidRPr="00185ACB">
        <w:rPr>
          <w:b/>
          <w:bCs/>
        </w:rPr>
        <w:t>er Consent:</w:t>
      </w:r>
      <w:r w:rsidR="00370117">
        <w:rPr>
          <w:b/>
          <w:bCs/>
        </w:rPr>
        <w:t xml:space="preserve"> </w:t>
      </w:r>
      <w:r w:rsidR="00D5711A" w:rsidRPr="00185ACB">
        <w:rPr>
          <w:b/>
          <w:bCs/>
        </w:rPr>
        <w:t xml:space="preserve"> </w:t>
      </w:r>
      <w:r w:rsidR="00D5711A">
        <w:t>Obtaining clear and informed consent from individuals before collecting and using their personal information is a crucial aspect of privacy protection..</w:t>
      </w:r>
    </w:p>
    <w:p w14:paraId="301AF187" w14:textId="24F2FB05" w:rsidR="00D5711A" w:rsidRDefault="00EE6BBD" w:rsidP="00D5711A">
      <w:r>
        <w:rPr>
          <w:b/>
          <w:bCs/>
        </w:rPr>
        <w:t>5</w:t>
      </w:r>
      <w:r w:rsidR="00D5711A" w:rsidRPr="00341216">
        <w:rPr>
          <w:b/>
          <w:bCs/>
        </w:rPr>
        <w:t xml:space="preserve">. </w:t>
      </w:r>
      <w:r w:rsidR="00370117">
        <w:rPr>
          <w:b/>
          <w:bCs/>
        </w:rPr>
        <w:t>E</w:t>
      </w:r>
      <w:r w:rsidR="00D5711A" w:rsidRPr="00341216">
        <w:rPr>
          <w:b/>
          <w:bCs/>
        </w:rPr>
        <w:t>ducating Users:</w:t>
      </w:r>
      <w:r w:rsidR="00C00CFF">
        <w:rPr>
          <w:b/>
          <w:bCs/>
        </w:rPr>
        <w:t xml:space="preserve"> </w:t>
      </w:r>
      <w:r w:rsidR="00D5711A">
        <w:t>Raising awareness among individuals about the importance of privacy and providing guidance on how to protect their personal information can go a long way in enhancing overall privacy protection.</w:t>
      </w:r>
    </w:p>
    <w:p w14:paraId="14B0A3C2" w14:textId="77777777" w:rsidR="00D5711A" w:rsidRDefault="00D5711A" w:rsidP="00D5711A"/>
    <w:p w14:paraId="752283B7" w14:textId="3E90B678" w:rsidR="00FD165D" w:rsidRDefault="00D5711A" w:rsidP="00FD165D">
      <w:r>
        <w:t>In summary, As digital interactions continue to play a significant role in our lives, ensuring the privacy of personal information remains a critical concern.</w:t>
      </w:r>
    </w:p>
    <w:p w14:paraId="768E6590" w14:textId="71FB0DAD" w:rsidR="0025663D" w:rsidRPr="00FC1C13" w:rsidRDefault="00DB7590" w:rsidP="001F71E0">
      <w:pPr>
        <w:rPr>
          <w:sz w:val="30"/>
          <w:szCs w:val="30"/>
        </w:rPr>
      </w:pPr>
      <w:r>
        <w:rPr>
          <w:b/>
          <w:bCs/>
          <w:sz w:val="28"/>
          <w:szCs w:val="28"/>
        </w:rPr>
        <w:t xml:space="preserve">  </w:t>
      </w:r>
      <w:r w:rsidR="00FD165D" w:rsidRPr="00C65321">
        <w:rPr>
          <w:b/>
          <w:bCs/>
          <w:sz w:val="28"/>
          <w:szCs w:val="28"/>
        </w:rPr>
        <w:t xml:space="preserve"> </w:t>
      </w:r>
      <w:r>
        <w:rPr>
          <w:b/>
          <w:bCs/>
          <w:sz w:val="28"/>
          <w:szCs w:val="28"/>
        </w:rPr>
        <w:t xml:space="preserve">              </w:t>
      </w:r>
      <w:r w:rsidR="008B6599">
        <w:rPr>
          <w:b/>
          <w:bCs/>
          <w:sz w:val="28"/>
          <w:szCs w:val="28"/>
        </w:rPr>
        <w:t xml:space="preserve">    </w:t>
      </w:r>
      <w:r w:rsidR="008B6599">
        <w:rPr>
          <w:b/>
          <w:bCs/>
          <w:sz w:val="30"/>
          <w:szCs w:val="30"/>
        </w:rPr>
        <w:t xml:space="preserve">DEFAMATION  AND  CONTENT  LIABILITY </w:t>
      </w:r>
      <w:r w:rsidR="00D705DB">
        <w:rPr>
          <w:rStyle w:val="FootnoteReference"/>
          <w:b/>
          <w:bCs/>
          <w:sz w:val="30"/>
          <w:szCs w:val="30"/>
        </w:rPr>
        <w:footnoteReference w:id="7"/>
      </w:r>
    </w:p>
    <w:p w14:paraId="4823FAD7" w14:textId="4FDB4298" w:rsidR="00FD165D" w:rsidRPr="00EE7356" w:rsidRDefault="00FD165D" w:rsidP="00FD165D">
      <w:pPr>
        <w:rPr>
          <w:b/>
          <w:bCs/>
          <w:sz w:val="32"/>
          <w:szCs w:val="32"/>
        </w:rPr>
      </w:pPr>
    </w:p>
    <w:p w14:paraId="275AF195" w14:textId="77777777" w:rsidR="00FD165D" w:rsidRDefault="00FD165D" w:rsidP="00FD165D">
      <w:r>
        <w:t>The ease of sharing information on social media has led to a surge in cases involving defamation and harmful content. Social media law addresses these concerns by holding users accountable for their posts and comments. It also outlines the procedures for addressing false or damaging statements, ensuring a balance between freedom of expression and protection against harm.</w:t>
      </w:r>
    </w:p>
    <w:p w14:paraId="46502C4C" w14:textId="77777777" w:rsidR="00197625" w:rsidRDefault="00197625" w:rsidP="00197625">
      <w:r>
        <w:t>Certainly. Defamation is a legal concept that involves making false statements about someone that could harm their reputation. These statements can be spoken (slander) or written (libel). To prove defamation, the following elements are typically required:</w:t>
      </w:r>
    </w:p>
    <w:p w14:paraId="0CC045D1" w14:textId="77777777" w:rsidR="00197625" w:rsidRDefault="00197625" w:rsidP="00197625"/>
    <w:p w14:paraId="725ACF20" w14:textId="5D331DD9" w:rsidR="00197625" w:rsidRDefault="00197625" w:rsidP="00197625">
      <w:r>
        <w:t>1. False Statement</w:t>
      </w:r>
      <w:r w:rsidR="00370117">
        <w:t xml:space="preserve"> :</w:t>
      </w:r>
      <w:r>
        <w:t>The statement must be false rather than a true fact or opinion.</w:t>
      </w:r>
    </w:p>
    <w:p w14:paraId="55EB4A8B" w14:textId="28BB6D6E" w:rsidR="00197625" w:rsidRDefault="00197625" w:rsidP="00197625">
      <w:r>
        <w:t>2. Publication</w:t>
      </w:r>
      <w:r w:rsidR="00370117">
        <w:t>:</w:t>
      </w:r>
      <w:r>
        <w:t xml:space="preserve"> The false statement must be communicated to a third party, meaning it's not just a private conversation between two individuals.</w:t>
      </w:r>
    </w:p>
    <w:p w14:paraId="58AB57DA" w14:textId="06333E7A" w:rsidR="00197625" w:rsidRDefault="00197625" w:rsidP="00197625">
      <w:r>
        <w:t>3. Harm to Reputation</w:t>
      </w:r>
      <w:r w:rsidR="003D1D2B">
        <w:t>:</w:t>
      </w:r>
      <w:r>
        <w:t xml:space="preserve"> The false statement must actually harm the subject's reputation in some way.</w:t>
      </w:r>
    </w:p>
    <w:p w14:paraId="4056255B" w14:textId="4C525FFA" w:rsidR="00197625" w:rsidRDefault="00197625" w:rsidP="00197625">
      <w:r>
        <w:t>4. Negligence or Intent: Depending on the jurisdiction, the person making the false statement must have acted negligently or with intent to harm.</w:t>
      </w:r>
    </w:p>
    <w:p w14:paraId="43E3E1C2" w14:textId="77777777" w:rsidR="00197625" w:rsidRDefault="00197625" w:rsidP="00197625"/>
    <w:p w14:paraId="1E78222D" w14:textId="3613EC07" w:rsidR="00197625" w:rsidRDefault="00197625" w:rsidP="00197625">
      <w:r w:rsidRPr="00B41035">
        <w:rPr>
          <w:b/>
          <w:bCs/>
        </w:rPr>
        <w:t>Content liability</w:t>
      </w:r>
      <w:r>
        <w:t>, on the other hand, refers to the legal responsibility that online platforms have for the content posted by their users. Platforms that allow user-generated content, such as social media sites, forums, or review websites, can sometimes be held liable for the content posted by their users if it is deemed defamatory or otherwise harmful. This liability depends on the platform's role in the content creation and dissemination process.</w:t>
      </w:r>
    </w:p>
    <w:p w14:paraId="4CFC09B5" w14:textId="01039E46" w:rsidR="00197625" w:rsidRDefault="00197625" w:rsidP="00FD165D">
      <w:r>
        <w:t>However, the liability of online platforms for defamatory content is a complex and evolving area of law that can vary from country to country. Some jurisdictions hold platforms more accountable for moderating and removing harmful content, while others provide more protections to platforms to foster free speech and innovation.</w:t>
      </w:r>
    </w:p>
    <w:p w14:paraId="23D32755" w14:textId="77777777" w:rsidR="00FD0500" w:rsidRDefault="00FD0500" w:rsidP="00FD165D"/>
    <w:p w14:paraId="3C479ED1" w14:textId="77777777" w:rsidR="00513708" w:rsidRDefault="00513708" w:rsidP="00FD165D"/>
    <w:p w14:paraId="66F2B50C" w14:textId="77777777" w:rsidR="00FD165D" w:rsidRDefault="00FD165D" w:rsidP="00FD165D"/>
    <w:p w14:paraId="081877FC" w14:textId="44100AD3" w:rsidR="00FD165D" w:rsidRPr="006F2580" w:rsidRDefault="006F2580" w:rsidP="00FD165D">
      <w:pPr>
        <w:rPr>
          <w:b/>
          <w:bCs/>
          <w:sz w:val="32"/>
          <w:szCs w:val="32"/>
        </w:rPr>
      </w:pPr>
      <w:r>
        <w:rPr>
          <w:b/>
          <w:bCs/>
          <w:sz w:val="32"/>
          <w:szCs w:val="32"/>
        </w:rPr>
        <w:t xml:space="preserve">                         </w:t>
      </w:r>
      <w:r w:rsidR="0057626F">
        <w:rPr>
          <w:b/>
          <w:bCs/>
          <w:sz w:val="32"/>
          <w:szCs w:val="32"/>
        </w:rPr>
        <w:t>INTELLECTUAL PROPERTY RIGHTS:</w:t>
      </w:r>
    </w:p>
    <w:p w14:paraId="2DBFC43B" w14:textId="4215C1E3" w:rsidR="00FD165D" w:rsidRDefault="000B21F6" w:rsidP="00FD165D">
      <w:r>
        <w:rPr>
          <w:rStyle w:val="FootnoteReference"/>
        </w:rPr>
        <w:footnoteReference w:id="8"/>
      </w:r>
      <w:r w:rsidR="00FD165D">
        <w:t>The sharing of creative works on social media raises intellectual property challenges. From copyrighted images to original written content, use</w:t>
      </w:r>
      <w:r w:rsidR="00623404">
        <w:t xml:space="preserve"> </w:t>
      </w:r>
      <w:proofErr w:type="spellStart"/>
      <w:r w:rsidR="00623404">
        <w:t>po</w:t>
      </w:r>
      <w:r w:rsidR="00FD165D">
        <w:t>rs</w:t>
      </w:r>
      <w:proofErr w:type="spellEnd"/>
      <w:r w:rsidR="00FD165D">
        <w:t xml:space="preserve"> must be aware of how to respect and </w:t>
      </w:r>
      <w:r w:rsidR="00FD165D">
        <w:lastRenderedPageBreak/>
        <w:t>protect intellectual property rights. Platforms' terms of use and copyright laws play a significant role in maintaining a fair digital ecosystem.</w:t>
      </w:r>
    </w:p>
    <w:p w14:paraId="591A14A8" w14:textId="77777777" w:rsidR="00A438F3" w:rsidRDefault="00A438F3" w:rsidP="00A438F3">
      <w:r>
        <w:t>Certainly, here's a sorted breakdown of intellectual property rights in the context of social media law in India:</w:t>
      </w:r>
    </w:p>
    <w:p w14:paraId="589768D7" w14:textId="77777777" w:rsidR="00A438F3" w:rsidRDefault="00A438F3" w:rsidP="00A438F3"/>
    <w:p w14:paraId="439DEAF4" w14:textId="4738E6E7" w:rsidR="00A438F3" w:rsidRDefault="00A438F3" w:rsidP="00A438F3">
      <w:r>
        <w:t>Copyright and User-Generated Content</w:t>
      </w:r>
      <w:r w:rsidR="00C65A65">
        <w:t>:</w:t>
      </w:r>
    </w:p>
    <w:p w14:paraId="1C4B6D3B" w14:textId="77777777" w:rsidR="00A438F3" w:rsidRDefault="00A438F3" w:rsidP="00A438F3">
      <w:r>
        <w:t>- Users retain copyright to their content.</w:t>
      </w:r>
    </w:p>
    <w:p w14:paraId="00EFB1B8" w14:textId="77777777" w:rsidR="00C65A65" w:rsidRDefault="00A438F3" w:rsidP="00A438F3">
      <w:r>
        <w:t>- Platforms often have licenses in terms of service.</w:t>
      </w:r>
    </w:p>
    <w:p w14:paraId="51B6C9BA" w14:textId="06818995" w:rsidR="00A438F3" w:rsidRDefault="00A438F3" w:rsidP="00A438F3">
      <w:r>
        <w:t>Safe Harbor Provisions</w:t>
      </w:r>
      <w:r w:rsidR="00C65A65">
        <w:t>:</w:t>
      </w:r>
    </w:p>
    <w:p w14:paraId="6C65BFC1" w14:textId="77777777" w:rsidR="00A438F3" w:rsidRDefault="00A438F3" w:rsidP="00A438F3">
      <w:r>
        <w:t>- IT Rules, 2021 provide safe harbor for platforms.</w:t>
      </w:r>
    </w:p>
    <w:p w14:paraId="6D950458" w14:textId="196A6124" w:rsidR="00A438F3" w:rsidRDefault="00A438F3" w:rsidP="00A438F3">
      <w:r>
        <w:t>- Rules outline content removal responsibilities.</w:t>
      </w:r>
    </w:p>
    <w:p w14:paraId="08D49F4E" w14:textId="70B00A3F" w:rsidR="00A438F3" w:rsidRDefault="00A438F3" w:rsidP="00A438F3">
      <w:r>
        <w:t>Fair Dealing</w:t>
      </w:r>
      <w:r w:rsidR="00C65A65">
        <w:t>:</w:t>
      </w:r>
    </w:p>
    <w:p w14:paraId="5FF02610" w14:textId="77777777" w:rsidR="00A438F3" w:rsidRDefault="00A438F3" w:rsidP="00A438F3">
      <w:r>
        <w:t>- Copyright law allows specific uses without permission.</w:t>
      </w:r>
    </w:p>
    <w:p w14:paraId="2C7A7348" w14:textId="4A8E4431" w:rsidR="00A438F3" w:rsidRDefault="00A438F3" w:rsidP="00A438F3">
      <w:r>
        <w:t>- Consideration needed when using copyrighted content.</w:t>
      </w:r>
    </w:p>
    <w:p w14:paraId="70A55BA2" w14:textId="69278B2B" w:rsidR="00A438F3" w:rsidRDefault="00C65A65" w:rsidP="00A438F3">
      <w:r>
        <w:t>T</w:t>
      </w:r>
      <w:r w:rsidR="00A438F3">
        <w:t>rademark and Brand Protection</w:t>
      </w:r>
    </w:p>
    <w:p w14:paraId="12B944D3" w14:textId="77777777" w:rsidR="00A438F3" w:rsidRDefault="00A438F3" w:rsidP="00A438F3">
      <w:r>
        <w:t>- Brands must safeguard trademarks on social media.</w:t>
      </w:r>
    </w:p>
    <w:p w14:paraId="2D67D4EB" w14:textId="7D3639CC" w:rsidR="00A438F3" w:rsidRDefault="00A438F3" w:rsidP="00A438F3">
      <w:r>
        <w:t>- Unauthorized use can lead to confusion</w:t>
      </w:r>
    </w:p>
    <w:p w14:paraId="035FFDD6" w14:textId="3CDC0C28" w:rsidR="00A438F3" w:rsidRDefault="00A438F3" w:rsidP="00A438F3">
      <w:r>
        <w:t>Enforcement Challenges</w:t>
      </w:r>
      <w:r w:rsidR="00C92285">
        <w:t>:</w:t>
      </w:r>
    </w:p>
    <w:p w14:paraId="1499B2A4" w14:textId="77777777" w:rsidR="00A438F3" w:rsidRDefault="00A438F3" w:rsidP="00A438F3">
      <w:r>
        <w:t>- Global platforms present cross-border challenges.</w:t>
      </w:r>
    </w:p>
    <w:p w14:paraId="76201664" w14:textId="07EAD9ED" w:rsidR="00A438F3" w:rsidRDefault="00A438F3" w:rsidP="00A438F3">
      <w:r>
        <w:t>- Enforcing rights requires international cooperation.</w:t>
      </w:r>
    </w:p>
    <w:p w14:paraId="4807DEA8" w14:textId="081377F3" w:rsidR="00A438F3" w:rsidRDefault="00A438F3" w:rsidP="00A438F3">
      <w:r>
        <w:t>Emerging Regulations:</w:t>
      </w:r>
    </w:p>
    <w:p w14:paraId="70F5B542" w14:textId="77777777" w:rsidR="00A438F3" w:rsidRDefault="00A438F3" w:rsidP="00A438F3">
      <w:r>
        <w:t>- 2021 IT Rules emphasize content moderation.</w:t>
      </w:r>
    </w:p>
    <w:p w14:paraId="7B893EB7" w14:textId="35E9C691" w:rsidR="00A438F3" w:rsidRDefault="00A438F3" w:rsidP="00A438F3">
      <w:r>
        <w:t>- Reflect growing significance of IPR on platforms</w:t>
      </w:r>
    </w:p>
    <w:p w14:paraId="5EA3B95E" w14:textId="5B37EAAA" w:rsidR="00A438F3" w:rsidRDefault="00A438F3" w:rsidP="00FD165D">
      <w:r>
        <w:lastRenderedPageBreak/>
        <w:t>Understanding these points is crucial for anyone involved in creating, sharing, or moderating content on social media platforms within the legal framework of India.</w:t>
      </w:r>
    </w:p>
    <w:p w14:paraId="6B72CED3" w14:textId="2541219B" w:rsidR="0093407C" w:rsidRDefault="006B613C" w:rsidP="00FD165D">
      <w:pPr>
        <w:rPr>
          <w:b/>
          <w:bCs/>
          <w:sz w:val="28"/>
          <w:szCs w:val="28"/>
        </w:rPr>
      </w:pPr>
      <w:r>
        <w:rPr>
          <w:b/>
          <w:bCs/>
          <w:sz w:val="28"/>
          <w:szCs w:val="28"/>
        </w:rPr>
        <w:t xml:space="preserve">   </w:t>
      </w:r>
      <w:r w:rsidR="00117756">
        <w:rPr>
          <w:b/>
          <w:bCs/>
          <w:sz w:val="28"/>
          <w:szCs w:val="28"/>
        </w:rPr>
        <w:t xml:space="preserve"> </w:t>
      </w:r>
    </w:p>
    <w:p w14:paraId="65164504" w14:textId="448CC4B7" w:rsidR="00FD165D" w:rsidRPr="0093407C" w:rsidRDefault="00117756" w:rsidP="00FD165D">
      <w:pPr>
        <w:rPr>
          <w:b/>
          <w:bCs/>
          <w:sz w:val="30"/>
          <w:szCs w:val="30"/>
        </w:rPr>
      </w:pPr>
      <w:r>
        <w:rPr>
          <w:b/>
          <w:bCs/>
          <w:sz w:val="28"/>
          <w:szCs w:val="28"/>
        </w:rPr>
        <w:t xml:space="preserve">            </w:t>
      </w:r>
      <w:r w:rsidR="0093407C">
        <w:rPr>
          <w:b/>
          <w:bCs/>
          <w:sz w:val="28"/>
          <w:szCs w:val="28"/>
        </w:rPr>
        <w:t xml:space="preserve">     </w:t>
      </w:r>
      <w:r w:rsidR="006B613C">
        <w:rPr>
          <w:b/>
          <w:bCs/>
          <w:sz w:val="28"/>
          <w:szCs w:val="28"/>
        </w:rPr>
        <w:t xml:space="preserve">   </w:t>
      </w:r>
      <w:r w:rsidRPr="0093407C">
        <w:rPr>
          <w:b/>
          <w:bCs/>
          <w:sz w:val="30"/>
          <w:szCs w:val="30"/>
        </w:rPr>
        <w:t xml:space="preserve">ONLINE HARASSMENT AND CYBER BULLYING </w:t>
      </w:r>
      <w:r w:rsidR="006F2580" w:rsidRPr="0093407C">
        <w:rPr>
          <w:b/>
          <w:bCs/>
          <w:sz w:val="30"/>
          <w:szCs w:val="30"/>
        </w:rPr>
        <w:t xml:space="preserve">                      </w:t>
      </w:r>
    </w:p>
    <w:p w14:paraId="226286FE" w14:textId="6B0FF343" w:rsidR="00FD165D" w:rsidRDefault="000B21F6" w:rsidP="00FD165D">
      <w:r>
        <w:rPr>
          <w:rStyle w:val="FootnoteReference"/>
        </w:rPr>
        <w:footnoteReference w:id="9"/>
      </w:r>
      <w:r w:rsidR="00FD165D">
        <w:t>Social media platforms have unfortunately become breeding grounds for online harassment and cyberbullying. Legal frameworks combat these issues by defining unacceptable behavior and outlining consequences for offenders. Users are encouraged to report instances of harassment, and platforms are expected to take action promptly.</w:t>
      </w:r>
    </w:p>
    <w:p w14:paraId="5570992C" w14:textId="4B0289AA" w:rsidR="00031078" w:rsidRDefault="00031078" w:rsidP="00031078">
      <w:r>
        <w:t>Certainly, here's an exploration of online harassment and cyberbullying within the context of social media law in India:</w:t>
      </w:r>
    </w:p>
    <w:p w14:paraId="5BB10819" w14:textId="68466CDB" w:rsidR="00031078" w:rsidRDefault="00031078" w:rsidP="00031078">
      <w:r>
        <w:t>Social Media Platforms Responsibility:</w:t>
      </w:r>
    </w:p>
    <w:p w14:paraId="31907C20" w14:textId="77777777" w:rsidR="00031078" w:rsidRDefault="00031078" w:rsidP="00031078">
      <w:r>
        <w:t xml:space="preserve">   - The Information Technology (Intermediary Guidelines and Digital Media Ethics Code) Rules, 2021 impose responsibilities on social media platforms to prevent the spread of offensive content.</w:t>
      </w:r>
    </w:p>
    <w:p w14:paraId="29F1892C" w14:textId="3DFE8418" w:rsidR="00031078" w:rsidRDefault="00031078" w:rsidP="00031078">
      <w:r>
        <w:t xml:space="preserve">   - Platforms must appoint grievance officers and have mechanisms to address user complaints.</w:t>
      </w:r>
    </w:p>
    <w:p w14:paraId="3228133C" w14:textId="0318D63D" w:rsidR="00031078" w:rsidRDefault="00031078" w:rsidP="00031078">
      <w:r>
        <w:t>Reporting Mechanisms:</w:t>
      </w:r>
    </w:p>
    <w:p w14:paraId="4676ABC1" w14:textId="77777777" w:rsidR="00031078" w:rsidRDefault="00031078" w:rsidP="00031078">
      <w:r>
        <w:t xml:space="preserve">   - Social media platforms are required to establish user-friendly reporting mechanisms for inappropriate content.</w:t>
      </w:r>
    </w:p>
    <w:p w14:paraId="311B5569" w14:textId="0D0BB306" w:rsidR="00031078" w:rsidRDefault="00031078" w:rsidP="00031078">
      <w:r>
        <w:t xml:space="preserve">   - Users can report instances of harassment or cyberbullying for prompt action.</w:t>
      </w:r>
    </w:p>
    <w:p w14:paraId="00A859B1" w14:textId="6AEE498C" w:rsidR="00031078" w:rsidRDefault="00031078" w:rsidP="00031078">
      <w:r>
        <w:t>Protection of Victims</w:t>
      </w:r>
      <w:r w:rsidR="000973CF">
        <w:t>:</w:t>
      </w:r>
    </w:p>
    <w:p w14:paraId="558585C9" w14:textId="77777777" w:rsidR="00031078" w:rsidRDefault="00031078" w:rsidP="00031078">
      <w:r>
        <w:t xml:space="preserve">   - The law aims to protect victims from online harassment, cyberbullying, and other forms of cyber threats.</w:t>
      </w:r>
    </w:p>
    <w:p w14:paraId="190A43E7" w14:textId="219A6405" w:rsidR="00031078" w:rsidRDefault="00031078" w:rsidP="00031078">
      <w:r>
        <w:t xml:space="preserve">   - Authorities take measures to maintain the privacy and safety of victims during investigations</w:t>
      </w:r>
    </w:p>
    <w:p w14:paraId="78BD762D" w14:textId="2D3B3A18" w:rsidR="00031078" w:rsidRDefault="00031078" w:rsidP="00031078">
      <w:r>
        <w:lastRenderedPageBreak/>
        <w:t xml:space="preserve"> Evolving Challenges:</w:t>
      </w:r>
    </w:p>
    <w:p w14:paraId="176BA671" w14:textId="77777777" w:rsidR="00031078" w:rsidRDefault="00031078" w:rsidP="00031078">
      <w:r>
        <w:t xml:space="preserve">   - The rapid growth of social media poses challenges in monitoring and regulating online behavior.</w:t>
      </w:r>
    </w:p>
    <w:p w14:paraId="17DD0DE7" w14:textId="77777777" w:rsidR="00031078" w:rsidRDefault="00031078" w:rsidP="00031078">
      <w:r>
        <w:t xml:space="preserve">   - Addressing anonymity and </w:t>
      </w:r>
      <w:proofErr w:type="spellStart"/>
      <w:r>
        <w:t>pseudonymity</w:t>
      </w:r>
      <w:proofErr w:type="spellEnd"/>
      <w:r>
        <w:t xml:space="preserve"> on social media platforms remains a challenge.</w:t>
      </w:r>
    </w:p>
    <w:p w14:paraId="166B0A06" w14:textId="77777777" w:rsidR="00031078" w:rsidRDefault="00031078" w:rsidP="00031078"/>
    <w:p w14:paraId="38E17E43" w14:textId="236C3703" w:rsidR="00FD165D" w:rsidRDefault="00031078" w:rsidP="00FD165D">
      <w:r>
        <w:t>In summary, India's social media law recognizes the gravity of online harassment and cyberbullying, providing a legal framework to protect victims and hold offenders accountable. The law places responsibilities on both social media platforms and users to create a safer online environment. However, challenges persist due to the evolving nature of technology and the need to strike a balance between free expression and preventing harm.</w:t>
      </w:r>
    </w:p>
    <w:p w14:paraId="3DB5AED3" w14:textId="2BD3A034" w:rsidR="00FD165D" w:rsidRPr="0093407C" w:rsidRDefault="00317D23" w:rsidP="00FD165D">
      <w:pPr>
        <w:rPr>
          <w:b/>
          <w:bCs/>
          <w:sz w:val="30"/>
          <w:szCs w:val="30"/>
        </w:rPr>
      </w:pPr>
      <w:r>
        <w:rPr>
          <w:b/>
          <w:bCs/>
          <w:sz w:val="32"/>
          <w:szCs w:val="32"/>
        </w:rPr>
        <w:t xml:space="preserve">                  </w:t>
      </w:r>
      <w:r w:rsidR="0093407C" w:rsidRPr="0093407C">
        <w:rPr>
          <w:b/>
          <w:bCs/>
          <w:sz w:val="30"/>
          <w:szCs w:val="30"/>
        </w:rPr>
        <w:t xml:space="preserve">FREEDOM OF EXPRESSION vs HARMFUL CONTENT </w:t>
      </w:r>
      <w:r w:rsidR="005B7960">
        <w:rPr>
          <w:rStyle w:val="FootnoteReference"/>
          <w:b/>
          <w:bCs/>
          <w:sz w:val="30"/>
          <w:szCs w:val="30"/>
        </w:rPr>
        <w:footnoteReference w:id="10"/>
      </w:r>
    </w:p>
    <w:p w14:paraId="3DE6C5E4" w14:textId="68ED3E52" w:rsidR="00160062" w:rsidRDefault="000C6DF7" w:rsidP="001F71E0">
      <w:r>
        <w:rPr>
          <w:rStyle w:val="FootnoteReference"/>
        </w:rPr>
        <w:footnoteReference w:id="11"/>
      </w:r>
      <w:r w:rsidR="00FD165D">
        <w:t>Balancing the right to express oneself with the responsibility to avoid causing harm is a key aspect of social media law. While freedom of expression is essential, there are limitations to what can be shared, especially when it involves hate speech, incitement to violence, or the spread of false information</w:t>
      </w:r>
      <w:r w:rsidR="00160062" w:rsidRPr="00160062">
        <w:t xml:space="preserve"> </w:t>
      </w:r>
      <w:r w:rsidR="00160062">
        <w:t>In an increasingly connected world, the realm of social media has become an integral part of our daily lives. From sharing thoughts and photos to engaging in vibrant discussions, social media platforms have revolutionized the way we communicate. However, as the influence of social media grows, so does the need for a clear understanding of the legal principles that govern its use.</w:t>
      </w:r>
    </w:p>
    <w:p w14:paraId="45628F9C" w14:textId="77777777" w:rsidR="00E42D40" w:rsidRDefault="000E5E56" w:rsidP="000E5E56">
      <w:r>
        <w:t>Certainly, here's a discussion on evolving regulations and future trends in the context of social media law:</w:t>
      </w:r>
    </w:p>
    <w:p w14:paraId="38741D44" w14:textId="31487FFB" w:rsidR="000E5E56" w:rsidRDefault="000E5E56" w:rsidP="000E5E56">
      <w:r>
        <w:t>International Cooperation:</w:t>
      </w:r>
    </w:p>
    <w:p w14:paraId="14F9B2B7" w14:textId="404BC8FF" w:rsidR="00DF32EE" w:rsidRDefault="000E5E56" w:rsidP="000E5E56">
      <w:r>
        <w:lastRenderedPageBreak/>
        <w:t xml:space="preserve">   - As social media platforms transcend borders, international cooperation among governments and platforms could grow to tackle global challenges like cross-border cyberbullying and misinformation.</w:t>
      </w:r>
    </w:p>
    <w:p w14:paraId="5FB64D86" w14:textId="12A0A9BB" w:rsidR="000E5E56" w:rsidRDefault="000E5E56" w:rsidP="000E5E56">
      <w:r>
        <w:t>. User Empowerment and Education</w:t>
      </w:r>
      <w:r w:rsidR="000F62FE">
        <w:t xml:space="preserve"> </w:t>
      </w:r>
      <w:r>
        <w:t>:</w:t>
      </w:r>
    </w:p>
    <w:p w14:paraId="13F717F8" w14:textId="53AA431B" w:rsidR="000E5E56" w:rsidRDefault="000E5E56" w:rsidP="000E5E56">
      <w:r>
        <w:t xml:space="preserve">   - Future regulations may focus on empowering users with clearer terms of service, privacy controls, and educational resources to enhance their understanding of online risks.</w:t>
      </w:r>
    </w:p>
    <w:p w14:paraId="28D2BF21" w14:textId="3DF17073" w:rsidR="000E5E56" w:rsidRPr="00E82341" w:rsidRDefault="000E5E56" w:rsidP="000E5E56">
      <w:r>
        <w:t xml:space="preserve">   - Future trends could involve harmonizing regulations across various social media platforms to ensure standards for content moderation and user protection.</w:t>
      </w:r>
    </w:p>
    <w:p w14:paraId="45C8A821" w14:textId="5A05D9C9" w:rsidR="00160062" w:rsidRDefault="000E5E56" w:rsidP="00FD165D">
      <w:r>
        <w:t>As technology evolves and society's interaction with social media changes, regulations will adapt to address emerging challenges and trends. Striking a balance between free expression, user protection, and responsible platform behavior will remain at the forefront of social media law's evolution.</w:t>
      </w:r>
    </w:p>
    <w:p w14:paraId="7E00B05C" w14:textId="6F5C0C1B" w:rsidR="00FD165D" w:rsidRDefault="00FD165D" w:rsidP="00FD165D"/>
    <w:p w14:paraId="270D5887" w14:textId="068DF31D" w:rsidR="00007083" w:rsidRDefault="00670AEE" w:rsidP="00007083">
      <w:r>
        <w:rPr>
          <w:b/>
          <w:bCs/>
          <w:sz w:val="28"/>
          <w:szCs w:val="28"/>
        </w:rPr>
        <w:t xml:space="preserve">CASE </w:t>
      </w:r>
      <w:r w:rsidR="00E82341">
        <w:rPr>
          <w:b/>
          <w:bCs/>
          <w:sz w:val="28"/>
          <w:szCs w:val="28"/>
        </w:rPr>
        <w:t xml:space="preserve">STUDY </w:t>
      </w:r>
      <w:r w:rsidR="00007083">
        <w:t>:</w:t>
      </w:r>
    </w:p>
    <w:p w14:paraId="4609F3A2" w14:textId="77777777" w:rsidR="00007083" w:rsidRDefault="00007083" w:rsidP="00007083"/>
    <w:p w14:paraId="06D462DD" w14:textId="04F5BE9F" w:rsidR="00007083" w:rsidRDefault="00007083" w:rsidP="00007083">
      <w:r>
        <w:t xml:space="preserve">1. </w:t>
      </w:r>
      <w:r w:rsidRPr="000F0FBB">
        <w:rPr>
          <w:b/>
          <w:bCs/>
        </w:rPr>
        <w:t>Elon Musk and SEC</w:t>
      </w:r>
      <w:r w:rsidR="000F62FE">
        <w:rPr>
          <w:b/>
          <w:bCs/>
        </w:rPr>
        <w:t>:</w:t>
      </w:r>
      <w:r>
        <w:t xml:space="preserve"> Elon Musk's tweets about Tesla's stock prices led to a legal battle with the U.S. Securities and Exchange Commission (SEC). The SEC accused Musk of securities fraud for misleading investors through his tweets. They eventually settled, resulting in stricter oversight of Musk's social media activity.</w:t>
      </w:r>
      <w:r w:rsidR="003A1926">
        <w:rPr>
          <w:rStyle w:val="FootnoteReference"/>
        </w:rPr>
        <w:footnoteReference w:id="12"/>
      </w:r>
    </w:p>
    <w:p w14:paraId="1CE15B5B" w14:textId="77777777" w:rsidR="00007083" w:rsidRDefault="00007083" w:rsidP="00007083"/>
    <w:p w14:paraId="0C7A65D6" w14:textId="122AE93A" w:rsidR="00007083" w:rsidRDefault="00007083" w:rsidP="00007083">
      <w:r>
        <w:t xml:space="preserve">2.  </w:t>
      </w:r>
      <w:proofErr w:type="spellStart"/>
      <w:r w:rsidR="00407D3C">
        <w:rPr>
          <w:b/>
          <w:bCs/>
        </w:rPr>
        <w:t>karmanya</w:t>
      </w:r>
      <w:proofErr w:type="spellEnd"/>
      <w:r w:rsidR="00407D3C">
        <w:rPr>
          <w:b/>
          <w:bCs/>
        </w:rPr>
        <w:t xml:space="preserve"> Singh </w:t>
      </w:r>
      <w:proofErr w:type="spellStart"/>
      <w:r w:rsidR="00407D3C">
        <w:rPr>
          <w:b/>
          <w:bCs/>
        </w:rPr>
        <w:t>Sareen</w:t>
      </w:r>
      <w:proofErr w:type="spellEnd"/>
      <w:r w:rsidR="00407D3C">
        <w:rPr>
          <w:b/>
          <w:bCs/>
        </w:rPr>
        <w:t xml:space="preserve"> </w:t>
      </w:r>
      <w:r w:rsidR="00930ADD">
        <w:rPr>
          <w:b/>
          <w:bCs/>
        </w:rPr>
        <w:t xml:space="preserve"> union of India: the WhatsApp-Facebook </w:t>
      </w:r>
      <w:r w:rsidR="005D2741">
        <w:rPr>
          <w:b/>
          <w:bCs/>
        </w:rPr>
        <w:t xml:space="preserve">: </w:t>
      </w:r>
      <w:r w:rsidR="005D2741" w:rsidRPr="005D2741">
        <w:rPr>
          <w:b/>
          <w:bCs/>
        </w:rPr>
        <w:t>T</w:t>
      </w:r>
      <w:r w:rsidR="005D2741" w:rsidRPr="005D2741">
        <w:t xml:space="preserve">his case underscores the importance of transparent and clear privacy policies for social media platforms, as well as the need for informed consent from users regarding data sharing </w:t>
      </w:r>
      <w:proofErr w:type="spellStart"/>
      <w:r w:rsidR="005D2741" w:rsidRPr="005D2741">
        <w:t>practices.The</w:t>
      </w:r>
      <w:proofErr w:type="spellEnd"/>
      <w:r w:rsidR="005D2741" w:rsidRPr="005D2741">
        <w:t xml:space="preserve"> case also emphasizes the significance of regulatory frameworks to ensure that user data is adequately protected</w:t>
      </w:r>
      <w:r w:rsidR="007C0597">
        <w:rPr>
          <w:rStyle w:val="FootnoteReference"/>
        </w:rPr>
        <w:footnoteReference w:id="13"/>
      </w:r>
    </w:p>
    <w:p w14:paraId="4EA189EC" w14:textId="77777777" w:rsidR="00007083" w:rsidRDefault="00007083" w:rsidP="00007083"/>
    <w:p w14:paraId="26351201" w14:textId="428440C8" w:rsidR="00007083" w:rsidRDefault="00007083" w:rsidP="00007083">
      <w:r>
        <w:t xml:space="preserve">3. </w:t>
      </w:r>
      <w:r w:rsidRPr="00EB7FFC">
        <w:rPr>
          <w:b/>
          <w:bCs/>
        </w:rPr>
        <w:t>Diet Madison Avenue vs. Fashion Industry Figures</w:t>
      </w:r>
      <w:r w:rsidR="000F62FE">
        <w:rPr>
          <w:b/>
          <w:bCs/>
        </w:rPr>
        <w:t xml:space="preserve"> </w:t>
      </w:r>
      <w:r w:rsidRPr="00EB7FFC">
        <w:rPr>
          <w:b/>
          <w:bCs/>
        </w:rPr>
        <w:t>:</w:t>
      </w:r>
      <w:r>
        <w:t xml:space="preserve"> The anonymous Instagram account "Diet Madison Avenue" aimed to expose harassment and misconduct in the advertising industry. Lawsuits were filed by accused individuals against the account for defamation, leading to debates about anonymity, accountability, and defamation in the social media context.</w:t>
      </w:r>
      <w:r w:rsidR="00A05424">
        <w:rPr>
          <w:rStyle w:val="FootnoteReference"/>
        </w:rPr>
        <w:footnoteReference w:id="14"/>
      </w:r>
    </w:p>
    <w:p w14:paraId="5D008016" w14:textId="77777777" w:rsidR="00007083" w:rsidRDefault="00007083" w:rsidP="00007083"/>
    <w:p w14:paraId="773EB005" w14:textId="6496E6E1" w:rsidR="00007083" w:rsidRDefault="00007083" w:rsidP="00007083">
      <w:r>
        <w:t xml:space="preserve">4. </w:t>
      </w:r>
      <w:r w:rsidRPr="00EB7FFC">
        <w:rPr>
          <w:b/>
          <w:bCs/>
        </w:rPr>
        <w:t>Twitter and Free Speech</w:t>
      </w:r>
      <w:r w:rsidR="000F62FE">
        <w:rPr>
          <w:b/>
          <w:bCs/>
        </w:rPr>
        <w:t xml:space="preserve"> </w:t>
      </w:r>
      <w:r>
        <w:t>: Legal battles have emerged over Twitter's suspension or banning of users. While the platform argues it has the right to enforce its terms of service, some users claim that their freedom of speech is violated, leading to discussions about the balance between free expression and platform rules.</w:t>
      </w:r>
    </w:p>
    <w:p w14:paraId="3AF39C77" w14:textId="77777777" w:rsidR="00007083" w:rsidRDefault="00007083" w:rsidP="00007083"/>
    <w:p w14:paraId="704BDA7F" w14:textId="22E8E051" w:rsidR="00101FB1" w:rsidRPr="00695EFC" w:rsidRDefault="00007083" w:rsidP="00101FB1">
      <w:r>
        <w:t>5</w:t>
      </w:r>
      <w:r w:rsidRPr="00EB7FFC">
        <w:rPr>
          <w:b/>
          <w:bCs/>
        </w:rPr>
        <w:t xml:space="preserve"> </w:t>
      </w:r>
      <w:r w:rsidR="00695EFC">
        <w:t xml:space="preserve"> </w:t>
      </w:r>
      <w:r w:rsidR="00101FB1" w:rsidRPr="00EB7FFC">
        <w:rPr>
          <w:b/>
          <w:bCs/>
        </w:rPr>
        <w:t>WhatsApp vs. Indian Government - Traceability and Privacy Concerns</w:t>
      </w:r>
      <w:r w:rsidR="000F62FE">
        <w:rPr>
          <w:b/>
          <w:bCs/>
        </w:rPr>
        <w:t>:</w:t>
      </w:r>
    </w:p>
    <w:p w14:paraId="0841CF39" w14:textId="01CB2B0B" w:rsidR="00101FB1" w:rsidRDefault="00101FB1" w:rsidP="00101FB1">
      <w:r>
        <w:t>In 2019,WhatsApp, a widely used messaging app, found itself in a legal battle with the Indian government. The government demanded that WhatsApp trace the origin of messages in order to combat misinformation and fake news. They argued that traceability would aid in holding individuals accountable for spreading harmful content.</w:t>
      </w:r>
    </w:p>
    <w:p w14:paraId="39A294AE" w14:textId="6A3EED9B" w:rsidR="00F77B33" w:rsidRDefault="00101FB1" w:rsidP="00FD165D">
      <w:r>
        <w:t xml:space="preserve">WhatsApp, on the other hand, cited concerns over user privacy and end-to-end encryption. They claimed that complying with the government's demand could compromise user privacy and security. The case sparked a debate about the balance between curbing misinformation and preserving user privacy., the case had not been fully resolved, but it highlighted the challenges governments face in regulating social media platforms while respecting user privacy </w:t>
      </w:r>
      <w:r w:rsidR="00900B39">
        <w:rPr>
          <w:rStyle w:val="FootnoteReference"/>
        </w:rPr>
        <w:footnoteReference w:id="15"/>
      </w:r>
    </w:p>
    <w:p w14:paraId="73D50476" w14:textId="233E9E09" w:rsidR="00DF17EB" w:rsidRDefault="00AC04F6" w:rsidP="006247F7">
      <w:pPr>
        <w:spacing w:after="0" w:line="240" w:lineRule="auto"/>
        <w:outlineLvl w:val="1"/>
        <w:rPr>
          <w:rFonts w:ascii="Oswald" w:eastAsia="Times New Roman" w:hAnsi="Oswald" w:cs="Times New Roman"/>
          <w:color w:val="333333"/>
          <w:sz w:val="29"/>
          <w:szCs w:val="29"/>
          <w:lang w:val="en-IN" w:eastAsia="en-GB"/>
        </w:rPr>
      </w:pPr>
      <w:r w:rsidRPr="00AC04F6">
        <w:rPr>
          <w:rFonts w:ascii="Oswald" w:eastAsia="Times New Roman" w:hAnsi="Oswald" w:cs="Times New Roman"/>
          <w:color w:val="333333"/>
          <w:sz w:val="29"/>
          <w:szCs w:val="29"/>
          <w:lang w:val="en-IN" w:eastAsia="en-GB"/>
        </w:rPr>
        <w:t>Laws Relating To Social Media In India</w:t>
      </w:r>
      <w:r w:rsidR="009E0930">
        <w:rPr>
          <w:rFonts w:ascii="Oswald" w:eastAsia="Times New Roman" w:hAnsi="Oswald" w:cs="Times New Roman"/>
          <w:color w:val="333333"/>
          <w:sz w:val="29"/>
          <w:szCs w:val="29"/>
          <w:lang w:val="en-IN" w:eastAsia="en-GB"/>
        </w:rPr>
        <w:t>:</w:t>
      </w:r>
    </w:p>
    <w:p w14:paraId="50C179B1" w14:textId="77777777" w:rsidR="009E0930" w:rsidRDefault="009E0930" w:rsidP="006247F7">
      <w:pPr>
        <w:spacing w:after="0" w:line="240" w:lineRule="auto"/>
        <w:outlineLvl w:val="1"/>
        <w:rPr>
          <w:rFonts w:ascii="Oswald" w:eastAsia="Times New Roman" w:hAnsi="Oswald" w:cs="Times New Roman"/>
          <w:color w:val="333333"/>
          <w:sz w:val="29"/>
          <w:szCs w:val="29"/>
          <w:lang w:val="en-IN" w:eastAsia="en-GB"/>
        </w:rPr>
      </w:pPr>
    </w:p>
    <w:p w14:paraId="6C64DB16" w14:textId="23A8CF4A" w:rsidR="009E0930" w:rsidRPr="009E0930" w:rsidRDefault="006636EC" w:rsidP="009E0930">
      <w:pPr>
        <w:spacing w:after="0" w:line="240" w:lineRule="auto"/>
        <w:outlineLvl w:val="1"/>
        <w:rPr>
          <w:rFonts w:ascii="Oswald" w:eastAsia="Times New Roman" w:hAnsi="Oswald" w:cs="Times New Roman"/>
          <w:color w:val="333333"/>
          <w:sz w:val="29"/>
          <w:szCs w:val="29"/>
          <w:lang w:val="en-IN" w:eastAsia="en-GB"/>
        </w:rPr>
      </w:pPr>
      <w:r>
        <w:rPr>
          <w:rFonts w:ascii="Oswald" w:eastAsia="Times New Roman" w:hAnsi="Oswald" w:cs="Times New Roman"/>
          <w:color w:val="333333"/>
          <w:sz w:val="29"/>
          <w:szCs w:val="29"/>
          <w:lang w:val="en-IN" w:eastAsia="en-GB"/>
        </w:rPr>
        <w:t>INFORMATION TECHNOLOGY ACT</w:t>
      </w:r>
      <w:r w:rsidR="00AC4B53">
        <w:rPr>
          <w:rFonts w:ascii="Oswald" w:eastAsia="Times New Roman" w:hAnsi="Oswald" w:cs="Times New Roman"/>
          <w:color w:val="333333"/>
          <w:sz w:val="29"/>
          <w:szCs w:val="29"/>
          <w:lang w:val="en-IN" w:eastAsia="en-GB"/>
        </w:rPr>
        <w:t>2002</w:t>
      </w:r>
    </w:p>
    <w:p w14:paraId="7435CA08" w14:textId="33227A14" w:rsidR="009E0930" w:rsidRPr="0070336B" w:rsidRDefault="009E0930" w:rsidP="009E0930">
      <w:pPr>
        <w:spacing w:after="0" w:line="240" w:lineRule="auto"/>
        <w:outlineLvl w:val="1"/>
        <w:rPr>
          <w:rFonts w:eastAsia="Times New Roman" w:cstheme="minorHAnsi"/>
          <w:color w:val="333333"/>
          <w:lang w:val="en-IN" w:eastAsia="en-GB"/>
        </w:rPr>
      </w:pPr>
      <w:r w:rsidRPr="009E0930">
        <w:rPr>
          <w:rFonts w:ascii="Oswald" w:eastAsia="Times New Roman" w:hAnsi="Oswald" w:cs="Times New Roman"/>
          <w:color w:val="333333"/>
          <w:sz w:val="29"/>
          <w:szCs w:val="29"/>
          <w:lang w:val="en-IN" w:eastAsia="en-GB"/>
        </w:rPr>
        <w:lastRenderedPageBreak/>
        <w:t xml:space="preserve">1. </w:t>
      </w:r>
      <w:r w:rsidRPr="0070336B">
        <w:rPr>
          <w:rFonts w:ascii="Oswald" w:eastAsia="Times New Roman" w:hAnsi="Oswald" w:cs="Times New Roman"/>
          <w:color w:val="333333"/>
          <w:sz w:val="26"/>
          <w:szCs w:val="26"/>
          <w:lang w:val="en-IN" w:eastAsia="en-GB"/>
        </w:rPr>
        <w:t>Section 66A</w:t>
      </w:r>
      <w:r w:rsidR="000F62FE">
        <w:rPr>
          <w:rFonts w:ascii="Oswald" w:eastAsia="Times New Roman" w:hAnsi="Oswald" w:cs="Times New Roman"/>
          <w:color w:val="333333"/>
          <w:sz w:val="29"/>
          <w:szCs w:val="29"/>
          <w:lang w:val="en-IN" w:eastAsia="en-GB"/>
        </w:rPr>
        <w:t>-</w:t>
      </w:r>
      <w:r w:rsidRPr="002711BD">
        <w:rPr>
          <w:rFonts w:ascii="Oswald" w:eastAsia="Times New Roman" w:hAnsi="Oswald" w:cs="Times New Roman"/>
          <w:color w:val="333333"/>
          <w:sz w:val="29"/>
          <w:szCs w:val="29"/>
          <w:lang w:val="en-IN" w:eastAsia="en-GB"/>
        </w:rPr>
        <w:t xml:space="preserve"> </w:t>
      </w:r>
      <w:r w:rsidRPr="0070336B">
        <w:rPr>
          <w:rFonts w:eastAsia="Times New Roman" w:cstheme="minorHAnsi"/>
          <w:color w:val="333333"/>
          <w:lang w:val="en-IN" w:eastAsia="en-GB"/>
        </w:rPr>
        <w:t>This section used to deal with the punishment for sending offensive messages through communication services. However, this section was struck down by the Supreme Court of India in 2015 on grounds of violating the right to freedom of speech and expression.</w:t>
      </w:r>
    </w:p>
    <w:p w14:paraId="4E949C73" w14:textId="77777777" w:rsidR="009E0930" w:rsidRPr="0070336B" w:rsidRDefault="009E0930" w:rsidP="009E0930">
      <w:pPr>
        <w:spacing w:after="0" w:line="240" w:lineRule="auto"/>
        <w:outlineLvl w:val="1"/>
        <w:rPr>
          <w:rFonts w:eastAsia="Times New Roman" w:cstheme="minorHAnsi"/>
          <w:color w:val="333333"/>
          <w:lang w:val="en-IN" w:eastAsia="en-GB"/>
        </w:rPr>
      </w:pPr>
    </w:p>
    <w:p w14:paraId="3642D83F" w14:textId="0B9E27D0" w:rsidR="009E0930" w:rsidRPr="0070336B" w:rsidRDefault="009E0930" w:rsidP="009E0930">
      <w:pPr>
        <w:spacing w:after="0" w:line="240" w:lineRule="auto"/>
        <w:outlineLvl w:val="1"/>
        <w:rPr>
          <w:rFonts w:ascii="Oswald" w:eastAsia="Times New Roman" w:hAnsi="Oswald" w:cs="Times New Roman"/>
          <w:color w:val="333333"/>
          <w:lang w:val="en-IN" w:eastAsia="en-GB"/>
        </w:rPr>
      </w:pPr>
      <w:r w:rsidRPr="002711BD">
        <w:rPr>
          <w:rFonts w:ascii="Oswald" w:eastAsia="Times New Roman" w:hAnsi="Oswald" w:cs="Times New Roman"/>
          <w:color w:val="333333"/>
          <w:sz w:val="29"/>
          <w:szCs w:val="29"/>
          <w:lang w:val="en-IN" w:eastAsia="en-GB"/>
        </w:rPr>
        <w:t>2</w:t>
      </w:r>
      <w:r w:rsidRPr="0070336B">
        <w:rPr>
          <w:rFonts w:ascii="Oswald" w:eastAsia="Times New Roman" w:hAnsi="Oswald" w:cs="Times New Roman"/>
          <w:color w:val="333333"/>
          <w:sz w:val="26"/>
          <w:szCs w:val="26"/>
          <w:lang w:val="en-IN" w:eastAsia="en-GB"/>
        </w:rPr>
        <w:t xml:space="preserve">. </w:t>
      </w:r>
      <w:r w:rsidRPr="00727405">
        <w:rPr>
          <w:rFonts w:eastAsia="Times New Roman" w:cstheme="minorHAnsi"/>
          <w:b/>
          <w:color w:val="333333"/>
          <w:sz w:val="26"/>
          <w:szCs w:val="26"/>
          <w:lang w:val="en-IN" w:eastAsia="en-GB"/>
        </w:rPr>
        <w:t>Section 69A</w:t>
      </w:r>
      <w:r w:rsidRPr="0070336B">
        <w:rPr>
          <w:rFonts w:eastAsia="Times New Roman" w:cstheme="minorHAnsi"/>
          <w:color w:val="333333"/>
          <w:sz w:val="29"/>
          <w:szCs w:val="29"/>
          <w:lang w:val="en-IN" w:eastAsia="en-GB"/>
        </w:rPr>
        <w:t xml:space="preserve"> - </w:t>
      </w:r>
      <w:r w:rsidRPr="0070336B">
        <w:rPr>
          <w:rFonts w:eastAsia="Times New Roman" w:cstheme="minorHAnsi"/>
          <w:color w:val="333333"/>
          <w:lang w:val="en-IN" w:eastAsia="en-GB"/>
        </w:rPr>
        <w:t>This section empowers the government to issue directions for blocking public access to any information online if it is deemed necessary in the interests of sovereignty, integrity</w:t>
      </w:r>
    </w:p>
    <w:p w14:paraId="3D6EB504" w14:textId="77777777" w:rsidR="009E0930" w:rsidRPr="002711BD" w:rsidRDefault="009E0930" w:rsidP="009E0930">
      <w:pPr>
        <w:spacing w:after="0" w:line="240" w:lineRule="auto"/>
        <w:outlineLvl w:val="1"/>
        <w:rPr>
          <w:rFonts w:ascii="Oswald" w:eastAsia="Times New Roman" w:hAnsi="Oswald" w:cs="Times New Roman"/>
          <w:color w:val="333333"/>
          <w:sz w:val="29"/>
          <w:szCs w:val="29"/>
          <w:lang w:val="en-IN" w:eastAsia="en-GB"/>
        </w:rPr>
      </w:pPr>
    </w:p>
    <w:p w14:paraId="5B2322E8" w14:textId="5FEC3BA1" w:rsidR="009E0930" w:rsidRPr="00511D1B" w:rsidRDefault="009E0930" w:rsidP="009E0930">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3. </w:t>
      </w:r>
      <w:r w:rsidRPr="00A548ED">
        <w:rPr>
          <w:rFonts w:eastAsia="Times New Roman" w:cstheme="minorHAnsi"/>
          <w:b/>
          <w:color w:val="333333"/>
          <w:sz w:val="28"/>
          <w:szCs w:val="28"/>
          <w:lang w:val="en-IN" w:eastAsia="en-GB"/>
        </w:rPr>
        <w:t>Section 79</w:t>
      </w:r>
      <w:r w:rsidRPr="00511D1B">
        <w:rPr>
          <w:rFonts w:eastAsia="Times New Roman" w:cstheme="minorHAnsi"/>
          <w:color w:val="333333"/>
          <w:lang w:val="en-IN" w:eastAsia="en-GB"/>
        </w:rPr>
        <w:t xml:space="preserve">- This section provides "safe </w:t>
      </w:r>
      <w:proofErr w:type="spellStart"/>
      <w:r w:rsidRPr="00511D1B">
        <w:rPr>
          <w:rFonts w:eastAsia="Times New Roman" w:cstheme="minorHAnsi"/>
          <w:color w:val="333333"/>
          <w:lang w:val="en-IN" w:eastAsia="en-GB"/>
        </w:rPr>
        <w:t>harbor</w:t>
      </w:r>
      <w:proofErr w:type="spellEnd"/>
      <w:r w:rsidRPr="00511D1B">
        <w:rPr>
          <w:rFonts w:eastAsia="Times New Roman" w:cstheme="minorHAnsi"/>
          <w:color w:val="333333"/>
          <w:lang w:val="en-IN" w:eastAsia="en-GB"/>
        </w:rPr>
        <w:t xml:space="preserve">" protection to intermediaries (which include social media platforms) against liability for any third-party information </w:t>
      </w:r>
    </w:p>
    <w:p w14:paraId="6DFF10EB" w14:textId="77777777" w:rsidR="009E0930" w:rsidRPr="00511D1B" w:rsidRDefault="009E0930" w:rsidP="009E0930">
      <w:pPr>
        <w:spacing w:after="0" w:line="240" w:lineRule="auto"/>
        <w:outlineLvl w:val="1"/>
        <w:rPr>
          <w:rFonts w:eastAsia="Times New Roman" w:cstheme="minorHAnsi"/>
          <w:color w:val="333333"/>
          <w:lang w:val="en-IN" w:eastAsia="en-GB"/>
        </w:rPr>
      </w:pPr>
    </w:p>
    <w:p w14:paraId="6D390420" w14:textId="4579E22B" w:rsidR="009E0930" w:rsidRPr="00511D1B" w:rsidRDefault="009E0930" w:rsidP="009E0930">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4. </w:t>
      </w:r>
      <w:r w:rsidRPr="006A1039">
        <w:rPr>
          <w:rFonts w:eastAsia="Times New Roman" w:cstheme="minorHAnsi"/>
          <w:b/>
          <w:color w:val="333333"/>
          <w:lang w:val="en-IN" w:eastAsia="en-GB"/>
        </w:rPr>
        <w:t>Section 69</w:t>
      </w:r>
      <w:r w:rsidRPr="00511D1B">
        <w:rPr>
          <w:rFonts w:eastAsia="Times New Roman" w:cstheme="minorHAnsi"/>
          <w:color w:val="333333"/>
          <w:lang w:val="en-IN" w:eastAsia="en-GB"/>
        </w:rPr>
        <w:t xml:space="preserve"> - This section deals with interception and monitoring of information. </w:t>
      </w:r>
    </w:p>
    <w:p w14:paraId="3F602A19" w14:textId="77777777" w:rsidR="009E0930" w:rsidRPr="00511D1B" w:rsidRDefault="009E0930" w:rsidP="009E0930">
      <w:pPr>
        <w:spacing w:after="0" w:line="240" w:lineRule="auto"/>
        <w:outlineLvl w:val="1"/>
        <w:rPr>
          <w:rFonts w:eastAsia="Times New Roman" w:cstheme="minorHAnsi"/>
          <w:color w:val="333333"/>
          <w:lang w:val="en-IN" w:eastAsia="en-GB"/>
        </w:rPr>
      </w:pPr>
    </w:p>
    <w:p w14:paraId="673BDF44" w14:textId="525DF43D" w:rsidR="009E0930" w:rsidRPr="00511D1B" w:rsidRDefault="009E0930" w:rsidP="009E0930">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5</w:t>
      </w:r>
      <w:r w:rsidRPr="006A1039">
        <w:rPr>
          <w:rFonts w:eastAsia="Times New Roman" w:cstheme="minorHAnsi"/>
          <w:b/>
          <w:color w:val="333333"/>
          <w:sz w:val="26"/>
          <w:szCs w:val="26"/>
          <w:lang w:val="en-IN" w:eastAsia="en-GB"/>
        </w:rPr>
        <w:t>. Section 67</w:t>
      </w:r>
      <w:r w:rsidR="0062630E" w:rsidRPr="00511D1B">
        <w:rPr>
          <w:rFonts w:eastAsia="Times New Roman" w:cstheme="minorHAnsi"/>
          <w:color w:val="333333"/>
          <w:lang w:val="en-IN" w:eastAsia="en-GB"/>
        </w:rPr>
        <w:t xml:space="preserve"> </w:t>
      </w:r>
      <w:r w:rsidRPr="00511D1B">
        <w:rPr>
          <w:rFonts w:eastAsia="Times New Roman" w:cstheme="minorHAnsi"/>
          <w:color w:val="333333"/>
          <w:lang w:val="en-IN" w:eastAsia="en-GB"/>
        </w:rPr>
        <w:t xml:space="preserve"> - punishment for publishing or transmitting obscene material in electronic form, which includes social media platforms.</w:t>
      </w:r>
      <w:r w:rsidR="00CC461F">
        <w:rPr>
          <w:rStyle w:val="FootnoteReference"/>
          <w:rFonts w:eastAsia="Times New Roman" w:cstheme="minorHAnsi"/>
          <w:color w:val="333333"/>
          <w:lang w:val="en-IN" w:eastAsia="en-GB"/>
        </w:rPr>
        <w:footnoteReference w:id="16"/>
      </w:r>
    </w:p>
    <w:p w14:paraId="425100FF" w14:textId="7C88F55C" w:rsidR="00D626AE" w:rsidRPr="00511D1B" w:rsidRDefault="00EA11B9" w:rsidP="006247F7">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  </w:t>
      </w:r>
    </w:p>
    <w:p w14:paraId="7DFD41DD" w14:textId="77F76163" w:rsidR="00173243" w:rsidRPr="006A1039" w:rsidRDefault="00EA11B9" w:rsidP="006247F7">
      <w:pPr>
        <w:spacing w:after="0" w:line="240" w:lineRule="auto"/>
        <w:outlineLvl w:val="1"/>
        <w:rPr>
          <w:rFonts w:eastAsia="Times New Roman" w:cstheme="minorHAnsi"/>
          <w:b/>
          <w:color w:val="333333"/>
          <w:sz w:val="30"/>
          <w:szCs w:val="30"/>
          <w:lang w:val="en-IN" w:eastAsia="en-GB"/>
        </w:rPr>
      </w:pPr>
      <w:r w:rsidRPr="006A1039">
        <w:rPr>
          <w:rFonts w:eastAsia="Times New Roman" w:cstheme="minorHAnsi"/>
          <w:b/>
          <w:color w:val="333333"/>
          <w:sz w:val="30"/>
          <w:szCs w:val="30"/>
          <w:lang w:val="en-IN" w:eastAsia="en-GB"/>
        </w:rPr>
        <w:t xml:space="preserve">INDIAN </w:t>
      </w:r>
      <w:r w:rsidR="00173243" w:rsidRPr="006A1039">
        <w:rPr>
          <w:rFonts w:eastAsia="Times New Roman" w:cstheme="minorHAnsi"/>
          <w:b/>
          <w:color w:val="333333"/>
          <w:sz w:val="30"/>
          <w:szCs w:val="30"/>
          <w:lang w:val="en-IN" w:eastAsia="en-GB"/>
        </w:rPr>
        <w:t xml:space="preserve">PENAL CODE </w:t>
      </w:r>
    </w:p>
    <w:p w14:paraId="2C377C1D" w14:textId="669AF250" w:rsidR="00173243" w:rsidRPr="00511D1B" w:rsidRDefault="00173243"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w:t>
      </w:r>
    </w:p>
    <w:p w14:paraId="67A12E90" w14:textId="77777777" w:rsidR="00173243" w:rsidRPr="00511D1B" w:rsidRDefault="00173243" w:rsidP="00173243">
      <w:pPr>
        <w:spacing w:after="0" w:line="240" w:lineRule="auto"/>
        <w:outlineLvl w:val="1"/>
        <w:rPr>
          <w:rFonts w:eastAsia="Times New Roman" w:cstheme="minorHAnsi"/>
          <w:color w:val="333333"/>
          <w:lang w:val="en-IN" w:eastAsia="en-GB"/>
        </w:rPr>
      </w:pPr>
    </w:p>
    <w:p w14:paraId="2D8435D6" w14:textId="48850CDE" w:rsidR="00173243" w:rsidRPr="00511D1B" w:rsidRDefault="00173243"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1. </w:t>
      </w:r>
      <w:r w:rsidRPr="006A1039">
        <w:rPr>
          <w:rFonts w:eastAsia="Times New Roman" w:cstheme="minorHAnsi"/>
          <w:b/>
          <w:color w:val="333333"/>
          <w:sz w:val="26"/>
          <w:szCs w:val="26"/>
          <w:lang w:val="en-IN" w:eastAsia="en-GB"/>
        </w:rPr>
        <w:t>Section 499 and 500</w:t>
      </w:r>
      <w:r w:rsidRPr="00511D1B">
        <w:rPr>
          <w:rFonts w:eastAsia="Times New Roman" w:cstheme="minorHAnsi"/>
          <w:color w:val="333333"/>
          <w:lang w:val="en-IN" w:eastAsia="en-GB"/>
        </w:rPr>
        <w:t xml:space="preserve">- Defamation: These sections deal with the criminal </w:t>
      </w:r>
      <w:r w:rsidR="006A1039" w:rsidRPr="00511D1B">
        <w:rPr>
          <w:rFonts w:eastAsia="Times New Roman" w:cstheme="minorHAnsi"/>
          <w:color w:val="333333"/>
          <w:lang w:val="en-IN" w:eastAsia="en-GB"/>
        </w:rPr>
        <w:t>offence</w:t>
      </w:r>
      <w:r w:rsidRPr="00511D1B">
        <w:rPr>
          <w:rFonts w:eastAsia="Times New Roman" w:cstheme="minorHAnsi"/>
          <w:color w:val="333333"/>
          <w:lang w:val="en-IN" w:eastAsia="en-GB"/>
        </w:rPr>
        <w:t xml:space="preserve"> of defamation, which includes making or publishing any defamatory statement about someone.</w:t>
      </w:r>
    </w:p>
    <w:p w14:paraId="44121F52" w14:textId="77777777" w:rsidR="00173243" w:rsidRPr="00511D1B" w:rsidRDefault="00173243" w:rsidP="00173243">
      <w:pPr>
        <w:spacing w:after="0" w:line="240" w:lineRule="auto"/>
        <w:outlineLvl w:val="1"/>
        <w:rPr>
          <w:rFonts w:eastAsia="Times New Roman" w:cstheme="minorHAnsi"/>
          <w:color w:val="333333"/>
          <w:lang w:val="en-IN" w:eastAsia="en-GB"/>
        </w:rPr>
      </w:pPr>
    </w:p>
    <w:p w14:paraId="064858B2" w14:textId="47278F61" w:rsidR="00173243" w:rsidRPr="00511D1B" w:rsidRDefault="00173243"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2.</w:t>
      </w:r>
      <w:r w:rsidRPr="006A1039">
        <w:rPr>
          <w:rFonts w:eastAsia="Times New Roman" w:cstheme="minorHAnsi"/>
          <w:b/>
          <w:color w:val="333333"/>
          <w:sz w:val="26"/>
          <w:szCs w:val="26"/>
          <w:lang w:val="en-IN" w:eastAsia="en-GB"/>
        </w:rPr>
        <w:t xml:space="preserve"> Section 504 and 506</w:t>
      </w:r>
      <w:r w:rsidR="0062630E" w:rsidRPr="00511D1B">
        <w:rPr>
          <w:rFonts w:eastAsia="Times New Roman" w:cstheme="minorHAnsi"/>
          <w:color w:val="333333"/>
          <w:lang w:val="en-IN" w:eastAsia="en-GB"/>
        </w:rPr>
        <w:t>-</w:t>
      </w:r>
      <w:r w:rsidRPr="00511D1B">
        <w:rPr>
          <w:rFonts w:eastAsia="Times New Roman" w:cstheme="minorHAnsi"/>
          <w:color w:val="333333"/>
          <w:lang w:val="en-IN" w:eastAsia="en-GB"/>
        </w:rPr>
        <w:t xml:space="preserve"> Intentional Insult and Criminal Intimidation: These sections cover </w:t>
      </w:r>
      <w:r w:rsidR="006A1039" w:rsidRPr="00511D1B">
        <w:rPr>
          <w:rFonts w:eastAsia="Times New Roman" w:cstheme="minorHAnsi"/>
          <w:color w:val="333333"/>
          <w:lang w:val="en-IN" w:eastAsia="en-GB"/>
        </w:rPr>
        <w:t>offence’s</w:t>
      </w:r>
      <w:r w:rsidRPr="00511D1B">
        <w:rPr>
          <w:rFonts w:eastAsia="Times New Roman" w:cstheme="minorHAnsi"/>
          <w:color w:val="333333"/>
          <w:lang w:val="en-IN" w:eastAsia="en-GB"/>
        </w:rPr>
        <w:t xml:space="preserve"> related to intentionally insulting someone's modesty, reputation, or causing them criminal intimidation, even through online communication.</w:t>
      </w:r>
    </w:p>
    <w:p w14:paraId="207F5838" w14:textId="77777777" w:rsidR="00173243" w:rsidRPr="00511D1B" w:rsidRDefault="00173243" w:rsidP="00173243">
      <w:pPr>
        <w:spacing w:after="0" w:line="240" w:lineRule="auto"/>
        <w:outlineLvl w:val="1"/>
        <w:rPr>
          <w:rFonts w:eastAsia="Times New Roman" w:cstheme="minorHAnsi"/>
          <w:color w:val="333333"/>
          <w:lang w:val="en-IN" w:eastAsia="en-GB"/>
        </w:rPr>
      </w:pPr>
    </w:p>
    <w:p w14:paraId="50680E9F" w14:textId="3CEDA2AC" w:rsidR="00173243" w:rsidRPr="00511D1B" w:rsidRDefault="00173243"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3.</w:t>
      </w:r>
      <w:r w:rsidRPr="006A1039">
        <w:rPr>
          <w:rFonts w:eastAsia="Times New Roman" w:cstheme="minorHAnsi"/>
          <w:b/>
          <w:color w:val="333333"/>
          <w:sz w:val="26"/>
          <w:szCs w:val="26"/>
          <w:lang w:val="en-IN" w:eastAsia="en-GB"/>
        </w:rPr>
        <w:t xml:space="preserve"> </w:t>
      </w:r>
      <w:r w:rsidR="0062630E" w:rsidRPr="006A1039">
        <w:rPr>
          <w:rFonts w:eastAsia="Times New Roman" w:cstheme="minorHAnsi"/>
          <w:b/>
          <w:color w:val="333333"/>
          <w:sz w:val="26"/>
          <w:szCs w:val="26"/>
          <w:lang w:val="en-IN" w:eastAsia="en-GB"/>
        </w:rPr>
        <w:t>S</w:t>
      </w:r>
      <w:r w:rsidRPr="006A1039">
        <w:rPr>
          <w:rFonts w:eastAsia="Times New Roman" w:cstheme="minorHAnsi"/>
          <w:b/>
          <w:color w:val="333333"/>
          <w:sz w:val="26"/>
          <w:szCs w:val="26"/>
          <w:lang w:val="en-IN" w:eastAsia="en-GB"/>
        </w:rPr>
        <w:t>ection 509</w:t>
      </w:r>
      <w:r w:rsidR="0062630E" w:rsidRPr="00511D1B">
        <w:rPr>
          <w:rFonts w:eastAsia="Times New Roman" w:cstheme="minorHAnsi"/>
          <w:color w:val="333333"/>
          <w:lang w:val="en-IN" w:eastAsia="en-GB"/>
        </w:rPr>
        <w:t xml:space="preserve"> </w:t>
      </w:r>
      <w:r w:rsidRPr="00511D1B">
        <w:rPr>
          <w:rFonts w:eastAsia="Times New Roman" w:cstheme="minorHAnsi"/>
          <w:color w:val="333333"/>
          <w:lang w:val="en-IN" w:eastAsia="en-GB"/>
        </w:rPr>
        <w:t>- Word, Gesture, or Act Intended to Insult the Modesty of a Woman: This section deals with insulting the modesty of a woman through words, gestures, or acts, and it can be applicable to online interactions as well.</w:t>
      </w:r>
      <w:r w:rsidR="00014B6E">
        <w:rPr>
          <w:rStyle w:val="FootnoteReference"/>
          <w:rFonts w:eastAsia="Times New Roman" w:cstheme="minorHAnsi"/>
          <w:color w:val="333333"/>
          <w:lang w:val="en-IN" w:eastAsia="en-GB"/>
        </w:rPr>
        <w:footnoteReference w:id="17"/>
      </w:r>
    </w:p>
    <w:p w14:paraId="4E7E6481" w14:textId="20B8B487" w:rsidR="00173243" w:rsidRPr="00511D1B" w:rsidRDefault="00173243"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 </w:t>
      </w:r>
    </w:p>
    <w:p w14:paraId="4389E478" w14:textId="5E12FD33" w:rsidR="00360739" w:rsidRPr="00511D1B" w:rsidRDefault="00360739" w:rsidP="00173243">
      <w:pPr>
        <w:spacing w:after="0" w:line="240" w:lineRule="auto"/>
        <w:outlineLvl w:val="1"/>
        <w:rPr>
          <w:rFonts w:eastAsia="Times New Roman" w:cstheme="minorHAnsi"/>
          <w:color w:val="333333"/>
          <w:lang w:val="en-IN" w:eastAsia="en-GB"/>
        </w:rPr>
      </w:pPr>
      <w:r w:rsidRPr="00511D1B">
        <w:rPr>
          <w:rFonts w:eastAsia="Times New Roman" w:cstheme="minorHAnsi"/>
          <w:color w:val="333333"/>
          <w:lang w:val="en-IN" w:eastAsia="en-GB"/>
        </w:rPr>
        <w:t xml:space="preserve"> </w:t>
      </w:r>
    </w:p>
    <w:p w14:paraId="45A8A3EA" w14:textId="5C78FD84" w:rsidR="00173243" w:rsidRDefault="00E5667A" w:rsidP="00173243">
      <w:pPr>
        <w:spacing w:after="0" w:line="240" w:lineRule="auto"/>
        <w:outlineLvl w:val="1"/>
        <w:rPr>
          <w:rFonts w:asciiTheme="majorHAnsi" w:eastAsia="Times New Roman" w:hAnsiTheme="majorHAnsi" w:cstheme="majorHAnsi"/>
          <w:color w:val="333333"/>
          <w:lang w:val="en-IN" w:eastAsia="en-GB"/>
        </w:rPr>
      </w:pPr>
      <w:r w:rsidRPr="00732F34">
        <w:rPr>
          <w:rFonts w:asciiTheme="majorHAnsi" w:eastAsia="Times New Roman" w:hAnsiTheme="majorHAnsi" w:cstheme="majorHAnsi"/>
          <w:color w:val="333333"/>
          <w:lang w:val="en-IN" w:eastAsia="en-GB"/>
        </w:rPr>
        <w:t xml:space="preserve">India’s approach to social media law is shaped by its unique legal framework, cultural considerations, and the challenges posed by the rapid growth of digital interactions. The country </w:t>
      </w:r>
      <w:r w:rsidR="00E33F94" w:rsidRPr="00732F34">
        <w:rPr>
          <w:rFonts w:asciiTheme="majorHAnsi" w:eastAsia="Times New Roman" w:hAnsiTheme="majorHAnsi" w:cstheme="majorHAnsi"/>
          <w:color w:val="333333"/>
          <w:lang w:val="en-IN" w:eastAsia="en-GB"/>
        </w:rPr>
        <w:t>recognises</w:t>
      </w:r>
      <w:r w:rsidRPr="00732F34">
        <w:rPr>
          <w:rFonts w:asciiTheme="majorHAnsi" w:eastAsia="Times New Roman" w:hAnsiTheme="majorHAnsi" w:cstheme="majorHAnsi"/>
          <w:color w:val="333333"/>
          <w:lang w:val="en-IN" w:eastAsia="en-GB"/>
        </w:rPr>
        <w:t xml:space="preserve"> the importance of regulating online </w:t>
      </w:r>
      <w:r w:rsidR="00E33F94" w:rsidRPr="00732F34">
        <w:rPr>
          <w:rFonts w:asciiTheme="majorHAnsi" w:eastAsia="Times New Roman" w:hAnsiTheme="majorHAnsi" w:cstheme="majorHAnsi"/>
          <w:color w:val="333333"/>
          <w:lang w:val="en-IN" w:eastAsia="en-GB"/>
        </w:rPr>
        <w:t>behaviour</w:t>
      </w:r>
      <w:r w:rsidRPr="00732F34">
        <w:rPr>
          <w:rFonts w:asciiTheme="majorHAnsi" w:eastAsia="Times New Roman" w:hAnsiTheme="majorHAnsi" w:cstheme="majorHAnsi"/>
          <w:color w:val="333333"/>
          <w:lang w:val="en-IN" w:eastAsia="en-GB"/>
        </w:rPr>
        <w:t xml:space="preserve"> while upholding freedom of expression and user rights. Here are some key aspects of India’s take on social media law</w:t>
      </w:r>
      <w:r w:rsidR="002767E5" w:rsidRPr="00732F34">
        <w:rPr>
          <w:rFonts w:asciiTheme="majorHAnsi" w:eastAsia="Times New Roman" w:hAnsiTheme="majorHAnsi" w:cstheme="majorHAnsi"/>
          <w:color w:val="333333"/>
          <w:lang w:val="en-IN" w:eastAsia="en-GB"/>
        </w:rPr>
        <w:t xml:space="preserve"> </w:t>
      </w:r>
      <w:r w:rsidR="00FC6F26" w:rsidRPr="00732F34">
        <w:rPr>
          <w:rFonts w:asciiTheme="majorHAnsi" w:eastAsia="Times New Roman" w:hAnsiTheme="majorHAnsi" w:cstheme="majorHAnsi"/>
          <w:color w:val="333333"/>
          <w:lang w:val="en-IN" w:eastAsia="en-GB"/>
        </w:rPr>
        <w:t xml:space="preserve">, India’s social media law reflects a commitment to regulate online </w:t>
      </w:r>
      <w:r w:rsidR="00E33F94" w:rsidRPr="00732F34">
        <w:rPr>
          <w:rFonts w:asciiTheme="majorHAnsi" w:eastAsia="Times New Roman" w:hAnsiTheme="majorHAnsi" w:cstheme="majorHAnsi"/>
          <w:color w:val="333333"/>
          <w:lang w:val="en-IN" w:eastAsia="en-GB"/>
        </w:rPr>
        <w:t>behaviour</w:t>
      </w:r>
      <w:r w:rsidR="00FC6F26" w:rsidRPr="00732F34">
        <w:rPr>
          <w:rFonts w:asciiTheme="majorHAnsi" w:eastAsia="Times New Roman" w:hAnsiTheme="majorHAnsi" w:cstheme="majorHAnsi"/>
          <w:color w:val="333333"/>
          <w:lang w:val="en-IN" w:eastAsia="en-GB"/>
        </w:rPr>
        <w:t xml:space="preserve"> while upholding freedom of expression and user rights. The legal framework is evolving to address the complexities of the digital age, with a focus on responsible content sharing, data privacy, and tackling online harassment. However, the implementation and impact of these regulations are subjects of ongoing discussion and adaptation in the ever-changing landscape of social media.</w:t>
      </w:r>
    </w:p>
    <w:p w14:paraId="370706DA" w14:textId="77777777" w:rsidR="00344631" w:rsidRDefault="00344631" w:rsidP="00173243">
      <w:pPr>
        <w:spacing w:after="0" w:line="240" w:lineRule="auto"/>
        <w:outlineLvl w:val="1"/>
        <w:rPr>
          <w:rFonts w:asciiTheme="majorHAnsi" w:eastAsia="Times New Roman" w:hAnsiTheme="majorHAnsi" w:cstheme="majorHAnsi"/>
          <w:color w:val="333333"/>
          <w:lang w:val="en-IN" w:eastAsia="en-GB"/>
        </w:rPr>
      </w:pPr>
    </w:p>
    <w:p w14:paraId="22337A0B" w14:textId="136197C1" w:rsidR="00E33F94" w:rsidRDefault="00CC5737" w:rsidP="00173243">
      <w:pPr>
        <w:spacing w:after="0" w:line="240" w:lineRule="auto"/>
        <w:outlineLvl w:val="1"/>
        <w:rPr>
          <w:rFonts w:asciiTheme="majorHAnsi" w:eastAsia="Times New Roman" w:hAnsiTheme="majorHAnsi" w:cstheme="majorHAnsi"/>
          <w:b/>
          <w:bCs/>
          <w:color w:val="333333"/>
          <w:sz w:val="26"/>
          <w:szCs w:val="26"/>
          <w:lang w:val="en-IN" w:eastAsia="en-GB"/>
        </w:rPr>
      </w:pPr>
      <w:r>
        <w:rPr>
          <w:rFonts w:asciiTheme="majorHAnsi" w:eastAsia="Times New Roman" w:hAnsiTheme="majorHAnsi" w:cstheme="majorHAnsi"/>
          <w:b/>
          <w:bCs/>
          <w:color w:val="333333"/>
          <w:sz w:val="26"/>
          <w:szCs w:val="26"/>
          <w:lang w:val="en-IN" w:eastAsia="en-GB"/>
        </w:rPr>
        <w:lastRenderedPageBreak/>
        <w:t>International take :</w:t>
      </w:r>
    </w:p>
    <w:p w14:paraId="70969ACC" w14:textId="77777777" w:rsidR="006F12AE" w:rsidRDefault="006F12AE" w:rsidP="00173243">
      <w:pPr>
        <w:spacing w:after="0" w:line="240" w:lineRule="auto"/>
        <w:outlineLvl w:val="1"/>
        <w:rPr>
          <w:rFonts w:asciiTheme="majorHAnsi" w:eastAsia="Times New Roman" w:hAnsiTheme="majorHAnsi" w:cstheme="majorHAnsi"/>
          <w:b/>
          <w:bCs/>
          <w:color w:val="333333"/>
          <w:sz w:val="26"/>
          <w:szCs w:val="26"/>
          <w:lang w:val="en-IN" w:eastAsia="en-GB"/>
        </w:rPr>
      </w:pPr>
    </w:p>
    <w:p w14:paraId="677915CA" w14:textId="4FB897F7" w:rsidR="00344631" w:rsidRPr="00344631" w:rsidRDefault="00AA5F66" w:rsidP="0098406D">
      <w:pPr>
        <w:rPr>
          <w:rFonts w:cstheme="minorHAnsi"/>
        </w:rPr>
      </w:pPr>
      <w:r>
        <w:rPr>
          <w:rStyle w:val="FootnoteReference"/>
          <w:rFonts w:cstheme="minorHAnsi"/>
        </w:rPr>
        <w:footnoteReference w:id="18"/>
      </w:r>
      <w:r w:rsidR="00344631" w:rsidRPr="00344631">
        <w:rPr>
          <w:rFonts w:cstheme="minorHAnsi"/>
        </w:rPr>
        <w:t>The international approach to social media law varies widely, reflecting the diverse legal systems, cultural norms, and perspectives of different countries. While there isn’t a one-size-fits-all approach, several common themes and trends emerge: conclusion, the international landscape of social media law is complex and diverse, shaped by a multitude of legal, cultural, and social factors. While certain common themes emerge, the approach to regulating social media varies significantly from country to country. The ongoing evolution of technology, the rise of new challenges, and the continuous dialogue among stakeholders will continue to shape the trajectory of social media law on a global scale.</w:t>
      </w:r>
    </w:p>
    <w:p w14:paraId="5FB6160F" w14:textId="77777777" w:rsidR="00344631" w:rsidRPr="00344631" w:rsidRDefault="00344631" w:rsidP="00173243">
      <w:pPr>
        <w:spacing w:after="0" w:line="240" w:lineRule="auto"/>
        <w:outlineLvl w:val="1"/>
        <w:rPr>
          <w:rFonts w:eastAsia="Times New Roman" w:cstheme="minorHAnsi"/>
          <w:color w:val="333333"/>
          <w:sz w:val="26"/>
          <w:szCs w:val="26"/>
          <w:lang w:val="en-IN" w:eastAsia="en-GB"/>
        </w:rPr>
      </w:pPr>
    </w:p>
    <w:p w14:paraId="561DBD9D" w14:textId="5C730995" w:rsidR="006247F7" w:rsidRPr="002711BD" w:rsidRDefault="006247F7" w:rsidP="00D505FF">
      <w:pPr>
        <w:spacing w:after="0" w:line="240" w:lineRule="auto"/>
        <w:outlineLvl w:val="1"/>
        <w:rPr>
          <w:rFonts w:ascii="Oswald" w:eastAsia="Times New Roman" w:hAnsi="Oswald" w:cs="Times New Roman"/>
          <w:color w:val="333333"/>
          <w:sz w:val="29"/>
          <w:szCs w:val="29"/>
          <w:lang w:val="en-IN" w:eastAsia="en-GB"/>
        </w:rPr>
      </w:pPr>
    </w:p>
    <w:p w14:paraId="63B7D627" w14:textId="063FBCDA" w:rsidR="0004039E" w:rsidRDefault="003C10F9" w:rsidP="001F71E0">
      <w:r>
        <w:rPr>
          <w:i/>
          <w:iCs/>
          <w:noProof/>
        </w:rPr>
        <w:drawing>
          <wp:anchor distT="0" distB="0" distL="114300" distR="114300" simplePos="0" relativeHeight="251658242" behindDoc="0" locked="0" layoutInCell="1" allowOverlap="1" wp14:anchorId="4C050B1F" wp14:editId="481ED2F0">
            <wp:simplePos x="0" y="0"/>
            <wp:positionH relativeFrom="column">
              <wp:posOffset>2241550</wp:posOffset>
            </wp:positionH>
            <wp:positionV relativeFrom="paragraph">
              <wp:posOffset>684530</wp:posOffset>
            </wp:positionV>
            <wp:extent cx="1014152" cy="1014152"/>
            <wp:effectExtent l="0" t="0" r="0" b="0"/>
            <wp:wrapTopAndBottom/>
            <wp:docPr id="4" name="Graphic 4" descr="Artificial Intelligenc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phic 4" descr="Artificial Intelligence with solid fill"/>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1014152" cy="1014152"/>
                    </a:xfrm>
                    <a:prstGeom prst="rect">
                      <a:avLst/>
                    </a:prstGeom>
                  </pic:spPr>
                </pic:pic>
              </a:graphicData>
            </a:graphic>
            <wp14:sizeRelH relativeFrom="margin">
              <wp14:pctWidth>0</wp14:pctWidth>
            </wp14:sizeRelH>
            <wp14:sizeRelV relativeFrom="margin">
              <wp14:pctHeight>0</wp14:pctHeight>
            </wp14:sizeRelV>
          </wp:anchor>
        </w:drawing>
      </w:r>
      <w:r w:rsidR="0004039E">
        <w:t>Addressing the challenges in social media laws requires a multifaceted approach involving collaboration between governments, tech companies, civil society, and users. Here are some potential solutions:</w:t>
      </w:r>
    </w:p>
    <w:p w14:paraId="1E9F81D8" w14:textId="6B7518A7" w:rsidR="0004039E" w:rsidRDefault="0004039E" w:rsidP="001F71E0"/>
    <w:p w14:paraId="37A96A6C" w14:textId="19DAAE10" w:rsidR="0004039E" w:rsidRDefault="0004039E" w:rsidP="001F71E0">
      <w:r>
        <w:t>1. International Cooperation</w:t>
      </w:r>
    </w:p>
    <w:p w14:paraId="2157C827" w14:textId="0813136D" w:rsidR="0004039E" w:rsidRDefault="0004039E" w:rsidP="001F71E0">
      <w:r>
        <w:t>2. User Education</w:t>
      </w:r>
    </w:p>
    <w:p w14:paraId="6ABE1D12" w14:textId="5C51AD24" w:rsidR="0004039E" w:rsidRDefault="0004039E" w:rsidP="001F71E0">
      <w:r>
        <w:t>3. Transparent Content Moderation</w:t>
      </w:r>
    </w:p>
    <w:p w14:paraId="1A6E2929" w14:textId="5D07466E" w:rsidR="0004039E" w:rsidRDefault="0004039E" w:rsidP="001F71E0">
      <w:r>
        <w:t xml:space="preserve">4. AI and technology </w:t>
      </w:r>
    </w:p>
    <w:p w14:paraId="6CAD2406" w14:textId="348B4553" w:rsidR="0004039E" w:rsidRDefault="0004039E" w:rsidP="001F71E0">
      <w:r>
        <w:lastRenderedPageBreak/>
        <w:t xml:space="preserve">5. Strong Data Protection Laws </w:t>
      </w:r>
    </w:p>
    <w:p w14:paraId="7F5BFB2D" w14:textId="5AD54800" w:rsidR="0004039E" w:rsidRDefault="0004039E" w:rsidP="001F71E0">
      <w:r>
        <w:t>6.Collaboration with Experts</w:t>
      </w:r>
    </w:p>
    <w:p w14:paraId="0D819AF5" w14:textId="1A6758BE" w:rsidR="0004039E" w:rsidRDefault="0004039E" w:rsidP="001F71E0">
      <w:r>
        <w:t>7. Adaptive Regulations</w:t>
      </w:r>
    </w:p>
    <w:p w14:paraId="00C711EC" w14:textId="635F7540" w:rsidR="0004039E" w:rsidRDefault="0004039E" w:rsidP="001F71E0">
      <w:r>
        <w:t>8. User Reporting Systems</w:t>
      </w:r>
    </w:p>
    <w:p w14:paraId="5EA8A948" w14:textId="50B26CB4" w:rsidR="0004039E" w:rsidRDefault="0004039E" w:rsidP="001F71E0">
      <w:r>
        <w:t xml:space="preserve">9. Public-Private partnerships </w:t>
      </w:r>
    </w:p>
    <w:p w14:paraId="745EECDD" w14:textId="77777777" w:rsidR="0004039E" w:rsidRDefault="0004039E" w:rsidP="001F71E0">
      <w:r>
        <w:t>10. Ethical AI Development</w:t>
      </w:r>
    </w:p>
    <w:p w14:paraId="55E78F52" w14:textId="77777777" w:rsidR="00391E1C" w:rsidRDefault="00391E1C" w:rsidP="00F61A03"/>
    <w:p w14:paraId="47312C48" w14:textId="77777777" w:rsidR="00391E1C" w:rsidRDefault="00391E1C" w:rsidP="00F61A03"/>
    <w:p w14:paraId="7AB9DAD3" w14:textId="77777777" w:rsidR="00391E1C" w:rsidRDefault="00391E1C" w:rsidP="00F61A03"/>
    <w:p w14:paraId="25D202E4" w14:textId="447C9701" w:rsidR="0004039E" w:rsidRDefault="0004039E" w:rsidP="001F71E0">
      <w:r>
        <w:t xml:space="preserve">11. Global standard </w:t>
      </w:r>
      <w:r w:rsidR="009C4653">
        <w:rPr>
          <w:rStyle w:val="FootnoteReference"/>
        </w:rPr>
        <w:footnoteReference w:id="19"/>
      </w:r>
    </w:p>
    <w:p w14:paraId="7B7AC635" w14:textId="58374B65" w:rsidR="00FD165D" w:rsidRPr="00673834" w:rsidRDefault="00FD165D" w:rsidP="00FD165D">
      <w:pPr>
        <w:rPr>
          <w:b/>
          <w:sz w:val="28"/>
          <w:szCs w:val="28"/>
        </w:rPr>
      </w:pPr>
    </w:p>
    <w:p w14:paraId="3012EB25" w14:textId="5EE69A8C" w:rsidR="00FD165D" w:rsidRPr="004C7644" w:rsidRDefault="00FD165D" w:rsidP="00FD165D">
      <w:pPr>
        <w:rPr>
          <w:b/>
          <w:bCs/>
          <w:sz w:val="32"/>
          <w:szCs w:val="32"/>
        </w:rPr>
      </w:pPr>
      <w:proofErr w:type="spellStart"/>
      <w:r w:rsidRPr="004C7644">
        <w:rPr>
          <w:b/>
          <w:bCs/>
          <w:sz w:val="32"/>
          <w:szCs w:val="32"/>
        </w:rPr>
        <w:t>Conclusion:</w:t>
      </w:r>
      <w:r w:rsidR="000C7564">
        <w:rPr>
          <w:b/>
          <w:bCs/>
          <w:sz w:val="32"/>
          <w:szCs w:val="32"/>
        </w:rPr>
        <w:t>navigating</w:t>
      </w:r>
      <w:proofErr w:type="spellEnd"/>
      <w:r w:rsidR="000C7564">
        <w:rPr>
          <w:b/>
          <w:bCs/>
          <w:sz w:val="32"/>
          <w:szCs w:val="32"/>
        </w:rPr>
        <w:t xml:space="preserve"> social media </w:t>
      </w:r>
      <w:r w:rsidR="003B4F75">
        <w:rPr>
          <w:b/>
          <w:bCs/>
          <w:sz w:val="32"/>
          <w:szCs w:val="32"/>
        </w:rPr>
        <w:t xml:space="preserve">legally </w:t>
      </w:r>
    </w:p>
    <w:p w14:paraId="4C98AC38" w14:textId="51C55664" w:rsidR="00C062AE" w:rsidRDefault="00FD165D">
      <w:r>
        <w:t>In the digital age, the landscape of social media law is ever-evolving, shaped by technological advancements and societal changes. Navigating this complex domain requires a clear understanding of privacy rights, content responsibility, intellectual property, and online conduct. By adhering to these legal principles, users can fully embrace the benefits of social media while contributing to a safer and more respectful online environment</w:t>
      </w:r>
    </w:p>
    <w:p w14:paraId="01AD3E5A" w14:textId="525F9951" w:rsidR="009E1BAF" w:rsidRPr="009E1BAF" w:rsidRDefault="009E1BAF" w:rsidP="0031520D">
      <w:pPr>
        <w:rPr>
          <w:i/>
          <w:iCs/>
        </w:rPr>
      </w:pPr>
    </w:p>
    <w:p w14:paraId="29A83AB7" w14:textId="13D0DE7C" w:rsidR="0031520D" w:rsidRDefault="0031520D" w:rsidP="0031520D">
      <w:r>
        <w:t xml:space="preserve">Balancing freedom of expression with the need to prevent harm and misinformation is a delicate task. Governments, tech companies, legal experts, civil society, and users must work together to </w:t>
      </w:r>
      <w:r>
        <w:lastRenderedPageBreak/>
        <w:t>establish effective regulations that protect individual rights while ensuring a safe and responsible online environment</w:t>
      </w:r>
    </w:p>
    <w:p w14:paraId="25E8FDDF" w14:textId="428977A7" w:rsidR="001B373F" w:rsidRDefault="0031520D">
      <w:r>
        <w:t>A</w:t>
      </w:r>
      <w:r w:rsidR="001B373F">
        <w:t xml:space="preserve"> In conclusion, the realm of social media laws is complex and constantly evolving. As our digital interactions become more integrated with daily life, addressing the challenges posed by these platforms is of paramount importance. While there is no one-size-fits-all solution, a collaborative and adaptable approach is key. </w:t>
      </w:r>
    </w:p>
    <w:p w14:paraId="288CC4FC" w14:textId="1029BD41" w:rsidR="00A257DC" w:rsidRDefault="00780B99">
      <w:r>
        <w:t>As we move forward, it is crucial to recognize that while the challenges posed by social media are substantial, they are not insurmountable. By prioritizing innovation, mutual cooperation, and the protection of individual rights, we can collectively shape a digital sphere that is both transform</w:t>
      </w:r>
      <w:r w:rsidR="00A257DC" w:rsidRPr="00A257DC">
        <w:t xml:space="preserve"> </w:t>
      </w:r>
      <w:proofErr w:type="spellStart"/>
      <w:r w:rsidR="00A257DC">
        <w:t>ative</w:t>
      </w:r>
      <w:proofErr w:type="spellEnd"/>
      <w:r w:rsidR="00A257DC">
        <w:t xml:space="preserve"> and safeguarded, for the benefit of present and future generations alike.</w:t>
      </w:r>
    </w:p>
    <w:p w14:paraId="6856C762" w14:textId="3B6DC9AB" w:rsidR="00903113" w:rsidRDefault="001C2F05">
      <w:r w:rsidRPr="001C2F05">
        <w:t xml:space="preserve"> </w:t>
      </w:r>
    </w:p>
    <w:p w14:paraId="7D3B6247" w14:textId="184650AA" w:rsidR="001E7139" w:rsidRDefault="001C2F05" w:rsidP="001E7139">
      <w:r>
        <w:t xml:space="preserve">In conclusion, the realm of social media laws is complex and constantly evolving. As our digital interactions become more integrated with daily life, addressing the challenges posed by these platforms is of paramount importance. While there is no one-size-fits-all solution, a collaborative and adaptable approach is key. </w:t>
      </w:r>
    </w:p>
    <w:p w14:paraId="0E848103" w14:textId="7BB44BAA" w:rsidR="001E7139" w:rsidRDefault="001E7139" w:rsidP="001E7139"/>
    <w:sectPr w:rsidR="001E7139" w:rsidSect="00547FA3">
      <w:headerReference w:type="default" r:id="rId14"/>
      <w:pgSz w:w="12240" w:h="15840"/>
      <w:pgMar w:top="1267" w:right="1339" w:bottom="1339" w:left="1339"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1C154" w14:textId="77777777" w:rsidR="002F1FB8" w:rsidRDefault="002F1FB8">
      <w:pPr>
        <w:spacing w:after="0" w:line="240" w:lineRule="auto"/>
      </w:pPr>
      <w:r>
        <w:separator/>
      </w:r>
    </w:p>
    <w:p w14:paraId="40728D95" w14:textId="77777777" w:rsidR="002F1FB8" w:rsidRDefault="002F1FB8"/>
    <w:p w14:paraId="05AE6459" w14:textId="77777777" w:rsidR="002F1FB8" w:rsidRDefault="002F1FB8"/>
  </w:endnote>
  <w:endnote w:type="continuationSeparator" w:id="0">
    <w:p w14:paraId="2530036C" w14:textId="77777777" w:rsidR="002F1FB8" w:rsidRDefault="002F1FB8">
      <w:pPr>
        <w:spacing w:after="0" w:line="240" w:lineRule="auto"/>
      </w:pPr>
      <w:r>
        <w:continuationSeparator/>
      </w:r>
    </w:p>
    <w:p w14:paraId="3E000759" w14:textId="77777777" w:rsidR="002F1FB8" w:rsidRDefault="002F1FB8"/>
    <w:p w14:paraId="2226B541" w14:textId="77777777" w:rsidR="002F1FB8" w:rsidRDefault="002F1FB8"/>
  </w:endnote>
  <w:endnote w:type="continuationNotice" w:id="1">
    <w:p w14:paraId="3886510F" w14:textId="77777777" w:rsidR="002F1FB8" w:rsidRDefault="002F1FB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Roboto">
    <w:panose1 w:val="02000000000000000000"/>
    <w:charset w:val="00"/>
    <w:family w:val="auto"/>
    <w:pitch w:val="variable"/>
    <w:sig w:usb0="E0000AFF" w:usb1="5000217F" w:usb2="00000021" w:usb3="00000000" w:csb0="0000019F" w:csb1="00000000"/>
  </w:font>
  <w:font w:name="Oswald">
    <w:panose1 w:val="00000500000000000000"/>
    <w:charset w:val="4D"/>
    <w:family w:val="auto"/>
    <w:pitch w:val="variable"/>
    <w:sig w:usb0="2000020F" w:usb1="00000000"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82133" w14:textId="77777777" w:rsidR="002F1FB8" w:rsidRDefault="002F1FB8">
      <w:pPr>
        <w:spacing w:after="0" w:line="240" w:lineRule="auto"/>
      </w:pPr>
      <w:r>
        <w:separator/>
      </w:r>
    </w:p>
    <w:p w14:paraId="0C2E6544" w14:textId="77777777" w:rsidR="002F1FB8" w:rsidRDefault="002F1FB8"/>
    <w:p w14:paraId="6AEF9CF8" w14:textId="77777777" w:rsidR="002F1FB8" w:rsidRDefault="002F1FB8"/>
  </w:footnote>
  <w:footnote w:type="continuationSeparator" w:id="0">
    <w:p w14:paraId="2D00A89F" w14:textId="77777777" w:rsidR="002F1FB8" w:rsidRDefault="002F1FB8">
      <w:pPr>
        <w:spacing w:after="0" w:line="240" w:lineRule="auto"/>
      </w:pPr>
      <w:r>
        <w:continuationSeparator/>
      </w:r>
    </w:p>
    <w:p w14:paraId="0D51AA97" w14:textId="77777777" w:rsidR="002F1FB8" w:rsidRDefault="002F1FB8"/>
    <w:p w14:paraId="110A19A2" w14:textId="77777777" w:rsidR="002F1FB8" w:rsidRDefault="002F1FB8"/>
  </w:footnote>
  <w:footnote w:type="continuationNotice" w:id="1">
    <w:p w14:paraId="6FC209CC" w14:textId="77777777" w:rsidR="002F1FB8" w:rsidRDefault="002F1FB8">
      <w:pPr>
        <w:spacing w:after="0" w:line="240" w:lineRule="auto"/>
      </w:pPr>
    </w:p>
  </w:footnote>
  <w:footnote w:id="2">
    <w:p w14:paraId="0ADC4C9D" w14:textId="01F0073A" w:rsidR="00222E0A" w:rsidRPr="00222E0A" w:rsidRDefault="00222E0A">
      <w:pPr>
        <w:pStyle w:val="FootnoteText"/>
        <w:rPr>
          <w:lang w:val="en-IN"/>
        </w:rPr>
      </w:pPr>
      <w:r>
        <w:rPr>
          <w:rStyle w:val="FootnoteReference"/>
        </w:rPr>
        <w:footnoteRef/>
      </w:r>
      <w:r w:rsidR="00DF4E54">
        <w:t xml:space="preserve">[ Priyanka </w:t>
      </w:r>
      <w:proofErr w:type="spellStart"/>
      <w:r w:rsidR="00DF4E54">
        <w:t>Kumari</w:t>
      </w:r>
      <w:proofErr w:type="spellEnd"/>
      <w:r w:rsidR="00DF4E54">
        <w:t>] [ social media law and it’s implications</w:t>
      </w:r>
      <w:r w:rsidR="0071435C">
        <w:t>]legal service India E-journal][</w:t>
      </w:r>
      <w:r w:rsidR="008A5520" w:rsidRPr="008A5520">
        <w:t>https://www.legalserviceindia.com/legal/article-10231-social-media-law</w:t>
      </w:r>
      <w:r w:rsidR="0071435C">
        <w:t>]</w:t>
      </w:r>
      <w:r w:rsidR="002A6C7D">
        <w:t>13 August 2023</w:t>
      </w:r>
    </w:p>
  </w:footnote>
  <w:footnote w:id="3">
    <w:p w14:paraId="5FFD6634" w14:textId="79D91A71" w:rsidR="0049312F" w:rsidRDefault="0049312F">
      <w:pPr>
        <w:pStyle w:val="FootnoteText"/>
        <w:rPr>
          <w:lang w:val="en-IN"/>
        </w:rPr>
      </w:pPr>
      <w:r>
        <w:rPr>
          <w:rStyle w:val="FootnoteReference"/>
        </w:rPr>
        <w:footnoteRef/>
      </w:r>
      <w:r w:rsidR="00701058">
        <w:t xml:space="preserve">[what is social media law </w:t>
      </w:r>
      <w:r w:rsidR="00E07810">
        <w:t>][Winston &amp;</w:t>
      </w:r>
      <w:proofErr w:type="spellStart"/>
      <w:r w:rsidR="00E07810">
        <w:t>strown</w:t>
      </w:r>
      <w:proofErr w:type="spellEnd"/>
      <w:r w:rsidR="00E07810">
        <w:t>]</w:t>
      </w:r>
      <w:r w:rsidR="00533BDE">
        <w:t>[</w:t>
      </w:r>
      <w:hyperlink r:id="rId1" w:history="1">
        <w:r w:rsidR="00701058" w:rsidRPr="00F001D6">
          <w:rPr>
            <w:rStyle w:val="Hyperlink"/>
            <w:lang w:val="en-IN"/>
          </w:rPr>
          <w:t>HTTPS://www.winston.com</w:t>
        </w:r>
      </w:hyperlink>
      <w:r w:rsidR="00E07810">
        <w:rPr>
          <w:lang w:val="en-IN"/>
        </w:rPr>
        <w:t>]</w:t>
      </w:r>
      <w:r w:rsidR="002A6C7D">
        <w:rPr>
          <w:lang w:val="en-IN"/>
        </w:rPr>
        <w:t>(accessed 15 August 2023)</w:t>
      </w:r>
    </w:p>
    <w:p w14:paraId="2D1B1DAB" w14:textId="6534BAD5" w:rsidR="006E3E6F" w:rsidRPr="0049312F" w:rsidRDefault="006E3E6F">
      <w:pPr>
        <w:pStyle w:val="FootnoteText"/>
        <w:rPr>
          <w:lang w:val="en-IN"/>
        </w:rPr>
      </w:pPr>
    </w:p>
  </w:footnote>
  <w:footnote w:id="4">
    <w:p w14:paraId="674189ED" w14:textId="66ED4D67" w:rsidR="00683A0C" w:rsidRPr="00683A0C" w:rsidRDefault="00683A0C">
      <w:pPr>
        <w:pStyle w:val="FootnoteText"/>
        <w:rPr>
          <w:lang w:val="en-IN"/>
        </w:rPr>
      </w:pPr>
      <w:r>
        <w:rPr>
          <w:rStyle w:val="FootnoteReference"/>
        </w:rPr>
        <w:footnoteRef/>
      </w:r>
      <w:r>
        <w:t xml:space="preserve"> </w:t>
      </w:r>
      <w:r w:rsidR="00512B25">
        <w:t xml:space="preserve">ADL, </w:t>
      </w:r>
      <w:r w:rsidR="00E16749">
        <w:t>[ online hate and harassment][ all.org][</w:t>
      </w:r>
      <w:r w:rsidR="00ED2B68">
        <w:t>https://www.adl.org/resources/report/online-hate-and-harassment-american-experience-2021</w:t>
      </w:r>
      <w:r w:rsidR="002A6C7D">
        <w:t>][accessed 15 August 2023</w:t>
      </w:r>
    </w:p>
  </w:footnote>
  <w:footnote w:id="5">
    <w:p w14:paraId="02EBF3E9" w14:textId="1595D999" w:rsidR="00964221" w:rsidRPr="00964221" w:rsidRDefault="00964221">
      <w:pPr>
        <w:pStyle w:val="FootnoteText"/>
        <w:rPr>
          <w:lang w:val="en-IN"/>
        </w:rPr>
      </w:pPr>
      <w:r>
        <w:rPr>
          <w:rStyle w:val="FootnoteReference"/>
        </w:rPr>
        <w:footnoteRef/>
      </w:r>
      <w:r w:rsidR="00D66E7C">
        <w:t>[</w:t>
      </w:r>
      <w:proofErr w:type="spellStart"/>
      <w:r w:rsidR="00D66E7C">
        <w:t>pallavi</w:t>
      </w:r>
      <w:proofErr w:type="spellEnd"/>
      <w:r w:rsidR="00D66E7C">
        <w:t xml:space="preserve"> </w:t>
      </w:r>
      <w:proofErr w:type="spellStart"/>
      <w:r w:rsidR="00D66E7C">
        <w:t>dadhich</w:t>
      </w:r>
      <w:proofErr w:type="spellEnd"/>
      <w:r w:rsidR="00D66E7C">
        <w:t>][</w:t>
      </w:r>
      <w:r w:rsidR="00476E48">
        <w:t>social media laws and reach implications]</w:t>
      </w:r>
      <w:r w:rsidR="009668A4">
        <w:t>&lt;</w:t>
      </w:r>
      <w:r w:rsidR="003D0474">
        <w:t>https://www.google.com/amp/s/ebizfiling.com/blog/social-media-laws-and-implications/amp&gt;</w:t>
      </w:r>
      <w:r w:rsidR="00D12628">
        <w:t xml:space="preserve"> </w:t>
      </w:r>
      <w:r w:rsidR="00D826A6">
        <w:t>(</w:t>
      </w:r>
      <w:r w:rsidR="00D12628">
        <w:t>appeared 15 September 2023</w:t>
      </w:r>
      <w:r w:rsidR="00D826A6">
        <w:t>)</w:t>
      </w:r>
    </w:p>
  </w:footnote>
  <w:footnote w:id="6">
    <w:p w14:paraId="3352B4E7" w14:textId="4476268A" w:rsidR="009617CB" w:rsidRPr="009617CB" w:rsidRDefault="009617CB">
      <w:pPr>
        <w:pStyle w:val="FootnoteText"/>
        <w:rPr>
          <w:lang w:val="en-IN"/>
        </w:rPr>
      </w:pPr>
      <w:r>
        <w:rPr>
          <w:rStyle w:val="FootnoteReference"/>
        </w:rPr>
        <w:footnoteRef/>
      </w:r>
      <w:r>
        <w:t xml:space="preserve"> </w:t>
      </w:r>
      <w:r w:rsidR="00833954">
        <w:t>[</w:t>
      </w:r>
      <w:proofErr w:type="spellStart"/>
      <w:r w:rsidR="00833954">
        <w:t>arul.</w:t>
      </w:r>
      <w:r w:rsidR="00EE62BD">
        <w:t>R</w:t>
      </w:r>
      <w:proofErr w:type="spellEnd"/>
      <w:r w:rsidR="00EE62BD">
        <w:t>][social media and the encryption challenge</w:t>
      </w:r>
      <w:r w:rsidR="00F40608">
        <w:t>][</w:t>
      </w:r>
      <w:proofErr w:type="spellStart"/>
      <w:r w:rsidR="00F40608">
        <w:t>manoltar</w:t>
      </w:r>
      <w:proofErr w:type="spellEnd"/>
      <w:r w:rsidR="00F40608">
        <w:t xml:space="preserve"> </w:t>
      </w:r>
      <w:proofErr w:type="spellStart"/>
      <w:r w:rsidR="00F40608">
        <w:t>parrikar</w:t>
      </w:r>
      <w:proofErr w:type="spellEnd"/>
      <w:r w:rsidR="00F40608">
        <w:t xml:space="preserve"> institute </w:t>
      </w:r>
      <w:hyperlink r:id="rId2" w:anchor=":~:text=Section%208for" w:history="1">
        <w:r w:rsidR="00A26C66" w:rsidRPr="009350D9">
          <w:rPr>
            <w:rStyle w:val="Hyperlink"/>
            <w:lang w:val="en-IN"/>
          </w:rPr>
          <w:t>https://www.idsa.in/idsacomments/social-media-and-the-encryption-challenge_arul-r_220416#:~:text=Section%208for</w:t>
        </w:r>
      </w:hyperlink>
      <w:r w:rsidR="00A26C66">
        <w:rPr>
          <w:lang w:val="en-IN"/>
        </w:rPr>
        <w:t xml:space="preserve"> defence studies and analysis</w:t>
      </w:r>
      <w:r w:rsidR="00E3416D">
        <w:rPr>
          <w:lang w:val="en-IN"/>
        </w:rPr>
        <w:t xml:space="preserve">][last visit: 16 </w:t>
      </w:r>
      <w:r w:rsidR="00CB6654">
        <w:rPr>
          <w:lang w:val="en-IN"/>
        </w:rPr>
        <w:t>August 2023]</w:t>
      </w:r>
      <w:r w:rsidR="00D705DB">
        <w:rPr>
          <w:lang w:val="en-IN"/>
        </w:rPr>
        <w:t>4A%20of%20the%20IT,prescribe%20the%20methods%20of%20encryption.</w:t>
      </w:r>
    </w:p>
  </w:footnote>
  <w:footnote w:id="7">
    <w:p w14:paraId="4748AD51" w14:textId="19B92147" w:rsidR="00D705DB" w:rsidRPr="005F3AC2" w:rsidRDefault="00D705DB" w:rsidP="0022716A">
      <w:pPr>
        <w:pStyle w:val="FootnoteText"/>
      </w:pPr>
      <w:r>
        <w:rPr>
          <w:rStyle w:val="FootnoteReference"/>
        </w:rPr>
        <w:footnoteRef/>
      </w:r>
      <w:r>
        <w:t xml:space="preserve"> </w:t>
      </w:r>
      <w:r w:rsidR="005F3AC2">
        <w:t xml:space="preserve">[ </w:t>
      </w:r>
      <w:proofErr w:type="spellStart"/>
      <w:r w:rsidR="005F3AC2">
        <w:t>s.s</w:t>
      </w:r>
      <w:proofErr w:type="spellEnd"/>
      <w:r w:rsidR="005F3AC2">
        <w:t xml:space="preserve"> </w:t>
      </w:r>
      <w:proofErr w:type="spellStart"/>
      <w:r w:rsidR="005F3AC2">
        <w:t>rana</w:t>
      </w:r>
      <w:proofErr w:type="spellEnd"/>
      <w:r w:rsidR="005F3AC2">
        <w:t xml:space="preserve"> &amp; co ] [ defamation on social media </w:t>
      </w:r>
      <w:r w:rsidR="0035674E">
        <w:t xml:space="preserve">what can you do about it ][ </w:t>
      </w:r>
      <w:proofErr w:type="spellStart"/>
      <w:r w:rsidR="0035674E">
        <w:t>lexology</w:t>
      </w:r>
      <w:proofErr w:type="spellEnd"/>
      <w:r w:rsidR="0035674E">
        <w:t xml:space="preserve"> </w:t>
      </w:r>
      <w:r w:rsidR="00A5030D">
        <w:t>.com]&lt;</w:t>
      </w:r>
      <w:r w:rsidR="002A6F1D">
        <w:t>\</w:t>
      </w:r>
      <w:r w:rsidR="00C44877" w:rsidRPr="00C44877">
        <w:rPr>
          <w:lang w:val="en-IN"/>
        </w:rPr>
        <w:t>https://www.lexology.com/library/detail.aspx?g=d3075f4d-afb5-4920-bf59-26cf5d054ab8</w:t>
      </w:r>
      <w:r w:rsidR="002A6F1D">
        <w:rPr>
          <w:lang w:val="en-IN"/>
        </w:rPr>
        <w:t>\</w:t>
      </w:r>
      <w:r w:rsidR="00A5030D">
        <w:rPr>
          <w:lang w:val="en-IN"/>
        </w:rPr>
        <w:t>&gt;</w:t>
      </w:r>
      <w:r w:rsidR="0022716A">
        <w:rPr>
          <w:lang w:val="en-IN"/>
        </w:rPr>
        <w:t xml:space="preserve"> (accused</w:t>
      </w:r>
      <w:r w:rsidR="002A6F1D">
        <w:rPr>
          <w:lang w:val="en-IN"/>
        </w:rPr>
        <w:t xml:space="preserve"> </w:t>
      </w:r>
      <w:r w:rsidR="0022716A">
        <w:rPr>
          <w:lang w:val="en-IN"/>
        </w:rPr>
        <w:t>16 August )</w:t>
      </w:r>
    </w:p>
  </w:footnote>
  <w:footnote w:id="8">
    <w:p w14:paraId="44B186FB" w14:textId="13836396" w:rsidR="000B21F6" w:rsidRPr="000B21F6" w:rsidRDefault="000B21F6">
      <w:pPr>
        <w:pStyle w:val="FootnoteText"/>
        <w:rPr>
          <w:lang w:val="en-IN"/>
        </w:rPr>
      </w:pPr>
      <w:r>
        <w:rPr>
          <w:rStyle w:val="FootnoteReference"/>
        </w:rPr>
        <w:footnoteRef/>
      </w:r>
      <w:r w:rsidR="008F5E76">
        <w:t>[ contract counsel]</w:t>
      </w:r>
      <w:r w:rsidR="00816E67">
        <w:t>[</w:t>
      </w:r>
      <w:r w:rsidR="0044614E" w:rsidRPr="0044614E">
        <w:t>https://www.contractscounsel.com/b/social-media-law</w:t>
      </w:r>
      <w:r w:rsidR="00816E67">
        <w:t>][16 August]</w:t>
      </w:r>
      <w:r w:rsidR="006A3991">
        <w:t>2023</w:t>
      </w:r>
    </w:p>
  </w:footnote>
  <w:footnote w:id="9">
    <w:p w14:paraId="5DF43CC9" w14:textId="47834F8F" w:rsidR="000B21F6" w:rsidRPr="000B21F6" w:rsidRDefault="000B21F6">
      <w:pPr>
        <w:pStyle w:val="FootnoteText"/>
        <w:rPr>
          <w:lang w:val="en-IN"/>
        </w:rPr>
      </w:pPr>
      <w:r>
        <w:rPr>
          <w:rStyle w:val="FootnoteReference"/>
        </w:rPr>
        <w:footnoteRef/>
      </w:r>
      <w:r>
        <w:t xml:space="preserve"> </w:t>
      </w:r>
      <w:r w:rsidR="00FB67C1">
        <w:t>[</w:t>
      </w:r>
      <w:proofErr w:type="spellStart"/>
      <w:r w:rsidR="008A5567">
        <w:t>Suneeta</w:t>
      </w:r>
      <w:proofErr w:type="spellEnd"/>
      <w:r w:rsidR="008A5567">
        <w:t xml:space="preserve"> </w:t>
      </w:r>
      <w:proofErr w:type="spellStart"/>
      <w:r w:rsidR="008A5567">
        <w:t>Hegde</w:t>
      </w:r>
      <w:proofErr w:type="spellEnd"/>
      <w:r w:rsidR="008A5567">
        <w:t>, ]</w:t>
      </w:r>
      <w:r w:rsidR="00FB67C1">
        <w:t>[</w:t>
      </w:r>
      <w:r w:rsidR="008A5567">
        <w:t xml:space="preserve">‘Information technology Act implications on social media and cybercrime’ </w:t>
      </w:r>
      <w:r w:rsidR="00FB67C1">
        <w:t>][</w:t>
      </w:r>
      <w:r w:rsidR="008A5567">
        <w:t xml:space="preserve">(SSRN, </w:t>
      </w:r>
      <w:r w:rsidR="00C5101B">
        <w:t>) 15 August 2023</w:t>
      </w:r>
    </w:p>
  </w:footnote>
  <w:footnote w:id="10">
    <w:p w14:paraId="49F89ED1" w14:textId="024B83B9" w:rsidR="009F3691" w:rsidRPr="009F3691" w:rsidRDefault="005B7960">
      <w:pPr>
        <w:pStyle w:val="FootnoteText"/>
      </w:pPr>
      <w:r>
        <w:rPr>
          <w:rStyle w:val="FootnoteReference"/>
        </w:rPr>
        <w:footnoteRef/>
      </w:r>
      <w:r>
        <w:t xml:space="preserve"> </w:t>
      </w:r>
      <w:proofErr w:type="spellStart"/>
      <w:r w:rsidR="009F3691">
        <w:t>Sejal</w:t>
      </w:r>
      <w:proofErr w:type="spellEnd"/>
      <w:r w:rsidR="009F3691">
        <w:t xml:space="preserve">, ‘Social media and Indian laws’ (Legal Desire, 10 </w:t>
      </w:r>
      <w:r w:rsidR="009F3691">
        <w:rPr>
          <w:lang w:val="en-IN"/>
        </w:rPr>
        <w:t xml:space="preserve">May 2022) </w:t>
      </w:r>
      <w:hyperlink r:id="rId3" w:history="1">
        <w:r w:rsidR="009F3691" w:rsidRPr="00F67ABA">
          <w:rPr>
            <w:rStyle w:val="Hyperlink"/>
            <w:lang w:val="en-IN"/>
          </w:rPr>
          <w:t xml:space="preserve">https://legaldesire.com/social-media-and- </w:t>
        </w:r>
        <w:proofErr w:type="spellStart"/>
        <w:r w:rsidR="009F3691" w:rsidRPr="00F67ABA">
          <w:rPr>
            <w:rStyle w:val="Hyperlink"/>
            <w:lang w:val="en-IN"/>
          </w:rPr>
          <w:t>indian</w:t>
        </w:r>
        <w:proofErr w:type="spellEnd"/>
        <w:r w:rsidR="009F3691" w:rsidRPr="00F67ABA">
          <w:rPr>
            <w:rStyle w:val="Hyperlink"/>
            <w:lang w:val="en-IN"/>
          </w:rPr>
          <w:t>-laws/</w:t>
        </w:r>
      </w:hyperlink>
      <w:r w:rsidR="009F3691">
        <w:rPr>
          <w:lang w:val="en-IN"/>
        </w:rPr>
        <w:t xml:space="preserve"> accessed </w:t>
      </w:r>
      <w:r w:rsidR="00406FB8">
        <w:rPr>
          <w:lang w:val="en-IN"/>
        </w:rPr>
        <w:t xml:space="preserve">15 August </w:t>
      </w:r>
      <w:r w:rsidR="009F3691">
        <w:rPr>
          <w:lang w:val="en-IN"/>
        </w:rPr>
        <w:t>202</w:t>
      </w:r>
      <w:r w:rsidR="00406FB8">
        <w:rPr>
          <w:lang w:val="en-IN"/>
        </w:rPr>
        <w:t>3</w:t>
      </w:r>
    </w:p>
  </w:footnote>
  <w:footnote w:id="11">
    <w:p w14:paraId="707CB22B" w14:textId="61F1A64B" w:rsidR="000C6DF7" w:rsidRPr="000C6DF7" w:rsidRDefault="000C6DF7">
      <w:pPr>
        <w:pStyle w:val="FootnoteText"/>
        <w:rPr>
          <w:lang w:val="en-IN"/>
        </w:rPr>
      </w:pPr>
      <w:r>
        <w:rPr>
          <w:rStyle w:val="FootnoteReference"/>
        </w:rPr>
        <w:footnoteRef/>
      </w:r>
      <w:r>
        <w:t xml:space="preserve"> </w:t>
      </w:r>
      <w:r w:rsidR="00486AE6">
        <w:t>[</w:t>
      </w:r>
      <w:proofErr w:type="spellStart"/>
      <w:r w:rsidR="004B18FD">
        <w:rPr>
          <w:lang w:val="en-IN"/>
        </w:rPr>
        <w:t>Manmeet</w:t>
      </w:r>
      <w:proofErr w:type="spellEnd"/>
      <w:r w:rsidR="004B18FD">
        <w:rPr>
          <w:lang w:val="en-IN"/>
        </w:rPr>
        <w:t xml:space="preserve"> Singh]</w:t>
      </w:r>
      <w:r w:rsidR="00486AE6">
        <w:rPr>
          <w:lang w:val="en-IN"/>
        </w:rPr>
        <w:t xml:space="preserve">[freedom of press article </w:t>
      </w:r>
      <w:r w:rsidR="00FA3C57">
        <w:rPr>
          <w:lang w:val="en-IN"/>
        </w:rPr>
        <w:t>19(1)(9)][legal service India</w:t>
      </w:r>
      <w:r w:rsidR="00747A7C">
        <w:rPr>
          <w:lang w:val="en-IN"/>
        </w:rPr>
        <w:t>][</w:t>
      </w:r>
      <w:r w:rsidR="00FA3C57">
        <w:rPr>
          <w:lang w:val="en-IN"/>
        </w:rPr>
        <w:t xml:space="preserve"> </w:t>
      </w:r>
      <w:r w:rsidR="00486AE6">
        <w:rPr>
          <w:lang w:val="en-IN"/>
        </w:rPr>
        <w:t>d</w:t>
      </w:r>
      <w:r w:rsidRPr="000C6DF7">
        <w:rPr>
          <w:lang w:val="en-IN"/>
        </w:rPr>
        <w:t>https://www.legalservicesindia.com/article/1847/Freedom-of-Press---Article-19(1)(a)</w:t>
      </w:r>
      <w:r w:rsidR="00747A7C">
        <w:rPr>
          <w:lang w:val="en-IN"/>
        </w:rPr>
        <w:t>][ accessed 15 August 2023]</w:t>
      </w:r>
    </w:p>
  </w:footnote>
  <w:footnote w:id="12">
    <w:p w14:paraId="629E88AA" w14:textId="56547FA7" w:rsidR="003A1926" w:rsidRPr="00EA1D05" w:rsidRDefault="003A1926">
      <w:pPr>
        <w:pStyle w:val="FootnoteText"/>
        <w:rPr>
          <w:b/>
          <w:bCs/>
          <w:highlight w:val="lightGray"/>
        </w:rPr>
      </w:pPr>
      <w:r w:rsidRPr="00501E45">
        <w:rPr>
          <w:rStyle w:val="FootnoteReference"/>
          <w:b/>
          <w:bCs/>
        </w:rPr>
        <w:footnoteRef/>
      </w:r>
      <w:r w:rsidR="00DC7423" w:rsidRPr="00501E45">
        <w:rPr>
          <w:b/>
          <w:bCs/>
        </w:rPr>
        <w:t xml:space="preserve"> SEC V MUSK </w:t>
      </w:r>
      <w:r w:rsidR="00EA1D05" w:rsidRPr="00501E45">
        <w:rPr>
          <w:b/>
          <w:bCs/>
        </w:rPr>
        <w:t>, 2</w:t>
      </w:r>
      <w:r w:rsidR="00EA1D05" w:rsidRPr="00501E45">
        <w:rPr>
          <w:b/>
          <w:bCs/>
          <w:vertAlign w:val="superscript"/>
        </w:rPr>
        <w:t>nd</w:t>
      </w:r>
      <w:r w:rsidR="00EA1D05" w:rsidRPr="00501E45">
        <w:rPr>
          <w:b/>
          <w:bCs/>
        </w:rPr>
        <w:t xml:space="preserve"> </w:t>
      </w:r>
      <w:proofErr w:type="spellStart"/>
      <w:r w:rsidR="00EA1D05" w:rsidRPr="00501E45">
        <w:rPr>
          <w:b/>
          <w:bCs/>
        </w:rPr>
        <w:t>u.s</w:t>
      </w:r>
      <w:proofErr w:type="spellEnd"/>
      <w:r w:rsidR="00EA1D05" w:rsidRPr="00501E45">
        <w:rPr>
          <w:b/>
          <w:bCs/>
        </w:rPr>
        <w:t xml:space="preserve"> circuit court of appeals </w:t>
      </w:r>
      <w:r w:rsidR="00EA1D05" w:rsidRPr="00501E45">
        <w:rPr>
          <w:rStyle w:val="jpfdse"/>
          <w:rFonts w:ascii="Roboto" w:eastAsia="Times New Roman" w:hAnsi="Roboto"/>
          <w:b/>
          <w:bCs/>
          <w:color w:val="E2EEFF"/>
          <w:sz w:val="30"/>
          <w:szCs w:val="30"/>
        </w:rPr>
        <w:t xml:space="preserve">, </w:t>
      </w:r>
      <w:r w:rsidR="00501E45" w:rsidRPr="00501E45">
        <w:rPr>
          <w:rStyle w:val="jpfdse"/>
          <w:rFonts w:ascii="Roboto" w:eastAsia="Times New Roman" w:hAnsi="Roboto"/>
          <w:b/>
          <w:bCs/>
          <w:color w:val="E2EEFF"/>
          <w:sz w:val="30"/>
          <w:szCs w:val="30"/>
        </w:rPr>
        <w:t>no 22-1291</w:t>
      </w:r>
    </w:p>
  </w:footnote>
  <w:footnote w:id="13">
    <w:p w14:paraId="134219CF" w14:textId="4F330177" w:rsidR="007C0597" w:rsidRPr="00C2482B" w:rsidRDefault="007C0597">
      <w:pPr>
        <w:pStyle w:val="FootnoteText"/>
        <w:rPr>
          <w:b/>
          <w:bCs/>
          <w:lang w:val="en-IN"/>
        </w:rPr>
      </w:pPr>
      <w:r>
        <w:rPr>
          <w:rStyle w:val="FootnoteReference"/>
        </w:rPr>
        <w:footnoteRef/>
      </w:r>
      <w:r>
        <w:t xml:space="preserve"> </w:t>
      </w:r>
      <w:proofErr w:type="spellStart"/>
      <w:r w:rsidR="00C2482B">
        <w:rPr>
          <w:b/>
          <w:bCs/>
          <w:lang w:val="en-IN"/>
        </w:rPr>
        <w:t>Karmanya</w:t>
      </w:r>
      <w:proofErr w:type="spellEnd"/>
      <w:r w:rsidR="00C2482B">
        <w:rPr>
          <w:b/>
          <w:bCs/>
          <w:lang w:val="en-IN"/>
        </w:rPr>
        <w:t xml:space="preserve"> Singh vs union of India </w:t>
      </w:r>
    </w:p>
  </w:footnote>
  <w:footnote w:id="14">
    <w:p w14:paraId="66DB3216" w14:textId="477FAA90" w:rsidR="00AC4B53" w:rsidRDefault="00A05424">
      <w:pPr>
        <w:pStyle w:val="FootnoteText"/>
        <w:rPr>
          <w:lang w:val="en-IN"/>
        </w:rPr>
      </w:pPr>
      <w:r>
        <w:rPr>
          <w:rStyle w:val="FootnoteReference"/>
        </w:rPr>
        <w:footnoteRef/>
      </w:r>
      <w:r>
        <w:t xml:space="preserve"> </w:t>
      </w:r>
      <w:r w:rsidR="00AC4B53">
        <w:rPr>
          <w:lang w:val="en-IN"/>
        </w:rPr>
        <w:t>19]</w:t>
      </w:r>
      <w:proofErr w:type="spellStart"/>
      <w:r w:rsidR="00AC4B53">
        <w:rPr>
          <w:lang w:val="en-IN"/>
        </w:rPr>
        <w:t>Shristi</w:t>
      </w:r>
      <w:proofErr w:type="spellEnd"/>
      <w:r w:rsidR="00AC4B53">
        <w:rPr>
          <w:lang w:val="en-IN"/>
        </w:rPr>
        <w:t xml:space="preserve"> Sinha, ‘Social Media Laws and its Implications’ (</w:t>
      </w:r>
      <w:proofErr w:type="spellStart"/>
      <w:r w:rsidR="00AC4B53">
        <w:rPr>
          <w:lang w:val="en-IN"/>
        </w:rPr>
        <w:t>Aishwarya</w:t>
      </w:r>
      <w:proofErr w:type="spellEnd"/>
      <w:r w:rsidR="00AC4B53">
        <w:rPr>
          <w:lang w:val="en-IN"/>
        </w:rPr>
        <w:t xml:space="preserve"> Sandeep, 1 March 2022)</w:t>
      </w:r>
    </w:p>
    <w:p w14:paraId="021D6198" w14:textId="3431C23A" w:rsidR="00AC4B53" w:rsidRPr="00A05424" w:rsidRDefault="00A842A7">
      <w:pPr>
        <w:pStyle w:val="FootnoteText"/>
        <w:rPr>
          <w:lang w:val="en-IN"/>
        </w:rPr>
      </w:pPr>
      <w:hyperlink r:id="rId4" w:history="1">
        <w:r w:rsidR="00AC4B53" w:rsidRPr="007B2F05">
          <w:rPr>
            <w:rStyle w:val="Hyperlink"/>
            <w:lang w:val="en-IN"/>
          </w:rPr>
          <w:t>https://aishwaryasandeep.com/2022/03/01/social- media-laws-and-its-implications/</w:t>
        </w:r>
      </w:hyperlink>
      <w:r w:rsidR="00AC4B53">
        <w:rPr>
          <w:lang w:val="en-IN"/>
        </w:rPr>
        <w:t xml:space="preserve"> accessed 15 August 2023</w:t>
      </w:r>
    </w:p>
  </w:footnote>
  <w:footnote w:id="15">
    <w:p w14:paraId="0675221B" w14:textId="39FD166A" w:rsidR="0029049F" w:rsidRPr="00900B39" w:rsidRDefault="00900B39">
      <w:pPr>
        <w:pStyle w:val="FootnoteText"/>
        <w:rPr>
          <w:lang w:val="en-IN"/>
        </w:rPr>
      </w:pPr>
      <w:r>
        <w:rPr>
          <w:rStyle w:val="FootnoteReference"/>
        </w:rPr>
        <w:footnoteRef/>
      </w:r>
      <w:r>
        <w:t xml:space="preserve"> </w:t>
      </w:r>
      <w:r w:rsidR="0092608D" w:rsidRPr="00C80548">
        <w:t xml:space="preserve"> </w:t>
      </w:r>
      <w:r w:rsidR="0029049F">
        <w:rPr>
          <w:lang w:val="en-IN"/>
        </w:rPr>
        <w:t>social Media Laws and Regulations; What You Need to Know’ (Proof strategies, 1 January 2018) &lt;https://www.getproofusa.com/social-media-laws-and-Regulations/&gt; accessed 15 August 2023</w:t>
      </w:r>
    </w:p>
  </w:footnote>
  <w:footnote w:id="16">
    <w:p w14:paraId="796F9EED" w14:textId="56AA16F6" w:rsidR="00CC461F" w:rsidRPr="00CC461F" w:rsidRDefault="00CC461F">
      <w:pPr>
        <w:pStyle w:val="FootnoteText"/>
        <w:rPr>
          <w:lang w:val="en-IN"/>
        </w:rPr>
      </w:pPr>
      <w:r>
        <w:rPr>
          <w:rStyle w:val="FootnoteReference"/>
        </w:rPr>
        <w:footnoteRef/>
      </w:r>
      <w:r>
        <w:t xml:space="preserve"> </w:t>
      </w:r>
      <w:r w:rsidR="000C468C">
        <w:rPr>
          <w:lang w:val="en-IN"/>
        </w:rPr>
        <w:t>INFORMATION TECHNOLOGY ACT</w:t>
      </w:r>
      <w:r w:rsidR="00014B6E">
        <w:rPr>
          <w:lang w:val="en-IN"/>
        </w:rPr>
        <w:t>, 200</w:t>
      </w:r>
      <w:r w:rsidR="003A390E">
        <w:rPr>
          <w:lang w:val="en-IN"/>
        </w:rPr>
        <w:t>0</w:t>
      </w:r>
    </w:p>
  </w:footnote>
  <w:footnote w:id="17">
    <w:p w14:paraId="038663B3" w14:textId="7133E9FF" w:rsidR="00014B6E" w:rsidRPr="00014B6E" w:rsidRDefault="00014B6E">
      <w:pPr>
        <w:pStyle w:val="FootnoteText"/>
        <w:rPr>
          <w:lang w:val="en-IN"/>
        </w:rPr>
      </w:pPr>
      <w:r>
        <w:rPr>
          <w:rStyle w:val="FootnoteReference"/>
        </w:rPr>
        <w:footnoteRef/>
      </w:r>
      <w:r>
        <w:t xml:space="preserve"> </w:t>
      </w:r>
      <w:r w:rsidR="00AC2416">
        <w:rPr>
          <w:lang w:val="en-IN"/>
        </w:rPr>
        <w:t xml:space="preserve">INDIAN PENAL CODE </w:t>
      </w:r>
      <w:r w:rsidR="00804472">
        <w:rPr>
          <w:lang w:val="en-IN"/>
        </w:rPr>
        <w:t>, 1860</w:t>
      </w:r>
    </w:p>
  </w:footnote>
  <w:footnote w:id="18">
    <w:p w14:paraId="7B98A497" w14:textId="754DB877" w:rsidR="00E63547" w:rsidRDefault="00AA5F66">
      <w:pPr>
        <w:pStyle w:val="FootnoteText"/>
      </w:pPr>
      <w:r>
        <w:rPr>
          <w:rStyle w:val="FootnoteReference"/>
        </w:rPr>
        <w:footnoteRef/>
      </w:r>
      <w:r>
        <w:t xml:space="preserve"> </w:t>
      </w:r>
      <w:r w:rsidR="005B2DDD">
        <w:t xml:space="preserve">[ </w:t>
      </w:r>
      <w:r w:rsidR="00865AC6">
        <w:t>Social Networks and International Law][HG org legal resources</w:t>
      </w:r>
      <w:r w:rsidR="00FF253A">
        <w:t>][</w:t>
      </w:r>
      <w:hyperlink r:id="rId5" w:history="1">
        <w:r w:rsidR="00FF253A" w:rsidRPr="00EB2ADC">
          <w:rPr>
            <w:rStyle w:val="Hyperlink"/>
          </w:rPr>
          <w:t>https://www.hg.org/legal-articles/social-networks-and-international-law-44708</w:t>
        </w:r>
      </w:hyperlink>
      <w:r w:rsidR="00FF253A">
        <w:rPr>
          <w:rStyle w:val="Hyperlink"/>
        </w:rPr>
        <w:t>]</w:t>
      </w:r>
    </w:p>
    <w:p w14:paraId="29EF2879" w14:textId="2C3C76E4" w:rsidR="00E63547" w:rsidRDefault="00FF253A">
      <w:pPr>
        <w:pStyle w:val="FootnoteText"/>
        <w:rPr>
          <w:lang w:val="en-IN"/>
        </w:rPr>
      </w:pPr>
      <w:r>
        <w:rPr>
          <w:lang w:val="en-IN"/>
        </w:rPr>
        <w:t xml:space="preserve"> Accessed </w:t>
      </w:r>
      <w:r w:rsidR="00E816C1">
        <w:rPr>
          <w:lang w:val="en-IN"/>
        </w:rPr>
        <w:t>16 August 2023</w:t>
      </w:r>
    </w:p>
    <w:p w14:paraId="56F067EC" w14:textId="74465BF0" w:rsidR="00E63547" w:rsidRDefault="00E63547">
      <w:pPr>
        <w:pStyle w:val="FootnoteText"/>
        <w:rPr>
          <w:lang w:val="en-IN"/>
        </w:rPr>
      </w:pPr>
    </w:p>
    <w:p w14:paraId="5FCFAAE4" w14:textId="77777777" w:rsidR="00E63547" w:rsidRDefault="00E63547">
      <w:pPr>
        <w:pStyle w:val="FootnoteText"/>
        <w:rPr>
          <w:lang w:val="en-IN"/>
        </w:rPr>
      </w:pPr>
    </w:p>
    <w:p w14:paraId="2264F969" w14:textId="77777777" w:rsidR="00E63547" w:rsidRPr="00AA5F66" w:rsidRDefault="00E63547">
      <w:pPr>
        <w:pStyle w:val="FootnoteText"/>
        <w:rPr>
          <w:lang w:val="en-IN"/>
        </w:rPr>
      </w:pPr>
    </w:p>
  </w:footnote>
  <w:footnote w:id="19">
    <w:p w14:paraId="546E0232" w14:textId="152ACA15" w:rsidR="009C4653" w:rsidRPr="009C4653" w:rsidRDefault="009C4653">
      <w:pPr>
        <w:pStyle w:val="FootnoteText"/>
        <w:rPr>
          <w:lang w:val="en-IN"/>
        </w:rPr>
      </w:pPr>
      <w:r>
        <w:rPr>
          <w:rStyle w:val="FootnoteReference"/>
        </w:rPr>
        <w:footnoteRef/>
      </w:r>
      <w:r>
        <w:t xml:space="preserve"> </w:t>
      </w:r>
      <w:r w:rsidR="00561908">
        <w:t>[</w:t>
      </w:r>
      <w:proofErr w:type="spellStart"/>
      <w:r w:rsidR="001E749F">
        <w:t>AndreasM</w:t>
      </w:r>
      <w:proofErr w:type="spellEnd"/>
      <w:r w:rsidR="001E749F">
        <w:t xml:space="preserve">. Kaplan </w:t>
      </w:r>
      <w:r w:rsidR="00976718">
        <w:t xml:space="preserve">, Michael </w:t>
      </w:r>
      <w:proofErr w:type="spellStart"/>
      <w:r w:rsidR="00976718">
        <w:t>heanlein</w:t>
      </w:r>
      <w:proofErr w:type="spellEnd"/>
      <w:r w:rsidR="00976718">
        <w:t xml:space="preserve"> ] ( user of the world </w:t>
      </w:r>
      <w:r w:rsidR="0026158C">
        <w:t>,the challenges and opportunities of social media law][</w:t>
      </w:r>
      <w:proofErr w:type="spellStart"/>
      <w:r w:rsidR="0026158C">
        <w:t>kalley</w:t>
      </w:r>
      <w:proofErr w:type="spellEnd"/>
      <w:r w:rsidR="0026158C">
        <w:t xml:space="preserve"> school of business][</w:t>
      </w:r>
      <w:r w:rsidR="001E749F">
        <w:t>∆</w:t>
      </w:r>
      <w:r w:rsidR="00391E1C" w:rsidRPr="00391E1C">
        <w:rPr>
          <w:lang w:val="en-IN"/>
        </w:rPr>
        <w:t>https://www.researchgate.net/profile/Andreas-Kaplan/publication/222403703_Users_of_the_World_Unite_The_Challenges_and_Opportunities_of_Social_Media/links/5a2cd570aca2728e05e0a561/Users-of-the-World-Unite-The-Challenges-and-Opportunities-of-Social-Media.pdf</w:t>
      </w:r>
      <w:r w:rsidR="0026158C">
        <w:rPr>
          <w:lang w:val="en-IN"/>
        </w:rPr>
        <w:t>]</w:t>
      </w:r>
      <w:r w:rsidR="00654DB5">
        <w:rPr>
          <w:lang w:val="en-IN"/>
        </w:rPr>
        <w:t xml:space="preserve"> (accused 16 August</w:t>
      </w:r>
      <w:r w:rsidR="00E816C1">
        <w:rPr>
          <w:lang w:val="en-IN"/>
        </w:rPr>
        <w:t>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5C3D6" w14:textId="138CE90E" w:rsidR="00133F8F" w:rsidRPr="00B03BEF" w:rsidRDefault="00B03BEF">
    <w:pPr>
      <w:pStyle w:val="Header"/>
      <w:rPr>
        <w:lang w:val="en-IN"/>
      </w:rPr>
    </w:pPr>
    <w:r>
      <w:rPr>
        <w:lang w:val="en-IN"/>
      </w:rPr>
      <w:t>Social media laws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002936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270B25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1996E9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1B4141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82E4BF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3B4E4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683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A62939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4C23A14"/>
    <w:lvl w:ilvl="0">
      <w:start w:val="1"/>
      <w:numFmt w:val="decimal"/>
      <w:lvlText w:val="%1."/>
      <w:lvlJc w:val="left"/>
      <w:pPr>
        <w:tabs>
          <w:tab w:val="num" w:pos="749"/>
        </w:tabs>
        <w:ind w:left="749" w:hanging="259"/>
      </w:pPr>
      <w:rPr>
        <w:rFonts w:hint="default"/>
      </w:rPr>
    </w:lvl>
  </w:abstractNum>
  <w:abstractNum w:abstractNumId="9" w15:restartNumberingAfterBreak="0">
    <w:nsid w:val="FFFFFF89"/>
    <w:multiLevelType w:val="singleLevel"/>
    <w:tmpl w:val="098223F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0A461A"/>
    <w:multiLevelType w:val="hybridMultilevel"/>
    <w:tmpl w:val="B7C0E79C"/>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11" w15:restartNumberingAfterBreak="0">
    <w:nsid w:val="0585794C"/>
    <w:multiLevelType w:val="hybridMultilevel"/>
    <w:tmpl w:val="51627C96"/>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12" w15:restartNumberingAfterBreak="0">
    <w:nsid w:val="0C50035C"/>
    <w:multiLevelType w:val="hybridMultilevel"/>
    <w:tmpl w:val="054EC916"/>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13" w15:restartNumberingAfterBreak="0">
    <w:nsid w:val="22957834"/>
    <w:multiLevelType w:val="hybridMultilevel"/>
    <w:tmpl w:val="64709B02"/>
    <w:lvl w:ilvl="0" w:tplc="D0CE1B3C">
      <w:start w:val="1"/>
      <w:numFmt w:val="bullet"/>
      <w:lvlText w:val=""/>
      <w:lvlJc w:val="left"/>
      <w:pPr>
        <w:ind w:left="749" w:hanging="259"/>
      </w:pPr>
      <w:rPr>
        <w:rFonts w:ascii="Symbol" w:hAnsi="Symbol" w:hint="default"/>
        <w:color w:val="000000" w:themeColor="text1"/>
        <w:w w:val="1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E56A4E"/>
    <w:multiLevelType w:val="hybridMultilevel"/>
    <w:tmpl w:val="FB4EA366"/>
    <w:lvl w:ilvl="0" w:tplc="08090001">
      <w:start w:val="1"/>
      <w:numFmt w:val="bullet"/>
      <w:lvlText w:val=""/>
      <w:lvlJc w:val="left"/>
      <w:pPr>
        <w:ind w:left="1273" w:hanging="360"/>
      </w:pPr>
      <w:rPr>
        <w:rFonts w:ascii="Symbol" w:hAnsi="Symbol" w:hint="default"/>
      </w:rPr>
    </w:lvl>
    <w:lvl w:ilvl="1" w:tplc="08090003" w:tentative="1">
      <w:start w:val="1"/>
      <w:numFmt w:val="bullet"/>
      <w:lvlText w:val="o"/>
      <w:lvlJc w:val="left"/>
      <w:pPr>
        <w:ind w:left="1993" w:hanging="360"/>
      </w:pPr>
      <w:rPr>
        <w:rFonts w:ascii="Courier New" w:hAnsi="Courier New" w:cs="Courier New" w:hint="default"/>
      </w:rPr>
    </w:lvl>
    <w:lvl w:ilvl="2" w:tplc="08090005" w:tentative="1">
      <w:start w:val="1"/>
      <w:numFmt w:val="bullet"/>
      <w:lvlText w:val=""/>
      <w:lvlJc w:val="left"/>
      <w:pPr>
        <w:ind w:left="2713" w:hanging="360"/>
      </w:pPr>
      <w:rPr>
        <w:rFonts w:ascii="Wingdings" w:hAnsi="Wingdings" w:hint="default"/>
      </w:rPr>
    </w:lvl>
    <w:lvl w:ilvl="3" w:tplc="08090001" w:tentative="1">
      <w:start w:val="1"/>
      <w:numFmt w:val="bullet"/>
      <w:lvlText w:val=""/>
      <w:lvlJc w:val="left"/>
      <w:pPr>
        <w:ind w:left="3433" w:hanging="360"/>
      </w:pPr>
      <w:rPr>
        <w:rFonts w:ascii="Symbol" w:hAnsi="Symbol" w:hint="default"/>
      </w:rPr>
    </w:lvl>
    <w:lvl w:ilvl="4" w:tplc="08090003" w:tentative="1">
      <w:start w:val="1"/>
      <w:numFmt w:val="bullet"/>
      <w:lvlText w:val="o"/>
      <w:lvlJc w:val="left"/>
      <w:pPr>
        <w:ind w:left="4153" w:hanging="360"/>
      </w:pPr>
      <w:rPr>
        <w:rFonts w:ascii="Courier New" w:hAnsi="Courier New" w:cs="Courier New" w:hint="default"/>
      </w:rPr>
    </w:lvl>
    <w:lvl w:ilvl="5" w:tplc="08090005" w:tentative="1">
      <w:start w:val="1"/>
      <w:numFmt w:val="bullet"/>
      <w:lvlText w:val=""/>
      <w:lvlJc w:val="left"/>
      <w:pPr>
        <w:ind w:left="4873" w:hanging="360"/>
      </w:pPr>
      <w:rPr>
        <w:rFonts w:ascii="Wingdings" w:hAnsi="Wingdings" w:hint="default"/>
      </w:rPr>
    </w:lvl>
    <w:lvl w:ilvl="6" w:tplc="08090001" w:tentative="1">
      <w:start w:val="1"/>
      <w:numFmt w:val="bullet"/>
      <w:lvlText w:val=""/>
      <w:lvlJc w:val="left"/>
      <w:pPr>
        <w:ind w:left="5593" w:hanging="360"/>
      </w:pPr>
      <w:rPr>
        <w:rFonts w:ascii="Symbol" w:hAnsi="Symbol" w:hint="default"/>
      </w:rPr>
    </w:lvl>
    <w:lvl w:ilvl="7" w:tplc="08090003" w:tentative="1">
      <w:start w:val="1"/>
      <w:numFmt w:val="bullet"/>
      <w:lvlText w:val="o"/>
      <w:lvlJc w:val="left"/>
      <w:pPr>
        <w:ind w:left="6313" w:hanging="360"/>
      </w:pPr>
      <w:rPr>
        <w:rFonts w:ascii="Courier New" w:hAnsi="Courier New" w:cs="Courier New" w:hint="default"/>
      </w:rPr>
    </w:lvl>
    <w:lvl w:ilvl="8" w:tplc="08090005" w:tentative="1">
      <w:start w:val="1"/>
      <w:numFmt w:val="bullet"/>
      <w:lvlText w:val=""/>
      <w:lvlJc w:val="left"/>
      <w:pPr>
        <w:ind w:left="7033" w:hanging="360"/>
      </w:pPr>
      <w:rPr>
        <w:rFonts w:ascii="Wingdings" w:hAnsi="Wingdings" w:hint="default"/>
      </w:rPr>
    </w:lvl>
  </w:abstractNum>
  <w:abstractNum w:abstractNumId="15" w15:restartNumberingAfterBreak="0">
    <w:nsid w:val="3F085746"/>
    <w:multiLevelType w:val="hybridMultilevel"/>
    <w:tmpl w:val="CB10A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12B500C"/>
    <w:multiLevelType w:val="hybridMultilevel"/>
    <w:tmpl w:val="4F3619F8"/>
    <w:lvl w:ilvl="0" w:tplc="08090001">
      <w:start w:val="1"/>
      <w:numFmt w:val="bullet"/>
      <w:lvlText w:val=""/>
      <w:lvlJc w:val="left"/>
      <w:pPr>
        <w:ind w:left="847" w:hanging="360"/>
      </w:pPr>
      <w:rPr>
        <w:rFonts w:ascii="Symbol" w:hAnsi="Symbol" w:hint="default"/>
      </w:rPr>
    </w:lvl>
    <w:lvl w:ilvl="1" w:tplc="08090003" w:tentative="1">
      <w:start w:val="1"/>
      <w:numFmt w:val="bullet"/>
      <w:lvlText w:val="o"/>
      <w:lvlJc w:val="left"/>
      <w:pPr>
        <w:ind w:left="1567" w:hanging="360"/>
      </w:pPr>
      <w:rPr>
        <w:rFonts w:ascii="Courier New" w:hAnsi="Courier New" w:cs="Courier New" w:hint="default"/>
      </w:rPr>
    </w:lvl>
    <w:lvl w:ilvl="2" w:tplc="08090005" w:tentative="1">
      <w:start w:val="1"/>
      <w:numFmt w:val="bullet"/>
      <w:lvlText w:val=""/>
      <w:lvlJc w:val="left"/>
      <w:pPr>
        <w:ind w:left="2287" w:hanging="360"/>
      </w:pPr>
      <w:rPr>
        <w:rFonts w:ascii="Wingdings" w:hAnsi="Wingdings" w:hint="default"/>
      </w:rPr>
    </w:lvl>
    <w:lvl w:ilvl="3" w:tplc="08090001" w:tentative="1">
      <w:start w:val="1"/>
      <w:numFmt w:val="bullet"/>
      <w:lvlText w:val=""/>
      <w:lvlJc w:val="left"/>
      <w:pPr>
        <w:ind w:left="3007" w:hanging="360"/>
      </w:pPr>
      <w:rPr>
        <w:rFonts w:ascii="Symbol" w:hAnsi="Symbol" w:hint="default"/>
      </w:rPr>
    </w:lvl>
    <w:lvl w:ilvl="4" w:tplc="08090003" w:tentative="1">
      <w:start w:val="1"/>
      <w:numFmt w:val="bullet"/>
      <w:lvlText w:val="o"/>
      <w:lvlJc w:val="left"/>
      <w:pPr>
        <w:ind w:left="3727" w:hanging="360"/>
      </w:pPr>
      <w:rPr>
        <w:rFonts w:ascii="Courier New" w:hAnsi="Courier New" w:cs="Courier New" w:hint="default"/>
      </w:rPr>
    </w:lvl>
    <w:lvl w:ilvl="5" w:tplc="08090005" w:tentative="1">
      <w:start w:val="1"/>
      <w:numFmt w:val="bullet"/>
      <w:lvlText w:val=""/>
      <w:lvlJc w:val="left"/>
      <w:pPr>
        <w:ind w:left="4447" w:hanging="360"/>
      </w:pPr>
      <w:rPr>
        <w:rFonts w:ascii="Wingdings" w:hAnsi="Wingdings" w:hint="default"/>
      </w:rPr>
    </w:lvl>
    <w:lvl w:ilvl="6" w:tplc="08090001" w:tentative="1">
      <w:start w:val="1"/>
      <w:numFmt w:val="bullet"/>
      <w:lvlText w:val=""/>
      <w:lvlJc w:val="left"/>
      <w:pPr>
        <w:ind w:left="5167" w:hanging="360"/>
      </w:pPr>
      <w:rPr>
        <w:rFonts w:ascii="Symbol" w:hAnsi="Symbol" w:hint="default"/>
      </w:rPr>
    </w:lvl>
    <w:lvl w:ilvl="7" w:tplc="08090003" w:tentative="1">
      <w:start w:val="1"/>
      <w:numFmt w:val="bullet"/>
      <w:lvlText w:val="o"/>
      <w:lvlJc w:val="left"/>
      <w:pPr>
        <w:ind w:left="5887" w:hanging="360"/>
      </w:pPr>
      <w:rPr>
        <w:rFonts w:ascii="Courier New" w:hAnsi="Courier New" w:cs="Courier New" w:hint="default"/>
      </w:rPr>
    </w:lvl>
    <w:lvl w:ilvl="8" w:tplc="08090005" w:tentative="1">
      <w:start w:val="1"/>
      <w:numFmt w:val="bullet"/>
      <w:lvlText w:val=""/>
      <w:lvlJc w:val="left"/>
      <w:pPr>
        <w:ind w:left="6607" w:hanging="360"/>
      </w:pPr>
      <w:rPr>
        <w:rFonts w:ascii="Wingdings" w:hAnsi="Wingdings" w:hint="default"/>
      </w:rPr>
    </w:lvl>
  </w:abstractNum>
  <w:abstractNum w:abstractNumId="17" w15:restartNumberingAfterBreak="0">
    <w:nsid w:val="46C82C9A"/>
    <w:multiLevelType w:val="hybridMultilevel"/>
    <w:tmpl w:val="63F07864"/>
    <w:lvl w:ilvl="0" w:tplc="A552E8B8">
      <w:start w:val="1"/>
      <w:numFmt w:val="bullet"/>
      <w:lvlText w:val=""/>
      <w:lvlJc w:val="left"/>
      <w:pPr>
        <w:tabs>
          <w:tab w:val="num" w:pos="662"/>
        </w:tabs>
        <w:ind w:left="173" w:firstLine="317"/>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BC0320"/>
    <w:multiLevelType w:val="hybridMultilevel"/>
    <w:tmpl w:val="DC3C7298"/>
    <w:lvl w:ilvl="0" w:tplc="B92C4AE4">
      <w:start w:val="1"/>
      <w:numFmt w:val="bullet"/>
      <w:lvlText w:val=""/>
      <w:lvlJc w:val="left"/>
      <w:pPr>
        <w:ind w:left="662" w:hanging="172"/>
      </w:pPr>
      <w:rPr>
        <w:rFonts w:ascii="Symbol" w:hAnsi="Symbol" w:hint="default"/>
        <w:color w:val="000000" w:themeColor="text1"/>
        <w:w w:val="1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8D390E"/>
    <w:multiLevelType w:val="hybridMultilevel"/>
    <w:tmpl w:val="FC0C0178"/>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20" w15:restartNumberingAfterBreak="0">
    <w:nsid w:val="52083510"/>
    <w:multiLevelType w:val="hybridMultilevel"/>
    <w:tmpl w:val="BE6E19F6"/>
    <w:lvl w:ilvl="0" w:tplc="A50A105A">
      <w:start w:val="1"/>
      <w:numFmt w:val="bullet"/>
      <w:pStyle w:val="ListBullet"/>
      <w:lvlText w:val=""/>
      <w:lvlJc w:val="left"/>
      <w:pPr>
        <w:tabs>
          <w:tab w:val="num" w:pos="749"/>
        </w:tabs>
        <w:ind w:left="749" w:hanging="259"/>
      </w:pPr>
      <w:rPr>
        <w:rFonts w:ascii="Symbol" w:hAnsi="Symbol" w:hint="default"/>
        <w:color w:val="000000" w:themeColor="text1"/>
        <w:w w:val="1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226C1F"/>
    <w:multiLevelType w:val="hybridMultilevel"/>
    <w:tmpl w:val="49ACD974"/>
    <w:lvl w:ilvl="0" w:tplc="2A7A1916">
      <w:start w:val="1"/>
      <w:numFmt w:val="bullet"/>
      <w:lvlText w:val=""/>
      <w:lvlJc w:val="left"/>
      <w:pPr>
        <w:ind w:left="850" w:hanging="360"/>
      </w:pPr>
      <w:rPr>
        <w:rFonts w:ascii="Symbol" w:hAnsi="Symbol" w:hint="default"/>
        <w:color w:val="000000" w:themeColor="text1"/>
        <w:w w:val="1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0671C9"/>
    <w:multiLevelType w:val="hybridMultilevel"/>
    <w:tmpl w:val="E230E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D41E54"/>
    <w:multiLevelType w:val="hybridMultilevel"/>
    <w:tmpl w:val="8B40ABBE"/>
    <w:lvl w:ilvl="0" w:tplc="08090001">
      <w:start w:val="1"/>
      <w:numFmt w:val="bullet"/>
      <w:lvlText w:val=""/>
      <w:lvlJc w:val="left"/>
      <w:pPr>
        <w:ind w:left="1210" w:hanging="360"/>
      </w:pPr>
      <w:rPr>
        <w:rFonts w:ascii="Symbol" w:hAnsi="Symbol"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24" w15:restartNumberingAfterBreak="0">
    <w:nsid w:val="68B71300"/>
    <w:multiLevelType w:val="hybridMultilevel"/>
    <w:tmpl w:val="100E4B84"/>
    <w:lvl w:ilvl="0" w:tplc="08090005">
      <w:start w:val="1"/>
      <w:numFmt w:val="bullet"/>
      <w:lvlText w:val=""/>
      <w:lvlJc w:val="left"/>
      <w:pPr>
        <w:ind w:left="1210" w:hanging="360"/>
      </w:pPr>
      <w:rPr>
        <w:rFonts w:ascii="Wingdings" w:hAnsi="Wingdings" w:hint="default"/>
      </w:rPr>
    </w:lvl>
    <w:lvl w:ilvl="1" w:tplc="08090003" w:tentative="1">
      <w:start w:val="1"/>
      <w:numFmt w:val="bullet"/>
      <w:lvlText w:val="o"/>
      <w:lvlJc w:val="left"/>
      <w:pPr>
        <w:ind w:left="1930" w:hanging="360"/>
      </w:pPr>
      <w:rPr>
        <w:rFonts w:ascii="Courier New" w:hAnsi="Courier New" w:cs="Courier New" w:hint="default"/>
      </w:rPr>
    </w:lvl>
    <w:lvl w:ilvl="2" w:tplc="08090005" w:tentative="1">
      <w:start w:val="1"/>
      <w:numFmt w:val="bullet"/>
      <w:lvlText w:val=""/>
      <w:lvlJc w:val="left"/>
      <w:pPr>
        <w:ind w:left="2650" w:hanging="360"/>
      </w:pPr>
      <w:rPr>
        <w:rFonts w:ascii="Wingdings" w:hAnsi="Wingdings" w:hint="default"/>
      </w:rPr>
    </w:lvl>
    <w:lvl w:ilvl="3" w:tplc="08090001" w:tentative="1">
      <w:start w:val="1"/>
      <w:numFmt w:val="bullet"/>
      <w:lvlText w:val=""/>
      <w:lvlJc w:val="left"/>
      <w:pPr>
        <w:ind w:left="3370" w:hanging="360"/>
      </w:pPr>
      <w:rPr>
        <w:rFonts w:ascii="Symbol" w:hAnsi="Symbol" w:hint="default"/>
      </w:rPr>
    </w:lvl>
    <w:lvl w:ilvl="4" w:tplc="08090003" w:tentative="1">
      <w:start w:val="1"/>
      <w:numFmt w:val="bullet"/>
      <w:lvlText w:val="o"/>
      <w:lvlJc w:val="left"/>
      <w:pPr>
        <w:ind w:left="4090" w:hanging="360"/>
      </w:pPr>
      <w:rPr>
        <w:rFonts w:ascii="Courier New" w:hAnsi="Courier New" w:cs="Courier New" w:hint="default"/>
      </w:rPr>
    </w:lvl>
    <w:lvl w:ilvl="5" w:tplc="08090005" w:tentative="1">
      <w:start w:val="1"/>
      <w:numFmt w:val="bullet"/>
      <w:lvlText w:val=""/>
      <w:lvlJc w:val="left"/>
      <w:pPr>
        <w:ind w:left="4810" w:hanging="360"/>
      </w:pPr>
      <w:rPr>
        <w:rFonts w:ascii="Wingdings" w:hAnsi="Wingdings" w:hint="default"/>
      </w:rPr>
    </w:lvl>
    <w:lvl w:ilvl="6" w:tplc="08090001" w:tentative="1">
      <w:start w:val="1"/>
      <w:numFmt w:val="bullet"/>
      <w:lvlText w:val=""/>
      <w:lvlJc w:val="left"/>
      <w:pPr>
        <w:ind w:left="5530" w:hanging="360"/>
      </w:pPr>
      <w:rPr>
        <w:rFonts w:ascii="Symbol" w:hAnsi="Symbol" w:hint="default"/>
      </w:rPr>
    </w:lvl>
    <w:lvl w:ilvl="7" w:tplc="08090003" w:tentative="1">
      <w:start w:val="1"/>
      <w:numFmt w:val="bullet"/>
      <w:lvlText w:val="o"/>
      <w:lvlJc w:val="left"/>
      <w:pPr>
        <w:ind w:left="6250" w:hanging="360"/>
      </w:pPr>
      <w:rPr>
        <w:rFonts w:ascii="Courier New" w:hAnsi="Courier New" w:cs="Courier New" w:hint="default"/>
      </w:rPr>
    </w:lvl>
    <w:lvl w:ilvl="8" w:tplc="08090005" w:tentative="1">
      <w:start w:val="1"/>
      <w:numFmt w:val="bullet"/>
      <w:lvlText w:val=""/>
      <w:lvlJc w:val="left"/>
      <w:pPr>
        <w:ind w:left="6970" w:hanging="360"/>
      </w:pPr>
      <w:rPr>
        <w:rFonts w:ascii="Wingdings" w:hAnsi="Wingdings" w:hint="default"/>
      </w:rPr>
    </w:lvl>
  </w:abstractNum>
  <w:abstractNum w:abstractNumId="25" w15:restartNumberingAfterBreak="0">
    <w:nsid w:val="6C901CF9"/>
    <w:multiLevelType w:val="hybridMultilevel"/>
    <w:tmpl w:val="2F4A75D8"/>
    <w:lvl w:ilvl="0" w:tplc="62A25D7A">
      <w:start w:val="1"/>
      <w:numFmt w:val="decimal"/>
      <w:pStyle w:val="ListNumb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784C50"/>
    <w:multiLevelType w:val="hybridMultilevel"/>
    <w:tmpl w:val="A3DCD1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77718114">
    <w:abstractNumId w:val="9"/>
  </w:num>
  <w:num w:numId="2" w16cid:durableId="2133399425">
    <w:abstractNumId w:val="17"/>
  </w:num>
  <w:num w:numId="3" w16cid:durableId="1860585718">
    <w:abstractNumId w:val="21"/>
  </w:num>
  <w:num w:numId="4" w16cid:durableId="1642999356">
    <w:abstractNumId w:val="18"/>
  </w:num>
  <w:num w:numId="5" w16cid:durableId="1573077279">
    <w:abstractNumId w:val="13"/>
  </w:num>
  <w:num w:numId="6" w16cid:durableId="723140371">
    <w:abstractNumId w:val="7"/>
  </w:num>
  <w:num w:numId="7" w16cid:durableId="925041813">
    <w:abstractNumId w:val="6"/>
  </w:num>
  <w:num w:numId="8" w16cid:durableId="680205585">
    <w:abstractNumId w:val="5"/>
  </w:num>
  <w:num w:numId="9" w16cid:durableId="125853056">
    <w:abstractNumId w:val="4"/>
  </w:num>
  <w:num w:numId="10" w16cid:durableId="504975678">
    <w:abstractNumId w:val="8"/>
  </w:num>
  <w:num w:numId="11" w16cid:durableId="1619868796">
    <w:abstractNumId w:val="3"/>
  </w:num>
  <w:num w:numId="12" w16cid:durableId="879240926">
    <w:abstractNumId w:val="2"/>
  </w:num>
  <w:num w:numId="13" w16cid:durableId="1585533561">
    <w:abstractNumId w:val="1"/>
  </w:num>
  <w:num w:numId="14" w16cid:durableId="870339727">
    <w:abstractNumId w:val="0"/>
  </w:num>
  <w:num w:numId="15" w16cid:durableId="830488716">
    <w:abstractNumId w:val="20"/>
  </w:num>
  <w:num w:numId="16" w16cid:durableId="973561232">
    <w:abstractNumId w:val="25"/>
  </w:num>
  <w:num w:numId="17" w16cid:durableId="786776069">
    <w:abstractNumId w:val="14"/>
  </w:num>
  <w:num w:numId="18" w16cid:durableId="866412486">
    <w:abstractNumId w:val="23"/>
  </w:num>
  <w:num w:numId="19" w16cid:durableId="1307659682">
    <w:abstractNumId w:val="12"/>
  </w:num>
  <w:num w:numId="20" w16cid:durableId="179200963">
    <w:abstractNumId w:val="11"/>
  </w:num>
  <w:num w:numId="21" w16cid:durableId="1913729923">
    <w:abstractNumId w:val="24"/>
  </w:num>
  <w:num w:numId="22" w16cid:durableId="498733036">
    <w:abstractNumId w:val="10"/>
  </w:num>
  <w:num w:numId="23" w16cid:durableId="543058196">
    <w:abstractNumId w:val="22"/>
  </w:num>
  <w:num w:numId="24" w16cid:durableId="1283079270">
    <w:abstractNumId w:val="19"/>
  </w:num>
  <w:num w:numId="25" w16cid:durableId="1097336571">
    <w:abstractNumId w:val="26"/>
  </w:num>
  <w:num w:numId="26" w16cid:durableId="24841324">
    <w:abstractNumId w:val="16"/>
  </w:num>
  <w:num w:numId="27" w16cid:durableId="1870218611">
    <w:abstractNumId w:val="9"/>
  </w:num>
  <w:num w:numId="28" w16cid:durableId="3528767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AE1"/>
    <w:rsid w:val="00000022"/>
    <w:rsid w:val="00007083"/>
    <w:rsid w:val="00010C28"/>
    <w:rsid w:val="00014B6E"/>
    <w:rsid w:val="00031078"/>
    <w:rsid w:val="000346CB"/>
    <w:rsid w:val="0004039E"/>
    <w:rsid w:val="00051296"/>
    <w:rsid w:val="0006636F"/>
    <w:rsid w:val="00080196"/>
    <w:rsid w:val="000915C0"/>
    <w:rsid w:val="000966A9"/>
    <w:rsid w:val="000973CF"/>
    <w:rsid w:val="000A5F6C"/>
    <w:rsid w:val="000A620C"/>
    <w:rsid w:val="000B21F6"/>
    <w:rsid w:val="000C468C"/>
    <w:rsid w:val="000C6DF7"/>
    <w:rsid w:val="000C7564"/>
    <w:rsid w:val="000D0EC9"/>
    <w:rsid w:val="000D430F"/>
    <w:rsid w:val="000D6D5E"/>
    <w:rsid w:val="000E5E56"/>
    <w:rsid w:val="000E77B9"/>
    <w:rsid w:val="000F0FBB"/>
    <w:rsid w:val="000F62FE"/>
    <w:rsid w:val="000F73F1"/>
    <w:rsid w:val="00101FB1"/>
    <w:rsid w:val="001036E4"/>
    <w:rsid w:val="001118E7"/>
    <w:rsid w:val="00114F4B"/>
    <w:rsid w:val="00117756"/>
    <w:rsid w:val="001203FF"/>
    <w:rsid w:val="0012549E"/>
    <w:rsid w:val="00131E86"/>
    <w:rsid w:val="00133F8F"/>
    <w:rsid w:val="00160062"/>
    <w:rsid w:val="00161F0F"/>
    <w:rsid w:val="001650BF"/>
    <w:rsid w:val="00165B32"/>
    <w:rsid w:val="00173243"/>
    <w:rsid w:val="00175028"/>
    <w:rsid w:val="00183CB2"/>
    <w:rsid w:val="00185ACB"/>
    <w:rsid w:val="001878B7"/>
    <w:rsid w:val="00197625"/>
    <w:rsid w:val="001A27AA"/>
    <w:rsid w:val="001A5950"/>
    <w:rsid w:val="001B373F"/>
    <w:rsid w:val="001C2F05"/>
    <w:rsid w:val="001C3610"/>
    <w:rsid w:val="001C4C82"/>
    <w:rsid w:val="001D1646"/>
    <w:rsid w:val="001E1C1B"/>
    <w:rsid w:val="001E53E5"/>
    <w:rsid w:val="001E704A"/>
    <w:rsid w:val="001E7139"/>
    <w:rsid w:val="001E749F"/>
    <w:rsid w:val="001F71E0"/>
    <w:rsid w:val="00222E0A"/>
    <w:rsid w:val="00225ABD"/>
    <w:rsid w:val="0022609D"/>
    <w:rsid w:val="0022716A"/>
    <w:rsid w:val="0022729C"/>
    <w:rsid w:val="00231897"/>
    <w:rsid w:val="0025663D"/>
    <w:rsid w:val="0026158C"/>
    <w:rsid w:val="0027000C"/>
    <w:rsid w:val="002711BD"/>
    <w:rsid w:val="002767E5"/>
    <w:rsid w:val="00286936"/>
    <w:rsid w:val="0029049F"/>
    <w:rsid w:val="00290517"/>
    <w:rsid w:val="002A6C7D"/>
    <w:rsid w:val="002A6F1D"/>
    <w:rsid w:val="002B2FC9"/>
    <w:rsid w:val="002D2531"/>
    <w:rsid w:val="002D25AF"/>
    <w:rsid w:val="002D680B"/>
    <w:rsid w:val="002F1FB8"/>
    <w:rsid w:val="002F5C5B"/>
    <w:rsid w:val="00310F6F"/>
    <w:rsid w:val="003112E0"/>
    <w:rsid w:val="0031520D"/>
    <w:rsid w:val="00317D23"/>
    <w:rsid w:val="00320AF6"/>
    <w:rsid w:val="00327E61"/>
    <w:rsid w:val="00330F9B"/>
    <w:rsid w:val="00334DD8"/>
    <w:rsid w:val="0033527B"/>
    <w:rsid w:val="00341216"/>
    <w:rsid w:val="00343DA1"/>
    <w:rsid w:val="00344631"/>
    <w:rsid w:val="0035674E"/>
    <w:rsid w:val="00360739"/>
    <w:rsid w:val="00370117"/>
    <w:rsid w:val="00380136"/>
    <w:rsid w:val="00380BC5"/>
    <w:rsid w:val="00383AB8"/>
    <w:rsid w:val="0038551F"/>
    <w:rsid w:val="00391E1C"/>
    <w:rsid w:val="003A0750"/>
    <w:rsid w:val="003A1926"/>
    <w:rsid w:val="003A390E"/>
    <w:rsid w:val="003B29FE"/>
    <w:rsid w:val="003B4F75"/>
    <w:rsid w:val="003B5F79"/>
    <w:rsid w:val="003C10F9"/>
    <w:rsid w:val="003D0474"/>
    <w:rsid w:val="003D11E1"/>
    <w:rsid w:val="003D1D2B"/>
    <w:rsid w:val="003E5818"/>
    <w:rsid w:val="00406FB8"/>
    <w:rsid w:val="00407D3C"/>
    <w:rsid w:val="00412D68"/>
    <w:rsid w:val="00417060"/>
    <w:rsid w:val="00424B0F"/>
    <w:rsid w:val="00425224"/>
    <w:rsid w:val="00434971"/>
    <w:rsid w:val="004434EB"/>
    <w:rsid w:val="0044614E"/>
    <w:rsid w:val="004527C6"/>
    <w:rsid w:val="00473BED"/>
    <w:rsid w:val="00476E48"/>
    <w:rsid w:val="00480453"/>
    <w:rsid w:val="00482C92"/>
    <w:rsid w:val="00483DC9"/>
    <w:rsid w:val="004864F4"/>
    <w:rsid w:val="00486AE6"/>
    <w:rsid w:val="0049312F"/>
    <w:rsid w:val="00493FA3"/>
    <w:rsid w:val="00497388"/>
    <w:rsid w:val="004B18FD"/>
    <w:rsid w:val="004B7954"/>
    <w:rsid w:val="004C443E"/>
    <w:rsid w:val="004C5D50"/>
    <w:rsid w:val="004C7644"/>
    <w:rsid w:val="004D1820"/>
    <w:rsid w:val="004D50DD"/>
    <w:rsid w:val="004D5594"/>
    <w:rsid w:val="004E1A84"/>
    <w:rsid w:val="004E7A57"/>
    <w:rsid w:val="004F6421"/>
    <w:rsid w:val="00501E45"/>
    <w:rsid w:val="00506BCA"/>
    <w:rsid w:val="00511D1B"/>
    <w:rsid w:val="00512B25"/>
    <w:rsid w:val="00513708"/>
    <w:rsid w:val="0052303B"/>
    <w:rsid w:val="005254C8"/>
    <w:rsid w:val="00526895"/>
    <w:rsid w:val="005310C3"/>
    <w:rsid w:val="00532D87"/>
    <w:rsid w:val="00533BDE"/>
    <w:rsid w:val="005415C4"/>
    <w:rsid w:val="00541EF0"/>
    <w:rsid w:val="00547FA3"/>
    <w:rsid w:val="005500BC"/>
    <w:rsid w:val="0055035F"/>
    <w:rsid w:val="0055356E"/>
    <w:rsid w:val="00557676"/>
    <w:rsid w:val="00561908"/>
    <w:rsid w:val="005657E1"/>
    <w:rsid w:val="0057626F"/>
    <w:rsid w:val="00582467"/>
    <w:rsid w:val="005840CE"/>
    <w:rsid w:val="005855E4"/>
    <w:rsid w:val="0059106C"/>
    <w:rsid w:val="005B2DDD"/>
    <w:rsid w:val="005B6AD3"/>
    <w:rsid w:val="005B7960"/>
    <w:rsid w:val="005C6F32"/>
    <w:rsid w:val="005D2741"/>
    <w:rsid w:val="005D4FBB"/>
    <w:rsid w:val="005F174D"/>
    <w:rsid w:val="005F1E11"/>
    <w:rsid w:val="005F3AC2"/>
    <w:rsid w:val="005F6BE3"/>
    <w:rsid w:val="0060716B"/>
    <w:rsid w:val="00613E43"/>
    <w:rsid w:val="00613F58"/>
    <w:rsid w:val="00616501"/>
    <w:rsid w:val="00622563"/>
    <w:rsid w:val="00623404"/>
    <w:rsid w:val="006247F7"/>
    <w:rsid w:val="0062630E"/>
    <w:rsid w:val="006450FE"/>
    <w:rsid w:val="006542A4"/>
    <w:rsid w:val="00654DB5"/>
    <w:rsid w:val="00657D0E"/>
    <w:rsid w:val="006636EC"/>
    <w:rsid w:val="00670AEE"/>
    <w:rsid w:val="00673834"/>
    <w:rsid w:val="00675107"/>
    <w:rsid w:val="00683A0C"/>
    <w:rsid w:val="006852FB"/>
    <w:rsid w:val="00695EFC"/>
    <w:rsid w:val="006A1039"/>
    <w:rsid w:val="006A3991"/>
    <w:rsid w:val="006A3C14"/>
    <w:rsid w:val="006B1285"/>
    <w:rsid w:val="006B613C"/>
    <w:rsid w:val="006C05F0"/>
    <w:rsid w:val="006C35FC"/>
    <w:rsid w:val="006D118A"/>
    <w:rsid w:val="006E3E6F"/>
    <w:rsid w:val="006F0E95"/>
    <w:rsid w:val="006F12AE"/>
    <w:rsid w:val="006F19DB"/>
    <w:rsid w:val="006F2580"/>
    <w:rsid w:val="00701058"/>
    <w:rsid w:val="0070336B"/>
    <w:rsid w:val="00710F81"/>
    <w:rsid w:val="00712AE1"/>
    <w:rsid w:val="00713936"/>
    <w:rsid w:val="0071435C"/>
    <w:rsid w:val="00716815"/>
    <w:rsid w:val="00722425"/>
    <w:rsid w:val="0072293E"/>
    <w:rsid w:val="007247D3"/>
    <w:rsid w:val="00727405"/>
    <w:rsid w:val="00727AC5"/>
    <w:rsid w:val="00732F34"/>
    <w:rsid w:val="007453EF"/>
    <w:rsid w:val="00746975"/>
    <w:rsid w:val="00747A7C"/>
    <w:rsid w:val="007657AC"/>
    <w:rsid w:val="00771605"/>
    <w:rsid w:val="00780B99"/>
    <w:rsid w:val="0078799A"/>
    <w:rsid w:val="00792922"/>
    <w:rsid w:val="007A484D"/>
    <w:rsid w:val="007B5DF0"/>
    <w:rsid w:val="007B7AAC"/>
    <w:rsid w:val="007C0597"/>
    <w:rsid w:val="007C098F"/>
    <w:rsid w:val="007C2839"/>
    <w:rsid w:val="007D486D"/>
    <w:rsid w:val="00804472"/>
    <w:rsid w:val="00805F69"/>
    <w:rsid w:val="00814BFB"/>
    <w:rsid w:val="00816E67"/>
    <w:rsid w:val="00820D97"/>
    <w:rsid w:val="008215D4"/>
    <w:rsid w:val="00823E12"/>
    <w:rsid w:val="0083257A"/>
    <w:rsid w:val="00833954"/>
    <w:rsid w:val="00834A8B"/>
    <w:rsid w:val="008353D8"/>
    <w:rsid w:val="00847811"/>
    <w:rsid w:val="00857F8B"/>
    <w:rsid w:val="0086024E"/>
    <w:rsid w:val="00865AC6"/>
    <w:rsid w:val="0086669E"/>
    <w:rsid w:val="0087437D"/>
    <w:rsid w:val="008761DA"/>
    <w:rsid w:val="008966C7"/>
    <w:rsid w:val="0089693A"/>
    <w:rsid w:val="00897552"/>
    <w:rsid w:val="008A2171"/>
    <w:rsid w:val="008A5520"/>
    <w:rsid w:val="008A5567"/>
    <w:rsid w:val="008B6599"/>
    <w:rsid w:val="008C0D1B"/>
    <w:rsid w:val="008C2B2D"/>
    <w:rsid w:val="008D00DB"/>
    <w:rsid w:val="008D3879"/>
    <w:rsid w:val="008E2AEB"/>
    <w:rsid w:val="008E4604"/>
    <w:rsid w:val="008F5E76"/>
    <w:rsid w:val="0090048C"/>
    <w:rsid w:val="00900B39"/>
    <w:rsid w:val="00903113"/>
    <w:rsid w:val="0090516C"/>
    <w:rsid w:val="00907A74"/>
    <w:rsid w:val="009116F6"/>
    <w:rsid w:val="00911B2D"/>
    <w:rsid w:val="0092608D"/>
    <w:rsid w:val="00930226"/>
    <w:rsid w:val="00930ADD"/>
    <w:rsid w:val="0093407C"/>
    <w:rsid w:val="009512B4"/>
    <w:rsid w:val="009617CB"/>
    <w:rsid w:val="00964221"/>
    <w:rsid w:val="009668A4"/>
    <w:rsid w:val="00976718"/>
    <w:rsid w:val="00976B40"/>
    <w:rsid w:val="00986139"/>
    <w:rsid w:val="00994873"/>
    <w:rsid w:val="009A7607"/>
    <w:rsid w:val="009B10CD"/>
    <w:rsid w:val="009C1103"/>
    <w:rsid w:val="009C15D0"/>
    <w:rsid w:val="009C4653"/>
    <w:rsid w:val="009D0D4C"/>
    <w:rsid w:val="009D2356"/>
    <w:rsid w:val="009E0930"/>
    <w:rsid w:val="009E1BAF"/>
    <w:rsid w:val="009F3691"/>
    <w:rsid w:val="009F668A"/>
    <w:rsid w:val="00A05040"/>
    <w:rsid w:val="00A05424"/>
    <w:rsid w:val="00A078BD"/>
    <w:rsid w:val="00A2466B"/>
    <w:rsid w:val="00A257DC"/>
    <w:rsid w:val="00A26C66"/>
    <w:rsid w:val="00A33F99"/>
    <w:rsid w:val="00A3677C"/>
    <w:rsid w:val="00A438F3"/>
    <w:rsid w:val="00A5030D"/>
    <w:rsid w:val="00A548ED"/>
    <w:rsid w:val="00A666A9"/>
    <w:rsid w:val="00A73C8F"/>
    <w:rsid w:val="00A73E77"/>
    <w:rsid w:val="00A75797"/>
    <w:rsid w:val="00A77F2F"/>
    <w:rsid w:val="00A810B9"/>
    <w:rsid w:val="00A853A6"/>
    <w:rsid w:val="00AA2E88"/>
    <w:rsid w:val="00AA5F66"/>
    <w:rsid w:val="00AA7A1C"/>
    <w:rsid w:val="00AB498B"/>
    <w:rsid w:val="00AC04F6"/>
    <w:rsid w:val="00AC2416"/>
    <w:rsid w:val="00AC4B53"/>
    <w:rsid w:val="00AC7B51"/>
    <w:rsid w:val="00AF12D0"/>
    <w:rsid w:val="00AF6535"/>
    <w:rsid w:val="00B00310"/>
    <w:rsid w:val="00B025DF"/>
    <w:rsid w:val="00B028E6"/>
    <w:rsid w:val="00B03BEF"/>
    <w:rsid w:val="00B0469C"/>
    <w:rsid w:val="00B05C5B"/>
    <w:rsid w:val="00B06F87"/>
    <w:rsid w:val="00B22822"/>
    <w:rsid w:val="00B41035"/>
    <w:rsid w:val="00B45817"/>
    <w:rsid w:val="00B45E59"/>
    <w:rsid w:val="00B4747F"/>
    <w:rsid w:val="00B47791"/>
    <w:rsid w:val="00B71B41"/>
    <w:rsid w:val="00B73301"/>
    <w:rsid w:val="00B758C8"/>
    <w:rsid w:val="00B8759F"/>
    <w:rsid w:val="00B944E6"/>
    <w:rsid w:val="00BA52EF"/>
    <w:rsid w:val="00BB1B80"/>
    <w:rsid w:val="00BB4720"/>
    <w:rsid w:val="00BD26F0"/>
    <w:rsid w:val="00BD50E8"/>
    <w:rsid w:val="00BE0576"/>
    <w:rsid w:val="00BE22BD"/>
    <w:rsid w:val="00C00CFF"/>
    <w:rsid w:val="00C00EBB"/>
    <w:rsid w:val="00C062AE"/>
    <w:rsid w:val="00C073BD"/>
    <w:rsid w:val="00C15DA2"/>
    <w:rsid w:val="00C2482B"/>
    <w:rsid w:val="00C26874"/>
    <w:rsid w:val="00C26DD5"/>
    <w:rsid w:val="00C44877"/>
    <w:rsid w:val="00C45C74"/>
    <w:rsid w:val="00C4784D"/>
    <w:rsid w:val="00C5101B"/>
    <w:rsid w:val="00C628C8"/>
    <w:rsid w:val="00C62C5F"/>
    <w:rsid w:val="00C65321"/>
    <w:rsid w:val="00C65A65"/>
    <w:rsid w:val="00C77416"/>
    <w:rsid w:val="00C80548"/>
    <w:rsid w:val="00C84CB0"/>
    <w:rsid w:val="00C92285"/>
    <w:rsid w:val="00C93E2D"/>
    <w:rsid w:val="00CB4010"/>
    <w:rsid w:val="00CB657B"/>
    <w:rsid w:val="00CB6654"/>
    <w:rsid w:val="00CB6DDC"/>
    <w:rsid w:val="00CC461F"/>
    <w:rsid w:val="00CC5737"/>
    <w:rsid w:val="00CD5A77"/>
    <w:rsid w:val="00CE331B"/>
    <w:rsid w:val="00CE6749"/>
    <w:rsid w:val="00D010EE"/>
    <w:rsid w:val="00D125EA"/>
    <w:rsid w:val="00D12628"/>
    <w:rsid w:val="00D12CC1"/>
    <w:rsid w:val="00D31916"/>
    <w:rsid w:val="00D31F45"/>
    <w:rsid w:val="00D3357C"/>
    <w:rsid w:val="00D46B4F"/>
    <w:rsid w:val="00D505FF"/>
    <w:rsid w:val="00D51340"/>
    <w:rsid w:val="00D54543"/>
    <w:rsid w:val="00D5711A"/>
    <w:rsid w:val="00D626AE"/>
    <w:rsid w:val="00D65931"/>
    <w:rsid w:val="00D66E7C"/>
    <w:rsid w:val="00D705DB"/>
    <w:rsid w:val="00D826A6"/>
    <w:rsid w:val="00D8536B"/>
    <w:rsid w:val="00DB67A7"/>
    <w:rsid w:val="00DB7590"/>
    <w:rsid w:val="00DC7423"/>
    <w:rsid w:val="00DD5B89"/>
    <w:rsid w:val="00DE2DC3"/>
    <w:rsid w:val="00DF17EB"/>
    <w:rsid w:val="00DF32EE"/>
    <w:rsid w:val="00DF4E54"/>
    <w:rsid w:val="00DF65AC"/>
    <w:rsid w:val="00E001B0"/>
    <w:rsid w:val="00E00700"/>
    <w:rsid w:val="00E0497E"/>
    <w:rsid w:val="00E06D00"/>
    <w:rsid w:val="00E07810"/>
    <w:rsid w:val="00E16749"/>
    <w:rsid w:val="00E2426D"/>
    <w:rsid w:val="00E30EF6"/>
    <w:rsid w:val="00E33E0D"/>
    <w:rsid w:val="00E33F94"/>
    <w:rsid w:val="00E3416D"/>
    <w:rsid w:val="00E354E9"/>
    <w:rsid w:val="00E42D40"/>
    <w:rsid w:val="00E46CB6"/>
    <w:rsid w:val="00E54AB7"/>
    <w:rsid w:val="00E550BB"/>
    <w:rsid w:val="00E5667A"/>
    <w:rsid w:val="00E570AF"/>
    <w:rsid w:val="00E60A3D"/>
    <w:rsid w:val="00E63547"/>
    <w:rsid w:val="00E70847"/>
    <w:rsid w:val="00E71595"/>
    <w:rsid w:val="00E816C1"/>
    <w:rsid w:val="00E82341"/>
    <w:rsid w:val="00E84F38"/>
    <w:rsid w:val="00E9396D"/>
    <w:rsid w:val="00EA11B9"/>
    <w:rsid w:val="00EA1D05"/>
    <w:rsid w:val="00EA7685"/>
    <w:rsid w:val="00EB5D32"/>
    <w:rsid w:val="00EB7FFC"/>
    <w:rsid w:val="00EC47D0"/>
    <w:rsid w:val="00ED2B68"/>
    <w:rsid w:val="00EE20B7"/>
    <w:rsid w:val="00EE62BD"/>
    <w:rsid w:val="00EE6BBD"/>
    <w:rsid w:val="00EE7356"/>
    <w:rsid w:val="00EF570E"/>
    <w:rsid w:val="00F02BE7"/>
    <w:rsid w:val="00F16D87"/>
    <w:rsid w:val="00F21B8D"/>
    <w:rsid w:val="00F37815"/>
    <w:rsid w:val="00F40608"/>
    <w:rsid w:val="00F4100C"/>
    <w:rsid w:val="00F50B42"/>
    <w:rsid w:val="00F5229E"/>
    <w:rsid w:val="00F5612F"/>
    <w:rsid w:val="00F61A03"/>
    <w:rsid w:val="00F62EAD"/>
    <w:rsid w:val="00F7694D"/>
    <w:rsid w:val="00F77B33"/>
    <w:rsid w:val="00F81C94"/>
    <w:rsid w:val="00F9626F"/>
    <w:rsid w:val="00FA0232"/>
    <w:rsid w:val="00FA3C57"/>
    <w:rsid w:val="00FA5A29"/>
    <w:rsid w:val="00FB67C1"/>
    <w:rsid w:val="00FC0ED0"/>
    <w:rsid w:val="00FC1C13"/>
    <w:rsid w:val="00FC6F04"/>
    <w:rsid w:val="00FC6F26"/>
    <w:rsid w:val="00FD0500"/>
    <w:rsid w:val="00FD165D"/>
    <w:rsid w:val="00FD22AB"/>
    <w:rsid w:val="00FD2C9C"/>
    <w:rsid w:val="00FD5583"/>
    <w:rsid w:val="00FE500F"/>
    <w:rsid w:val="00FE72C1"/>
    <w:rsid w:val="00FF076A"/>
    <w:rsid w:val="00FF253A"/>
    <w:rsid w:val="00FF2FE6"/>
    <w:rsid w:val="00FF444A"/>
    <w:rsid w:val="00FF4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34A11"/>
  <w15:chartTrackingRefBased/>
  <w15:docId w15:val="{7017FD17-B1B0-0942-AB87-761AC3A76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00000" w:themeColor="text1"/>
        <w:sz w:val="24"/>
        <w:szCs w:val="24"/>
        <w:lang w:val="en-US" w:eastAsia="ja-JP" w:bidi="ar-SA"/>
      </w:rPr>
    </w:rPrDefault>
    <w:pPrDefault>
      <w:pPr>
        <w:spacing w:after="24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00" w:line="240" w:lineRule="auto"/>
      <w:contextualSpacing/>
      <w:outlineLvl w:val="0"/>
    </w:pPr>
    <w:rPr>
      <w:rFonts w:asciiTheme="majorHAnsi" w:eastAsiaTheme="majorEastAsia" w:hAnsiTheme="majorHAnsi" w:cstheme="majorBidi"/>
      <w:sz w:val="42"/>
      <w:szCs w:val="32"/>
    </w:rPr>
  </w:style>
  <w:style w:type="paragraph" w:styleId="Heading2">
    <w:name w:val="heading 2"/>
    <w:basedOn w:val="Normal"/>
    <w:next w:val="Normal"/>
    <w:link w:val="Heading2Char"/>
    <w:uiPriority w:val="9"/>
    <w:unhideWhenUsed/>
    <w:qFormat/>
    <w:pPr>
      <w:keepNext/>
      <w:keepLines/>
      <w:spacing w:before="400" w:line="240" w:lineRule="auto"/>
      <w:outlineLvl w:val="1"/>
    </w:pPr>
    <w:rPr>
      <w:rFonts w:asciiTheme="majorHAnsi" w:eastAsiaTheme="majorEastAsia" w:hAnsiTheme="majorHAnsi" w:cstheme="majorBidi"/>
      <w:sz w:val="36"/>
      <w:szCs w:val="26"/>
    </w:rPr>
  </w:style>
  <w:style w:type="paragraph" w:styleId="Heading3">
    <w:name w:val="heading 3"/>
    <w:basedOn w:val="Normal"/>
    <w:next w:val="Normal"/>
    <w:link w:val="Heading3Char"/>
    <w:uiPriority w:val="9"/>
    <w:semiHidden/>
    <w:unhideWhenUsed/>
    <w:qFormat/>
    <w:pPr>
      <w:keepNext/>
      <w:keepLines/>
      <w:spacing w:before="400" w:line="240" w:lineRule="auto"/>
      <w:outlineLvl w:val="2"/>
    </w:pPr>
    <w:rPr>
      <w:rFonts w:asciiTheme="majorHAnsi" w:eastAsiaTheme="majorEastAsia" w:hAnsiTheme="majorHAnsi" w:cstheme="majorBidi"/>
      <w:sz w:val="30"/>
    </w:rPr>
  </w:style>
  <w:style w:type="paragraph" w:styleId="Heading4">
    <w:name w:val="heading 4"/>
    <w:basedOn w:val="Normal"/>
    <w:next w:val="Normal"/>
    <w:link w:val="Heading4Char"/>
    <w:uiPriority w:val="9"/>
    <w:semiHidden/>
    <w:unhideWhenUsed/>
    <w:qFormat/>
    <w:pPr>
      <w:keepNext/>
      <w:keepLines/>
      <w:spacing w:before="400" w:line="240" w:lineRule="auto"/>
      <w:outlineLvl w:val="3"/>
    </w:pPr>
    <w:rPr>
      <w:rFonts w:asciiTheme="majorHAnsi" w:eastAsiaTheme="majorEastAsia" w:hAnsiTheme="majorHAnsi" w:cstheme="majorBidi"/>
      <w:i/>
      <w:iCs/>
      <w:sz w:val="30"/>
    </w:rPr>
  </w:style>
  <w:style w:type="paragraph" w:styleId="Heading5">
    <w:name w:val="heading 5"/>
    <w:basedOn w:val="Normal"/>
    <w:next w:val="Normal"/>
    <w:link w:val="Heading5Char"/>
    <w:uiPriority w:val="9"/>
    <w:semiHidden/>
    <w:unhideWhenUsed/>
    <w:qFormat/>
    <w:pPr>
      <w:keepNext/>
      <w:keepLines/>
      <w:spacing w:before="400" w:line="240" w:lineRule="auto"/>
      <w:contextualSpacing/>
      <w:outlineLvl w:val="4"/>
    </w:pPr>
    <w:rPr>
      <w:rFonts w:asciiTheme="majorHAnsi" w:eastAsiaTheme="majorEastAsia" w:hAnsiTheme="majorHAnsi" w:cstheme="majorBidi"/>
      <w:b/>
      <w:color w:val="595959" w:themeColor="text1" w:themeTint="A6"/>
      <w:sz w:val="30"/>
    </w:rPr>
  </w:style>
  <w:style w:type="paragraph" w:styleId="Heading6">
    <w:name w:val="heading 6"/>
    <w:basedOn w:val="Normal"/>
    <w:next w:val="Normal"/>
    <w:link w:val="Heading6Char"/>
    <w:uiPriority w:val="9"/>
    <w:semiHidden/>
    <w:unhideWhenUsed/>
    <w:qFormat/>
    <w:pPr>
      <w:keepNext/>
      <w:keepLines/>
      <w:spacing w:before="400" w:line="240" w:lineRule="auto"/>
      <w:contextualSpacing/>
      <w:outlineLvl w:val="5"/>
    </w:pPr>
    <w:rPr>
      <w:rFonts w:asciiTheme="majorHAnsi" w:eastAsiaTheme="majorEastAsia" w:hAnsiTheme="majorHAnsi" w:cstheme="majorBidi"/>
      <w:b/>
      <w:i/>
      <w:color w:val="595959" w:themeColor="text1" w:themeTint="A6"/>
      <w:sz w:val="30"/>
    </w:rPr>
  </w:style>
  <w:style w:type="paragraph" w:styleId="Heading7">
    <w:name w:val="heading 7"/>
    <w:basedOn w:val="Normal"/>
    <w:next w:val="Normal"/>
    <w:link w:val="Heading7Char"/>
    <w:uiPriority w:val="9"/>
    <w:semiHidden/>
    <w:unhideWhenUsed/>
    <w:qFormat/>
    <w:pPr>
      <w:keepNext/>
      <w:keepLines/>
      <w:spacing w:before="400" w:line="240" w:lineRule="auto"/>
      <w:contextualSpacing/>
      <w:outlineLvl w:val="6"/>
    </w:pPr>
    <w:rPr>
      <w:rFonts w:asciiTheme="majorHAnsi" w:eastAsiaTheme="majorEastAsia" w:hAnsiTheme="majorHAnsi" w:cstheme="majorBidi"/>
      <w:iCs/>
      <w:color w:val="595959" w:themeColor="text1" w:themeTint="A6"/>
      <w:sz w:val="30"/>
    </w:rPr>
  </w:style>
  <w:style w:type="paragraph" w:styleId="Heading8">
    <w:name w:val="heading 8"/>
    <w:basedOn w:val="Normal"/>
    <w:next w:val="Normal"/>
    <w:link w:val="Heading8Char"/>
    <w:uiPriority w:val="9"/>
    <w:semiHidden/>
    <w:unhideWhenUsed/>
    <w:qFormat/>
    <w:pPr>
      <w:keepNext/>
      <w:keepLines/>
      <w:spacing w:before="400" w:line="240" w:lineRule="auto"/>
      <w:contextualSpacing/>
      <w:outlineLvl w:val="7"/>
    </w:pPr>
    <w:rPr>
      <w:rFonts w:asciiTheme="majorHAnsi" w:eastAsiaTheme="majorEastAsia" w:hAnsiTheme="majorHAnsi" w:cstheme="majorBidi"/>
      <w:i/>
      <w:color w:val="595959" w:themeColor="text1" w:themeTint="A6"/>
      <w:sz w:val="30"/>
      <w:szCs w:val="21"/>
    </w:rPr>
  </w:style>
  <w:style w:type="paragraph" w:styleId="Heading9">
    <w:name w:val="heading 9"/>
    <w:basedOn w:val="Normal"/>
    <w:next w:val="Normal"/>
    <w:link w:val="Heading9Char"/>
    <w:uiPriority w:val="9"/>
    <w:semiHidden/>
    <w:unhideWhenUsed/>
    <w:qFormat/>
    <w:pPr>
      <w:keepNext/>
      <w:keepLines/>
      <w:spacing w:before="400" w:line="240" w:lineRule="auto"/>
      <w:contextualSpacing/>
      <w:outlineLvl w:val="8"/>
    </w:pPr>
    <w:rPr>
      <w:rFonts w:asciiTheme="majorHAnsi" w:eastAsiaTheme="majorEastAsia" w:hAnsiTheme="majorHAnsi" w:cstheme="majorBidi"/>
      <w:b/>
      <w:iCs/>
      <w:color w:val="595959" w:themeColor="text1" w:themeTint="A6"/>
      <w:sz w:val="2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link w:val="SubtitleChar"/>
    <w:uiPriority w:val="2"/>
    <w:qFormat/>
    <w:pPr>
      <w:numPr>
        <w:ilvl w:val="1"/>
      </w:numPr>
      <w:spacing w:after="300" w:line="240" w:lineRule="auto"/>
      <w:contextualSpacing/>
    </w:pPr>
    <w:rPr>
      <w:rFonts w:eastAsiaTheme="minorEastAsia"/>
      <w:sz w:val="32"/>
    </w:rPr>
  </w:style>
  <w:style w:type="character" w:customStyle="1" w:styleId="SubtitleChar">
    <w:name w:val="Subtitle Char"/>
    <w:basedOn w:val="DefaultParagraphFont"/>
    <w:link w:val="Subtitle"/>
    <w:uiPriority w:val="2"/>
    <w:rPr>
      <w:rFonts w:eastAsiaTheme="minorEastAsia"/>
      <w:sz w:val="32"/>
    </w:rPr>
  </w:style>
  <w:style w:type="paragraph" w:styleId="Title">
    <w:name w:val="Title"/>
    <w:basedOn w:val="Normal"/>
    <w:link w:val="TitleChar"/>
    <w:uiPriority w:val="1"/>
    <w:qFormat/>
    <w:pPr>
      <w:spacing w:line="240" w:lineRule="auto"/>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
    <w:rPr>
      <w:rFonts w:asciiTheme="majorHAnsi" w:eastAsiaTheme="majorEastAsia" w:hAnsiTheme="majorHAnsi" w:cstheme="majorBidi"/>
      <w:kern w:val="28"/>
      <w:sz w:val="56"/>
      <w:szCs w:val="56"/>
    </w:rPr>
  </w:style>
  <w:style w:type="character" w:customStyle="1" w:styleId="Heading1Char">
    <w:name w:val="Heading 1 Char"/>
    <w:basedOn w:val="DefaultParagraphFont"/>
    <w:link w:val="Heading1"/>
    <w:uiPriority w:val="9"/>
    <w:rPr>
      <w:rFonts w:asciiTheme="majorHAnsi" w:eastAsiaTheme="majorEastAsia" w:hAnsiTheme="majorHAnsi" w:cstheme="majorBidi"/>
      <w:sz w:val="42"/>
      <w:szCs w:val="32"/>
    </w:rPr>
  </w:style>
  <w:style w:type="paragraph" w:styleId="ListNumber">
    <w:name w:val="List Number"/>
    <w:basedOn w:val="Normal"/>
    <w:uiPriority w:val="13"/>
    <w:qFormat/>
    <w:pPr>
      <w:numPr>
        <w:numId w:val="16"/>
      </w:numPr>
    </w:pPr>
  </w:style>
  <w:style w:type="paragraph" w:styleId="IntenseQuote">
    <w:name w:val="Intense Quote"/>
    <w:basedOn w:val="Normal"/>
    <w:next w:val="Normal"/>
    <w:link w:val="IntenseQuoteChar"/>
    <w:uiPriority w:val="30"/>
    <w:semiHidden/>
    <w:unhideWhenUsed/>
    <w:qFormat/>
    <w:pPr>
      <w:spacing w:before="240"/>
      <w:ind w:left="490" w:right="490"/>
      <w:contextualSpacing/>
    </w:pPr>
    <w:rPr>
      <w:i/>
      <w:iCs/>
      <w:sz w:val="30"/>
    </w:rPr>
  </w:style>
  <w:style w:type="paragraph" w:styleId="Quote">
    <w:name w:val="Quote"/>
    <w:basedOn w:val="Normal"/>
    <w:next w:val="Normal"/>
    <w:link w:val="QuoteChar"/>
    <w:uiPriority w:val="29"/>
    <w:qFormat/>
    <w:pPr>
      <w:spacing w:before="240"/>
      <w:ind w:left="490" w:right="490"/>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Bullet">
    <w:name w:val="List Bullet"/>
    <w:basedOn w:val="Normal"/>
    <w:uiPriority w:val="12"/>
    <w:qFormat/>
    <w:pPr>
      <w:numPr>
        <w:numId w:val="15"/>
      </w:numPr>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
    <w:name w:val="Author"/>
    <w:basedOn w:val="Normal"/>
    <w:uiPriority w:val="3"/>
    <w:qFormat/>
    <w:pPr>
      <w:pBdr>
        <w:bottom w:val="single" w:sz="8" w:space="17" w:color="000000" w:themeColor="text1"/>
      </w:pBdr>
      <w:spacing w:after="640" w:line="240" w:lineRule="auto"/>
      <w:contextualSpacing/>
    </w:p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595959" w:themeColor="text1" w:themeTint="A6"/>
      <w:sz w:val="3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i/>
      <w:color w:val="595959" w:themeColor="text1" w:themeTint="A6"/>
      <w:sz w:val="3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595959" w:themeColor="text1" w:themeTint="A6"/>
      <w:sz w:val="30"/>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color w:val="595959" w:themeColor="text1" w:themeTint="A6"/>
      <w:sz w:val="30"/>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olor w:val="595959" w:themeColor="text1" w:themeTint="A6"/>
      <w:sz w:val="26"/>
      <w:szCs w:val="21"/>
    </w:rPr>
  </w:style>
  <w:style w:type="character" w:styleId="SubtleEmphasis">
    <w:name w:val="Subtle Emphasis"/>
    <w:basedOn w:val="DefaultParagraphFont"/>
    <w:uiPriority w:val="19"/>
    <w:semiHidden/>
    <w:unhideWhenUsed/>
    <w:qFormat/>
    <w:rPr>
      <w:i/>
      <w:iCs/>
      <w:color w:val="000000" w:themeColor="text1"/>
    </w:rPr>
  </w:style>
  <w:style w:type="character" w:styleId="Emphasis">
    <w:name w:val="Emphasis"/>
    <w:basedOn w:val="DefaultParagraphFont"/>
    <w:uiPriority w:val="20"/>
    <w:semiHidden/>
    <w:unhideWhenUsed/>
    <w:qFormat/>
    <w:rPr>
      <w:b/>
      <w:i/>
      <w:iCs/>
    </w:rPr>
  </w:style>
  <w:style w:type="character" w:styleId="IntenseEmphasis">
    <w:name w:val="Intense Emphasis"/>
    <w:basedOn w:val="DefaultParagraphFont"/>
    <w:uiPriority w:val="21"/>
    <w:semiHidden/>
    <w:unhideWhenUsed/>
    <w:qFormat/>
    <w:rPr>
      <w:b/>
      <w:iCs/>
      <w:caps/>
      <w:smallCaps w:val="0"/>
      <w:color w:val="000000" w:themeColor="text1"/>
    </w:rPr>
  </w:style>
  <w:style w:type="character" w:styleId="SubtleReference">
    <w:name w:val="Subtle Reference"/>
    <w:basedOn w:val="DefaultParagraphFont"/>
    <w:uiPriority w:val="31"/>
    <w:semiHidden/>
    <w:unhideWhenUsed/>
    <w:qFormat/>
    <w:rPr>
      <w:caps/>
      <w:smallCaps w:val="0"/>
      <w:color w:val="000000" w:themeColor="text1"/>
    </w:rPr>
  </w:style>
  <w:style w:type="character" w:styleId="IntenseReference">
    <w:name w:val="Intense Reference"/>
    <w:basedOn w:val="DefaultParagraphFont"/>
    <w:uiPriority w:val="32"/>
    <w:semiHidden/>
    <w:unhideWhenUsed/>
    <w:qFormat/>
    <w:rPr>
      <w:b/>
      <w:bCs/>
      <w:i/>
      <w:caps/>
      <w:smallCaps w:val="0"/>
      <w:color w:val="000000" w:themeColor="text1"/>
      <w:spacing w:val="0"/>
    </w:rPr>
  </w:style>
  <w:style w:type="character" w:styleId="BookTitle">
    <w:name w:val="Book Title"/>
    <w:basedOn w:val="DefaultParagraphFont"/>
    <w:uiPriority w:val="33"/>
    <w:semiHidden/>
    <w:unhideWhenUsed/>
    <w:qFormat/>
    <w:rPr>
      <w:b w:val="0"/>
      <w:bCs/>
      <w:i w:val="0"/>
      <w:iCs/>
      <w:spacing w:val="0"/>
      <w:u w:val="single"/>
    </w:rPr>
  </w:style>
  <w:style w:type="paragraph" w:styleId="Caption">
    <w:name w:val="caption"/>
    <w:basedOn w:val="Normal"/>
    <w:next w:val="Normal"/>
    <w:uiPriority w:val="35"/>
    <w:semiHidden/>
    <w:unhideWhenUsed/>
    <w:qFormat/>
    <w:pPr>
      <w:spacing w:after="200" w:line="240" w:lineRule="auto"/>
    </w:pPr>
    <w:rPr>
      <w:i/>
      <w:iCs/>
      <w:sz w:val="20"/>
      <w:szCs w:val="18"/>
    </w:rPr>
  </w:style>
  <w:style w:type="character" w:styleId="PlaceholderText">
    <w:name w:val="Placeholder Text"/>
    <w:basedOn w:val="DefaultParagraphFont"/>
    <w:uiPriority w:val="99"/>
    <w:semiHidden/>
    <w:rPr>
      <w:color w:val="808080"/>
    </w:rPr>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paragraph" w:styleId="TOCHeading">
    <w:name w:val="TOC Heading"/>
    <w:basedOn w:val="Heading1"/>
    <w:next w:val="Normal"/>
    <w:uiPriority w:val="39"/>
    <w:semiHidden/>
    <w:unhideWhenUsed/>
    <w:qFormat/>
    <w:pPr>
      <w:outlineLvl w:val="9"/>
    </w:pPr>
  </w:style>
  <w:style w:type="table" w:customStyle="1" w:styleId="ReportTable">
    <w:name w:val="Report Table"/>
    <w:basedOn w:val="TableNormal"/>
    <w:uiPriority w:val="99"/>
    <w:pPr>
      <w:spacing w:after="0" w:line="240" w:lineRule="auto"/>
      <w:ind w:left="374"/>
    </w:pPr>
    <w:tblPr>
      <w:tblBorders>
        <w:bottom w:val="single" w:sz="8" w:space="0" w:color="000000" w:themeColor="text1"/>
        <w:insideH w:val="single" w:sz="8" w:space="0" w:color="000000" w:themeColor="text1"/>
      </w:tblBorders>
      <w:tblCellMar>
        <w:top w:w="216" w:type="dxa"/>
        <w:left w:w="0" w:type="dxa"/>
        <w:bottom w:w="216" w:type="dxa"/>
        <w:right w:w="0" w:type="dxa"/>
      </w:tblCellMar>
    </w:tblPr>
    <w:tblStylePr w:type="firstRow">
      <w:rPr>
        <w:sz w:val="30"/>
      </w:rPr>
      <w:tblPr/>
      <w:trPr>
        <w:tblHeader/>
      </w:trPr>
      <w:tcPr>
        <w:tcBorders>
          <w:top w:val="nil"/>
          <w:left w:val="nil"/>
          <w:bottom w:val="single" w:sz="24" w:space="0" w:color="000000" w:themeColor="text1"/>
          <w:right w:val="nil"/>
          <w:insideH w:val="nil"/>
          <w:insideV w:val="nil"/>
          <w:tl2br w:val="nil"/>
          <w:tr2bl w:val="nil"/>
        </w:tcBorders>
      </w:tcPr>
    </w:tblStylePr>
    <w:tblStylePr w:type="firstCol">
      <w:pPr>
        <w:wordWrap/>
        <w:ind w:leftChars="0" w:left="0" w:rightChars="0" w:right="374"/>
        <w:jc w:val="right"/>
      </w:pPr>
      <w:rPr>
        <w:b/>
        <w:i w:val="0"/>
      </w:rPr>
    </w:tblStylePr>
  </w:style>
  <w:style w:type="character" w:customStyle="1" w:styleId="IntenseQuoteChar">
    <w:name w:val="Intense Quote Char"/>
    <w:basedOn w:val="DefaultParagraphFont"/>
    <w:link w:val="IntenseQuote"/>
    <w:uiPriority w:val="30"/>
    <w:semiHidden/>
    <w:rPr>
      <w:i/>
      <w:iCs/>
      <w:sz w:val="30"/>
    </w:rPr>
  </w:style>
  <w:style w:type="character" w:customStyle="1" w:styleId="Heading2Char">
    <w:name w:val="Heading 2 Char"/>
    <w:basedOn w:val="DefaultParagraphFont"/>
    <w:link w:val="Heading2"/>
    <w:uiPriority w:val="9"/>
    <w:rPr>
      <w:rFonts w:asciiTheme="majorHAnsi" w:eastAsiaTheme="majorEastAsia" w:hAnsiTheme="majorHAnsi" w:cstheme="majorBidi"/>
      <w:sz w:val="36"/>
      <w:szCs w:val="26"/>
    </w:rPr>
  </w:style>
  <w:style w:type="paragraph" w:styleId="Header">
    <w:name w:val="header"/>
    <w:basedOn w:val="Normal"/>
    <w:link w:val="HeaderChar"/>
    <w:uiPriority w:val="99"/>
    <w:qFormat/>
    <w:pPr>
      <w:spacing w:after="0" w:line="240" w:lineRule="auto"/>
    </w:pPr>
  </w:style>
  <w:style w:type="character" w:customStyle="1" w:styleId="Heading3Char">
    <w:name w:val="Heading 3 Char"/>
    <w:basedOn w:val="DefaultParagraphFont"/>
    <w:link w:val="Heading3"/>
    <w:uiPriority w:val="9"/>
    <w:semiHidden/>
    <w:rPr>
      <w:rFonts w:asciiTheme="majorHAnsi" w:eastAsiaTheme="majorEastAsia" w:hAnsiTheme="majorHAnsi" w:cstheme="majorBidi"/>
      <w:sz w:val="30"/>
    </w:rPr>
  </w:style>
  <w:style w:type="character" w:customStyle="1" w:styleId="HeaderChar">
    <w:name w:val="Header Char"/>
    <w:basedOn w:val="DefaultParagraphFont"/>
    <w:link w:val="Header"/>
    <w:uiPriority w:val="99"/>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z w:val="30"/>
    </w:rPr>
  </w:style>
  <w:style w:type="paragraph" w:styleId="EndnoteText">
    <w:name w:val="endnote text"/>
    <w:basedOn w:val="Normal"/>
    <w:link w:val="EndnoteTextChar"/>
    <w:uiPriority w:val="99"/>
    <w:semiHidden/>
    <w:unhideWhenUsed/>
    <w:rsid w:val="003B5F7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B5F79"/>
    <w:rPr>
      <w:sz w:val="20"/>
      <w:szCs w:val="20"/>
    </w:rPr>
  </w:style>
  <w:style w:type="character" w:styleId="EndnoteReference">
    <w:name w:val="endnote reference"/>
    <w:basedOn w:val="DefaultParagraphFont"/>
    <w:uiPriority w:val="99"/>
    <w:semiHidden/>
    <w:unhideWhenUsed/>
    <w:rsid w:val="003B5F79"/>
    <w:rPr>
      <w:vertAlign w:val="superscript"/>
    </w:rPr>
  </w:style>
  <w:style w:type="character" w:customStyle="1" w:styleId="apple-converted-space">
    <w:name w:val="apple-converted-space"/>
    <w:basedOn w:val="DefaultParagraphFont"/>
    <w:rsid w:val="00657D0E"/>
  </w:style>
  <w:style w:type="paragraph" w:styleId="ListParagraph">
    <w:name w:val="List Paragraph"/>
    <w:basedOn w:val="Normal"/>
    <w:uiPriority w:val="34"/>
    <w:unhideWhenUsed/>
    <w:qFormat/>
    <w:rsid w:val="00847811"/>
    <w:pPr>
      <w:ind w:left="720"/>
      <w:contextualSpacing/>
    </w:pPr>
  </w:style>
  <w:style w:type="paragraph" w:styleId="FootnoteText">
    <w:name w:val="footnote text"/>
    <w:basedOn w:val="Normal"/>
    <w:link w:val="FootnoteTextChar"/>
    <w:uiPriority w:val="99"/>
    <w:semiHidden/>
    <w:unhideWhenUsed/>
    <w:rsid w:val="00424B0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24B0F"/>
    <w:rPr>
      <w:sz w:val="20"/>
      <w:szCs w:val="20"/>
    </w:rPr>
  </w:style>
  <w:style w:type="character" w:styleId="FootnoteReference">
    <w:name w:val="footnote reference"/>
    <w:basedOn w:val="DefaultParagraphFont"/>
    <w:uiPriority w:val="99"/>
    <w:semiHidden/>
    <w:unhideWhenUsed/>
    <w:rsid w:val="00424B0F"/>
    <w:rPr>
      <w:vertAlign w:val="superscript"/>
    </w:rPr>
  </w:style>
  <w:style w:type="character" w:styleId="Hyperlink">
    <w:name w:val="Hyperlink"/>
    <w:basedOn w:val="DefaultParagraphFont"/>
    <w:uiPriority w:val="99"/>
    <w:unhideWhenUsed/>
    <w:rsid w:val="00424B0F"/>
    <w:rPr>
      <w:color w:val="5E9EA1" w:themeColor="hyperlink"/>
      <w:u w:val="single"/>
    </w:rPr>
  </w:style>
  <w:style w:type="character" w:styleId="UnresolvedMention">
    <w:name w:val="Unresolved Mention"/>
    <w:basedOn w:val="DefaultParagraphFont"/>
    <w:uiPriority w:val="99"/>
    <w:semiHidden/>
    <w:unhideWhenUsed/>
    <w:rsid w:val="00424B0F"/>
    <w:rPr>
      <w:color w:val="605E5C"/>
      <w:shd w:val="clear" w:color="auto" w:fill="E1DFDD"/>
    </w:rPr>
  </w:style>
  <w:style w:type="character" w:customStyle="1" w:styleId="jpfdse">
    <w:name w:val="jpfdse"/>
    <w:basedOn w:val="DefaultParagraphFont"/>
    <w:rsid w:val="00424B0F"/>
  </w:style>
  <w:style w:type="character" w:styleId="FollowedHyperlink">
    <w:name w:val="FollowedHyperlink"/>
    <w:basedOn w:val="DefaultParagraphFont"/>
    <w:uiPriority w:val="99"/>
    <w:semiHidden/>
    <w:unhideWhenUsed/>
    <w:rsid w:val="0071435C"/>
    <w:rPr>
      <w:color w:val="7A4561"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016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 /><Relationship Id="rId13" Type="http://schemas.openxmlformats.org/officeDocument/2006/relationships/image" Target="media/image7.svg" /><Relationship Id="rId3" Type="http://schemas.openxmlformats.org/officeDocument/2006/relationships/settings" Target="settings.xml" /><Relationship Id="rId7" Type="http://schemas.openxmlformats.org/officeDocument/2006/relationships/image" Target="media/image1.png" /><Relationship Id="rId12" Type="http://schemas.openxmlformats.org/officeDocument/2006/relationships/image" Target="media/image6.png"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image" Target="media/image5.svg" /><Relationship Id="rId5" Type="http://schemas.openxmlformats.org/officeDocument/2006/relationships/footnotes" Target="footnotes.xml" /><Relationship Id="rId15" Type="http://schemas.openxmlformats.org/officeDocument/2006/relationships/fontTable" Target="fontTable.xml" /><Relationship Id="rId10" Type="http://schemas.openxmlformats.org/officeDocument/2006/relationships/image" Target="media/image4.png" /><Relationship Id="rId4" Type="http://schemas.openxmlformats.org/officeDocument/2006/relationships/webSettings" Target="webSettings.xml" /><Relationship Id="rId9" Type="http://schemas.openxmlformats.org/officeDocument/2006/relationships/image" Target="media/image3.svg" /><Relationship Id="rId14" Type="http://schemas.openxmlformats.org/officeDocument/2006/relationships/header" Target="header1.xml" /></Relationships>
</file>

<file path=word/_rels/footnotes.xml.rels><?xml version="1.0" encoding="UTF-8" standalone="yes"?>
<Relationships xmlns="http://schemas.openxmlformats.org/package/2006/relationships"><Relationship Id="rId3" Type="http://schemas.openxmlformats.org/officeDocument/2006/relationships/hyperlink" Target="https://legaldesire.com/social-media-and-%20indian-laws/" TargetMode="External" /><Relationship Id="rId2" Type="http://schemas.openxmlformats.org/officeDocument/2006/relationships/hyperlink" Target="https://www.idsa.in/idsacomments/social-media-and-the-encryption-challenge_arul-r_220416" TargetMode="External" /><Relationship Id="rId1" Type="http://schemas.openxmlformats.org/officeDocument/2006/relationships/hyperlink" Target="HTTPS://www.winston.com" TargetMode="External" /><Relationship Id="rId5" Type="http://schemas.openxmlformats.org/officeDocument/2006/relationships/hyperlink" Target="https://www.hg.org/legal-articles/social-networks-and-international-law-44708" TargetMode="External" /><Relationship Id="rId4" Type="http://schemas.openxmlformats.org/officeDocument/2006/relationships/hyperlink" Target="https://aishwaryasandeep.com/2022/03/01/social-%20media-laws-and-its-implications/" TargetMode="External" /></Relationships>
</file>

<file path=word/_rels/settings.xml.rels><?xml version="1.0" encoding="UTF-8" standalone="yes"?>
<Relationships xmlns="http://schemas.openxmlformats.org/package/2006/relationships"><Relationship Id="rId1" Type="http://schemas.openxmlformats.org/officeDocument/2006/relationships/attachedTemplate" Target="%7bEE52D772-FE2B-E34F-8162-4DFEE216E29F%7dtf16392124.dotx" TargetMode="External" /></Relationships>
</file>

<file path=word/theme/theme1.xml><?xml version="1.0" encoding="utf-8"?>
<a:theme xmlns:a="http://schemas.openxmlformats.org/drawingml/2006/main" name="Office Theme">
  <a:themeElements>
    <a:clrScheme name="Custom 43">
      <a:dk1>
        <a:sysClr val="windowText" lastClr="000000"/>
      </a:dk1>
      <a:lt1>
        <a:sysClr val="window" lastClr="FFFFFF"/>
      </a:lt1>
      <a:dk2>
        <a:srgbClr val="151E1F"/>
      </a:dk2>
      <a:lt2>
        <a:srgbClr val="F1F4F4"/>
      </a:lt2>
      <a:accent1>
        <a:srgbClr val="53777A"/>
      </a:accent1>
      <a:accent2>
        <a:srgbClr val="542437"/>
      </a:accent2>
      <a:accent3>
        <a:srgbClr val="C02942"/>
      </a:accent3>
      <a:accent4>
        <a:srgbClr val="D95B43"/>
      </a:accent4>
      <a:accent5>
        <a:srgbClr val="B09169"/>
      </a:accent5>
      <a:accent6>
        <a:srgbClr val="ECD078"/>
      </a:accent6>
      <a:hlink>
        <a:srgbClr val="5E9EA1"/>
      </a:hlink>
      <a:folHlink>
        <a:srgbClr val="7A4561"/>
      </a:folHlink>
    </a:clrScheme>
    <a:fontScheme name="Style Set 9">
      <a:maj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%7bEE52D772-FE2B-E34F-8162-4DFEE216E29F%7dtf16392124.dotx</Template>
  <TotalTime>0</TotalTime>
  <Pages>16</Pages>
  <Words>3279</Words>
  <Characters>18691</Characters>
  <Application>Microsoft Office Word</Application>
  <DocSecurity>0</DocSecurity>
  <Lines>155</Lines>
  <Paragraphs>43</Paragraphs>
  <ScaleCrop>false</ScaleCrop>
  <Company/>
  <LinksUpToDate>false</LinksUpToDate>
  <CharactersWithSpaces>21927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 kethanapalli</dc:creator>
  <cp:keywords/>
  <dc:description/>
  <cp:lastModifiedBy>Sri kethanapalli</cp:lastModifiedBy>
  <cp:revision>2</cp:revision>
  <dcterms:created xsi:type="dcterms:W3CDTF">2023-09-15T11:40:00Z</dcterms:created>
  <dcterms:modified xsi:type="dcterms:W3CDTF">2023-09-15T11:40:00Z</dcterms:modified>
</cp:coreProperties>
</file>