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9B2D0E" w14:textId="6B912763" w:rsidR="005568A6" w:rsidRPr="005374A7" w:rsidRDefault="004C5CAB" w:rsidP="00A55940">
      <w:pPr>
        <w:spacing w:line="360" w:lineRule="auto"/>
        <w:rPr>
          <w:rFonts w:ascii="Times New Roman" w:hAnsi="Times New Roman" w:cs="Times New Roman"/>
          <w:b/>
          <w:bCs/>
          <w:color w:val="000000" w:themeColor="text1"/>
          <w:sz w:val="24"/>
          <w:szCs w:val="24"/>
          <w:u w:val="single"/>
          <w:lang w:val="en-US"/>
        </w:rPr>
      </w:pPr>
      <w:r w:rsidRPr="005374A7">
        <w:rPr>
          <w:rFonts w:ascii="Times New Roman" w:hAnsi="Times New Roman" w:cs="Times New Roman"/>
          <w:b/>
          <w:bCs/>
          <w:color w:val="000000" w:themeColor="text1"/>
          <w:sz w:val="24"/>
          <w:szCs w:val="24"/>
          <w:u w:val="single"/>
          <w:lang w:val="en-US"/>
        </w:rPr>
        <w:t xml:space="preserve">INHERENT POWERS </w:t>
      </w:r>
      <w:r w:rsidR="000904ED" w:rsidRPr="005374A7">
        <w:rPr>
          <w:rFonts w:ascii="Times New Roman" w:hAnsi="Times New Roman" w:cs="Times New Roman"/>
          <w:b/>
          <w:bCs/>
          <w:color w:val="000000" w:themeColor="text1"/>
          <w:sz w:val="24"/>
          <w:szCs w:val="24"/>
          <w:u w:val="single"/>
          <w:lang w:val="en-US"/>
        </w:rPr>
        <w:t>OF THE CO</w:t>
      </w:r>
      <w:r w:rsidR="00475FC3" w:rsidRPr="005374A7">
        <w:rPr>
          <w:rFonts w:ascii="Times New Roman" w:hAnsi="Times New Roman" w:cs="Times New Roman"/>
          <w:b/>
          <w:bCs/>
          <w:color w:val="000000" w:themeColor="text1"/>
          <w:sz w:val="24"/>
          <w:szCs w:val="24"/>
          <w:u w:val="single"/>
          <w:lang w:val="en-US"/>
        </w:rPr>
        <w:t>URT</w:t>
      </w:r>
      <w:r w:rsidR="000904ED" w:rsidRPr="005374A7">
        <w:rPr>
          <w:rFonts w:ascii="Times New Roman" w:hAnsi="Times New Roman" w:cs="Times New Roman"/>
          <w:b/>
          <w:bCs/>
          <w:color w:val="000000" w:themeColor="text1"/>
          <w:sz w:val="24"/>
          <w:szCs w:val="24"/>
          <w:u w:val="single"/>
          <w:lang w:val="en-US"/>
        </w:rPr>
        <w:t xml:space="preserve"> </w:t>
      </w:r>
      <w:r w:rsidRPr="005374A7">
        <w:rPr>
          <w:rFonts w:ascii="Times New Roman" w:hAnsi="Times New Roman" w:cs="Times New Roman"/>
          <w:b/>
          <w:bCs/>
          <w:color w:val="000000" w:themeColor="text1"/>
          <w:sz w:val="24"/>
          <w:szCs w:val="24"/>
          <w:u w:val="single"/>
          <w:lang w:val="en-US"/>
        </w:rPr>
        <w:t>WITHIN THE CIVIL PROCEDURE CODE</w:t>
      </w:r>
    </w:p>
    <w:p w14:paraId="2C1C2A0F" w14:textId="2D85F9F5" w:rsidR="00484111" w:rsidRPr="007C6915" w:rsidRDefault="00BE46C3" w:rsidP="00A55940">
      <w:pPr>
        <w:spacing w:line="360" w:lineRule="auto"/>
        <w:jc w:val="both"/>
        <w:rPr>
          <w:rFonts w:ascii="Times New Roman" w:hAnsi="Times New Roman" w:cs="Times New Roman"/>
          <w:b/>
          <w:bCs/>
          <w:color w:val="000000" w:themeColor="text1"/>
          <w:sz w:val="24"/>
          <w:szCs w:val="24"/>
          <w:u w:val="single"/>
          <w:lang w:val="en-US"/>
        </w:rPr>
      </w:pPr>
      <w:r w:rsidRPr="007C6915">
        <w:rPr>
          <w:rFonts w:ascii="Times New Roman" w:hAnsi="Times New Roman" w:cs="Times New Roman"/>
          <w:b/>
          <w:bCs/>
          <w:color w:val="000000" w:themeColor="text1"/>
          <w:sz w:val="24"/>
          <w:szCs w:val="24"/>
          <w:u w:val="single"/>
          <w:lang w:val="en-US"/>
        </w:rPr>
        <w:t>ABSTRACT</w:t>
      </w:r>
    </w:p>
    <w:p w14:paraId="4F864F39" w14:textId="47F10D14" w:rsidR="00484111" w:rsidRPr="00996E4C" w:rsidRDefault="006109D2" w:rsidP="00A55940">
      <w:pPr>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It is the </w:t>
      </w:r>
      <w:r w:rsidR="00CC0396" w:rsidRPr="00996E4C">
        <w:rPr>
          <w:rFonts w:ascii="Times New Roman" w:hAnsi="Times New Roman" w:cs="Times New Roman"/>
          <w:color w:val="000000" w:themeColor="text1"/>
          <w:sz w:val="24"/>
          <w:szCs w:val="24"/>
          <w:lang w:val="en-US"/>
        </w:rPr>
        <w:t xml:space="preserve">duty of </w:t>
      </w:r>
      <w:r w:rsidR="00297855">
        <w:rPr>
          <w:rFonts w:ascii="Times New Roman" w:hAnsi="Times New Roman" w:cs="Times New Roman"/>
          <w:color w:val="000000" w:themeColor="text1"/>
          <w:sz w:val="24"/>
          <w:szCs w:val="24"/>
          <w:lang w:val="en-US"/>
        </w:rPr>
        <w:t xml:space="preserve">the </w:t>
      </w:r>
      <w:r w:rsidR="00CC0396" w:rsidRPr="00996E4C">
        <w:rPr>
          <w:rFonts w:ascii="Times New Roman" w:hAnsi="Times New Roman" w:cs="Times New Roman"/>
          <w:color w:val="000000" w:themeColor="text1"/>
          <w:sz w:val="24"/>
          <w:szCs w:val="24"/>
          <w:lang w:val="en-US"/>
        </w:rPr>
        <w:t>c</w:t>
      </w:r>
      <w:r w:rsidR="00484111" w:rsidRPr="00996E4C">
        <w:rPr>
          <w:rFonts w:ascii="Times New Roman" w:hAnsi="Times New Roman" w:cs="Times New Roman"/>
          <w:color w:val="000000" w:themeColor="text1"/>
          <w:sz w:val="24"/>
          <w:szCs w:val="24"/>
          <w:lang w:val="en-US"/>
        </w:rPr>
        <w:t xml:space="preserve">ourts to </w:t>
      </w:r>
      <w:r w:rsidR="00CC0396" w:rsidRPr="00996E4C">
        <w:rPr>
          <w:rFonts w:ascii="Times New Roman" w:hAnsi="Times New Roman" w:cs="Times New Roman"/>
          <w:color w:val="000000" w:themeColor="text1"/>
          <w:sz w:val="24"/>
          <w:szCs w:val="24"/>
          <w:lang w:val="en-US"/>
        </w:rPr>
        <w:t>serve</w:t>
      </w:r>
      <w:r w:rsidR="00484111" w:rsidRPr="00996E4C">
        <w:rPr>
          <w:rFonts w:ascii="Times New Roman" w:hAnsi="Times New Roman" w:cs="Times New Roman"/>
          <w:color w:val="000000" w:themeColor="text1"/>
          <w:sz w:val="24"/>
          <w:szCs w:val="24"/>
          <w:lang w:val="en-US"/>
        </w:rPr>
        <w:t xml:space="preserve"> Justice in all cases,</w:t>
      </w:r>
      <w:r w:rsidR="00116D98">
        <w:rPr>
          <w:rFonts w:ascii="Times New Roman" w:hAnsi="Times New Roman" w:cs="Times New Roman"/>
          <w:color w:val="000000" w:themeColor="text1"/>
          <w:sz w:val="24"/>
          <w:szCs w:val="24"/>
          <w:lang w:val="en-US"/>
        </w:rPr>
        <w:t xml:space="preserve"> which</w:t>
      </w:r>
      <w:r w:rsidR="00484111" w:rsidRPr="00996E4C">
        <w:rPr>
          <w:rFonts w:ascii="Times New Roman" w:hAnsi="Times New Roman" w:cs="Times New Roman"/>
          <w:color w:val="000000" w:themeColor="text1"/>
          <w:sz w:val="24"/>
          <w:szCs w:val="24"/>
          <w:lang w:val="en-US"/>
        </w:rPr>
        <w:t xml:space="preserve"> </w:t>
      </w:r>
      <w:r w:rsidR="00CC0396" w:rsidRPr="00996E4C">
        <w:rPr>
          <w:rFonts w:ascii="Times New Roman" w:hAnsi="Times New Roman" w:cs="Times New Roman"/>
          <w:color w:val="000000" w:themeColor="text1"/>
          <w:sz w:val="24"/>
          <w:szCs w:val="24"/>
          <w:lang w:val="en-US"/>
        </w:rPr>
        <w:t xml:space="preserve">also </w:t>
      </w:r>
      <w:r w:rsidR="00484111" w:rsidRPr="00996E4C">
        <w:rPr>
          <w:rFonts w:ascii="Times New Roman" w:hAnsi="Times New Roman" w:cs="Times New Roman"/>
          <w:color w:val="000000" w:themeColor="text1"/>
          <w:sz w:val="24"/>
          <w:szCs w:val="24"/>
          <w:lang w:val="en-US"/>
        </w:rPr>
        <w:t>carries</w:t>
      </w:r>
      <w:r w:rsidR="00CC0396" w:rsidRPr="00996E4C">
        <w:rPr>
          <w:rFonts w:ascii="Times New Roman" w:hAnsi="Times New Roman" w:cs="Times New Roman"/>
          <w:color w:val="000000" w:themeColor="text1"/>
          <w:sz w:val="24"/>
          <w:szCs w:val="24"/>
          <w:lang w:val="en-US"/>
        </w:rPr>
        <w:t xml:space="preserve"> along with it</w:t>
      </w:r>
      <w:r w:rsidR="00E4298D">
        <w:rPr>
          <w:rFonts w:ascii="Times New Roman" w:hAnsi="Times New Roman" w:cs="Times New Roman"/>
          <w:color w:val="000000" w:themeColor="text1"/>
          <w:sz w:val="24"/>
          <w:szCs w:val="24"/>
          <w:lang w:val="en-US"/>
        </w:rPr>
        <w:t>self</w:t>
      </w:r>
      <w:r w:rsidR="00484111" w:rsidRPr="00996E4C">
        <w:rPr>
          <w:rFonts w:ascii="Times New Roman" w:hAnsi="Times New Roman" w:cs="Times New Roman"/>
          <w:color w:val="000000" w:themeColor="text1"/>
          <w:sz w:val="24"/>
          <w:szCs w:val="24"/>
          <w:lang w:val="en-US"/>
        </w:rPr>
        <w:t xml:space="preserve"> the power </w:t>
      </w:r>
      <w:r w:rsidR="006710E3">
        <w:rPr>
          <w:rFonts w:ascii="Times New Roman" w:hAnsi="Times New Roman" w:cs="Times New Roman"/>
          <w:color w:val="000000" w:themeColor="text1"/>
          <w:sz w:val="24"/>
          <w:szCs w:val="24"/>
          <w:lang w:val="en-US"/>
        </w:rPr>
        <w:t xml:space="preserve">to </w:t>
      </w:r>
      <w:r w:rsidR="0033586E" w:rsidRPr="00996E4C">
        <w:rPr>
          <w:rFonts w:ascii="Times New Roman" w:hAnsi="Times New Roman" w:cs="Times New Roman"/>
          <w:color w:val="000000" w:themeColor="text1"/>
          <w:sz w:val="24"/>
          <w:szCs w:val="24"/>
          <w:lang w:val="en-US"/>
        </w:rPr>
        <w:t xml:space="preserve">grant it even </w:t>
      </w:r>
      <w:r w:rsidR="00484111" w:rsidRPr="00996E4C">
        <w:rPr>
          <w:rFonts w:ascii="Times New Roman" w:hAnsi="Times New Roman" w:cs="Times New Roman"/>
          <w:color w:val="000000" w:themeColor="text1"/>
          <w:sz w:val="24"/>
          <w:szCs w:val="24"/>
          <w:lang w:val="en-US"/>
        </w:rPr>
        <w:t>in</w:t>
      </w:r>
      <w:r w:rsidR="00CD0792">
        <w:rPr>
          <w:rFonts w:ascii="Times New Roman" w:hAnsi="Times New Roman" w:cs="Times New Roman"/>
          <w:color w:val="000000" w:themeColor="text1"/>
          <w:sz w:val="24"/>
          <w:szCs w:val="24"/>
          <w:lang w:val="en-US"/>
        </w:rPr>
        <w:t xml:space="preserve"> the event of lack </w:t>
      </w:r>
      <w:r w:rsidR="00484111" w:rsidRPr="00996E4C">
        <w:rPr>
          <w:rFonts w:ascii="Times New Roman" w:hAnsi="Times New Roman" w:cs="Times New Roman"/>
          <w:color w:val="000000" w:themeColor="text1"/>
          <w:sz w:val="24"/>
          <w:szCs w:val="24"/>
          <w:lang w:val="en-US"/>
        </w:rPr>
        <w:t xml:space="preserve">of </w:t>
      </w:r>
      <w:r w:rsidR="0033586E" w:rsidRPr="00996E4C">
        <w:rPr>
          <w:rFonts w:ascii="Times New Roman" w:hAnsi="Times New Roman" w:cs="Times New Roman"/>
          <w:color w:val="000000" w:themeColor="text1"/>
          <w:sz w:val="24"/>
          <w:szCs w:val="24"/>
          <w:lang w:val="en-US"/>
        </w:rPr>
        <w:t xml:space="preserve">an explicit </w:t>
      </w:r>
      <w:r w:rsidR="00484111" w:rsidRPr="00996E4C">
        <w:rPr>
          <w:rFonts w:ascii="Times New Roman" w:hAnsi="Times New Roman" w:cs="Times New Roman"/>
          <w:color w:val="000000" w:themeColor="text1"/>
          <w:sz w:val="24"/>
          <w:szCs w:val="24"/>
          <w:lang w:val="en-US"/>
        </w:rPr>
        <w:t xml:space="preserve">provision. </w:t>
      </w:r>
      <w:r w:rsidR="00640AC1" w:rsidRPr="00996E4C">
        <w:rPr>
          <w:rFonts w:ascii="Times New Roman" w:hAnsi="Times New Roman" w:cs="Times New Roman"/>
          <w:color w:val="000000" w:themeColor="text1"/>
          <w:sz w:val="24"/>
          <w:szCs w:val="24"/>
          <w:lang w:val="en-US"/>
        </w:rPr>
        <w:t xml:space="preserve">Such </w:t>
      </w:r>
      <w:r w:rsidR="00484111" w:rsidRPr="00996E4C">
        <w:rPr>
          <w:rFonts w:ascii="Times New Roman" w:hAnsi="Times New Roman" w:cs="Times New Roman"/>
          <w:color w:val="000000" w:themeColor="text1"/>
          <w:sz w:val="24"/>
          <w:szCs w:val="24"/>
          <w:lang w:val="en-US"/>
        </w:rPr>
        <w:t xml:space="preserve">power is </w:t>
      </w:r>
      <w:r w:rsidR="00640AC1" w:rsidRPr="00996E4C">
        <w:rPr>
          <w:rFonts w:ascii="Times New Roman" w:hAnsi="Times New Roman" w:cs="Times New Roman"/>
          <w:color w:val="000000" w:themeColor="text1"/>
          <w:sz w:val="24"/>
          <w:szCs w:val="24"/>
          <w:lang w:val="en-US"/>
        </w:rPr>
        <w:t xml:space="preserve">often termed as </w:t>
      </w:r>
      <w:r w:rsidR="00456300">
        <w:rPr>
          <w:rFonts w:ascii="Times New Roman" w:hAnsi="Times New Roman" w:cs="Times New Roman"/>
          <w:color w:val="000000" w:themeColor="text1"/>
          <w:sz w:val="24"/>
          <w:szCs w:val="24"/>
          <w:lang w:val="en-US"/>
        </w:rPr>
        <w:t>the</w:t>
      </w:r>
      <w:r w:rsidR="00640AC1" w:rsidRPr="00996E4C">
        <w:rPr>
          <w:rFonts w:ascii="Times New Roman" w:hAnsi="Times New Roman" w:cs="Times New Roman"/>
          <w:color w:val="000000" w:themeColor="text1"/>
          <w:sz w:val="24"/>
          <w:szCs w:val="24"/>
          <w:lang w:val="en-US"/>
        </w:rPr>
        <w:t xml:space="preserve"> power </w:t>
      </w:r>
      <w:r w:rsidR="00413D2C" w:rsidRPr="00996E4C">
        <w:rPr>
          <w:rFonts w:ascii="Times New Roman" w:hAnsi="Times New Roman" w:cs="Times New Roman"/>
          <w:color w:val="000000" w:themeColor="text1"/>
          <w:sz w:val="24"/>
          <w:szCs w:val="24"/>
          <w:lang w:val="en-US"/>
        </w:rPr>
        <w:t>‘</w:t>
      </w:r>
      <w:r w:rsidR="00456300">
        <w:rPr>
          <w:rFonts w:ascii="Times New Roman" w:hAnsi="Times New Roman" w:cs="Times New Roman"/>
          <w:color w:val="000000" w:themeColor="text1"/>
          <w:sz w:val="24"/>
          <w:szCs w:val="24"/>
          <w:lang w:val="en-US"/>
        </w:rPr>
        <w:t>I</w:t>
      </w:r>
      <w:r w:rsidR="00484111" w:rsidRPr="00996E4C">
        <w:rPr>
          <w:rFonts w:ascii="Times New Roman" w:hAnsi="Times New Roman" w:cs="Times New Roman"/>
          <w:color w:val="000000" w:themeColor="text1"/>
          <w:sz w:val="24"/>
          <w:szCs w:val="24"/>
          <w:lang w:val="en-US"/>
        </w:rPr>
        <w:t>nherent</w:t>
      </w:r>
      <w:r w:rsidR="00456300">
        <w:rPr>
          <w:rFonts w:ascii="Times New Roman" w:hAnsi="Times New Roman" w:cs="Times New Roman"/>
          <w:color w:val="000000" w:themeColor="text1"/>
          <w:sz w:val="24"/>
          <w:szCs w:val="24"/>
          <w:lang w:val="en-US"/>
        </w:rPr>
        <w:t>-Power</w:t>
      </w:r>
      <w:r w:rsidR="00413D2C" w:rsidRPr="00996E4C">
        <w:rPr>
          <w:rFonts w:ascii="Times New Roman" w:hAnsi="Times New Roman" w:cs="Times New Roman"/>
          <w:color w:val="000000" w:themeColor="text1"/>
          <w:sz w:val="24"/>
          <w:szCs w:val="24"/>
          <w:lang w:val="en-US"/>
        </w:rPr>
        <w:t>’</w:t>
      </w:r>
      <w:r w:rsidR="00456300">
        <w:rPr>
          <w:rFonts w:ascii="Times New Roman" w:hAnsi="Times New Roman" w:cs="Times New Roman"/>
          <w:color w:val="000000" w:themeColor="text1"/>
          <w:sz w:val="24"/>
          <w:szCs w:val="24"/>
          <w:lang w:val="en-US"/>
        </w:rPr>
        <w:t xml:space="preserve"> </w:t>
      </w:r>
      <w:r w:rsidR="00BA3142">
        <w:rPr>
          <w:rFonts w:ascii="Times New Roman" w:hAnsi="Times New Roman" w:cs="Times New Roman"/>
          <w:color w:val="000000" w:themeColor="text1"/>
          <w:sz w:val="24"/>
          <w:szCs w:val="24"/>
          <w:lang w:val="en-US"/>
        </w:rPr>
        <w:t xml:space="preserve">of </w:t>
      </w:r>
      <w:r w:rsidR="00640AC1" w:rsidRPr="00996E4C">
        <w:rPr>
          <w:rFonts w:ascii="Times New Roman" w:hAnsi="Times New Roman" w:cs="Times New Roman"/>
          <w:color w:val="000000" w:themeColor="text1"/>
          <w:sz w:val="24"/>
          <w:szCs w:val="24"/>
          <w:lang w:val="en-US"/>
        </w:rPr>
        <w:t>the c</w:t>
      </w:r>
      <w:r w:rsidR="00484111" w:rsidRPr="00996E4C">
        <w:rPr>
          <w:rFonts w:ascii="Times New Roman" w:hAnsi="Times New Roman" w:cs="Times New Roman"/>
          <w:color w:val="000000" w:themeColor="text1"/>
          <w:sz w:val="24"/>
          <w:szCs w:val="24"/>
          <w:lang w:val="en-US"/>
        </w:rPr>
        <w:t>ourt</w:t>
      </w:r>
      <w:r w:rsidR="00640AC1" w:rsidRPr="00996E4C">
        <w:rPr>
          <w:rFonts w:ascii="Times New Roman" w:hAnsi="Times New Roman" w:cs="Times New Roman"/>
          <w:color w:val="000000" w:themeColor="text1"/>
          <w:sz w:val="24"/>
          <w:szCs w:val="24"/>
          <w:lang w:val="en-US"/>
        </w:rPr>
        <w:t>s</w:t>
      </w:r>
      <w:r w:rsidR="00C7163E" w:rsidRPr="00996E4C">
        <w:rPr>
          <w:rFonts w:ascii="Times New Roman" w:hAnsi="Times New Roman" w:cs="Times New Roman"/>
          <w:color w:val="000000" w:themeColor="text1"/>
          <w:sz w:val="24"/>
          <w:szCs w:val="24"/>
          <w:lang w:val="en-US"/>
        </w:rPr>
        <w:t xml:space="preserve"> which is not expressly conferred via any provision. In the Civil Procedure Code</w:t>
      </w:r>
      <w:r w:rsidR="009D6829">
        <w:rPr>
          <w:rStyle w:val="FootnoteReference"/>
          <w:rFonts w:ascii="Times New Roman" w:hAnsi="Times New Roman" w:cs="Times New Roman"/>
          <w:color w:val="000000" w:themeColor="text1"/>
          <w:sz w:val="24"/>
          <w:szCs w:val="24"/>
          <w:lang w:val="en-US"/>
        </w:rPr>
        <w:footnoteReference w:id="1"/>
      </w:r>
      <w:r w:rsidR="00C7163E" w:rsidRPr="00996E4C">
        <w:rPr>
          <w:rFonts w:ascii="Times New Roman" w:hAnsi="Times New Roman" w:cs="Times New Roman"/>
          <w:color w:val="000000" w:themeColor="text1"/>
          <w:sz w:val="24"/>
          <w:szCs w:val="24"/>
          <w:lang w:val="en-US"/>
        </w:rPr>
        <w:t>; the section 151 indicates the same.</w:t>
      </w:r>
      <w:r w:rsidR="00484111" w:rsidRPr="00996E4C">
        <w:rPr>
          <w:rFonts w:ascii="Times New Roman" w:hAnsi="Times New Roman" w:cs="Times New Roman"/>
          <w:color w:val="000000" w:themeColor="text1"/>
          <w:sz w:val="24"/>
          <w:szCs w:val="24"/>
          <w:lang w:val="en-US"/>
        </w:rPr>
        <w:t xml:space="preserve"> </w:t>
      </w:r>
      <w:r w:rsidR="00D940A7">
        <w:rPr>
          <w:rFonts w:ascii="Times New Roman" w:hAnsi="Times New Roman" w:cs="Times New Roman"/>
          <w:color w:val="000000" w:themeColor="text1"/>
          <w:sz w:val="24"/>
          <w:szCs w:val="24"/>
          <w:lang w:val="en-US"/>
        </w:rPr>
        <w:t xml:space="preserve">Since it forms a part </w:t>
      </w:r>
      <w:r w:rsidR="00484111" w:rsidRPr="00996E4C">
        <w:rPr>
          <w:rFonts w:ascii="Times New Roman" w:hAnsi="Times New Roman" w:cs="Times New Roman"/>
          <w:color w:val="000000" w:themeColor="text1"/>
          <w:sz w:val="24"/>
          <w:szCs w:val="24"/>
          <w:lang w:val="en-US"/>
        </w:rPr>
        <w:t>of</w:t>
      </w:r>
      <w:r w:rsidR="00411CE7" w:rsidRPr="00996E4C">
        <w:rPr>
          <w:rFonts w:ascii="Times New Roman" w:hAnsi="Times New Roman" w:cs="Times New Roman"/>
          <w:color w:val="000000" w:themeColor="text1"/>
          <w:sz w:val="24"/>
          <w:szCs w:val="24"/>
          <w:lang w:val="en-US"/>
        </w:rPr>
        <w:t xml:space="preserve"> the</w:t>
      </w:r>
      <w:r w:rsidR="00484111" w:rsidRPr="00996E4C">
        <w:rPr>
          <w:rFonts w:ascii="Times New Roman" w:hAnsi="Times New Roman" w:cs="Times New Roman"/>
          <w:color w:val="000000" w:themeColor="text1"/>
          <w:sz w:val="24"/>
          <w:szCs w:val="24"/>
          <w:lang w:val="en-US"/>
        </w:rPr>
        <w:t xml:space="preserve"> procedural law</w:t>
      </w:r>
      <w:r w:rsidR="00873715" w:rsidRPr="00996E4C">
        <w:rPr>
          <w:rFonts w:ascii="Times New Roman" w:hAnsi="Times New Roman" w:cs="Times New Roman"/>
          <w:color w:val="000000" w:themeColor="text1"/>
          <w:sz w:val="24"/>
          <w:szCs w:val="24"/>
          <w:lang w:val="en-US"/>
        </w:rPr>
        <w:t>; this section</w:t>
      </w:r>
      <w:r w:rsidR="008532C1">
        <w:rPr>
          <w:rFonts w:ascii="Times New Roman" w:hAnsi="Times New Roman" w:cs="Times New Roman"/>
          <w:color w:val="000000" w:themeColor="text1"/>
          <w:sz w:val="24"/>
          <w:szCs w:val="24"/>
          <w:lang w:val="en-US"/>
        </w:rPr>
        <w:t xml:space="preserve"> needs</w:t>
      </w:r>
      <w:r w:rsidR="00484111" w:rsidRPr="00996E4C">
        <w:rPr>
          <w:rFonts w:ascii="Times New Roman" w:hAnsi="Times New Roman" w:cs="Times New Roman"/>
          <w:color w:val="000000" w:themeColor="text1"/>
          <w:sz w:val="24"/>
          <w:szCs w:val="24"/>
          <w:lang w:val="en-US"/>
        </w:rPr>
        <w:t xml:space="preserve"> </w:t>
      </w:r>
      <w:r w:rsidR="00C3659D" w:rsidRPr="00996E4C">
        <w:rPr>
          <w:rFonts w:ascii="Times New Roman" w:hAnsi="Times New Roman" w:cs="Times New Roman"/>
          <w:color w:val="000000" w:themeColor="text1"/>
          <w:sz w:val="24"/>
          <w:szCs w:val="24"/>
          <w:lang w:val="en-US"/>
        </w:rPr>
        <w:t>quite</w:t>
      </w:r>
      <w:r w:rsidR="00484111" w:rsidRPr="00996E4C">
        <w:rPr>
          <w:rFonts w:ascii="Times New Roman" w:hAnsi="Times New Roman" w:cs="Times New Roman"/>
          <w:color w:val="000000" w:themeColor="text1"/>
          <w:sz w:val="24"/>
          <w:szCs w:val="24"/>
          <w:lang w:val="en-US"/>
        </w:rPr>
        <w:t xml:space="preserve"> a liberal interpretation to </w:t>
      </w:r>
      <w:r w:rsidR="0006353A" w:rsidRPr="00996E4C">
        <w:rPr>
          <w:rFonts w:ascii="Times New Roman" w:hAnsi="Times New Roman" w:cs="Times New Roman"/>
          <w:color w:val="000000" w:themeColor="text1"/>
          <w:sz w:val="24"/>
          <w:szCs w:val="24"/>
          <w:lang w:val="en-US"/>
        </w:rPr>
        <w:t xml:space="preserve">further </w:t>
      </w:r>
      <w:r w:rsidR="00484111" w:rsidRPr="00996E4C">
        <w:rPr>
          <w:rFonts w:ascii="Times New Roman" w:hAnsi="Times New Roman" w:cs="Times New Roman"/>
          <w:color w:val="000000" w:themeColor="text1"/>
          <w:sz w:val="24"/>
          <w:szCs w:val="24"/>
          <w:lang w:val="en-US"/>
        </w:rPr>
        <w:t xml:space="preserve">the </w:t>
      </w:r>
      <w:r w:rsidR="008C1F92">
        <w:rPr>
          <w:rFonts w:ascii="Times New Roman" w:hAnsi="Times New Roman" w:cs="Times New Roman"/>
          <w:color w:val="000000" w:themeColor="text1"/>
          <w:sz w:val="24"/>
          <w:szCs w:val="24"/>
          <w:lang w:val="en-US"/>
        </w:rPr>
        <w:t xml:space="preserve">ends </w:t>
      </w:r>
      <w:r w:rsidR="00484111" w:rsidRPr="00996E4C">
        <w:rPr>
          <w:rFonts w:ascii="Times New Roman" w:hAnsi="Times New Roman" w:cs="Times New Roman"/>
          <w:color w:val="000000" w:themeColor="text1"/>
          <w:sz w:val="24"/>
          <w:szCs w:val="24"/>
          <w:lang w:val="en-US"/>
        </w:rPr>
        <w:t xml:space="preserve">of </w:t>
      </w:r>
      <w:r w:rsidR="00F03E4A" w:rsidRPr="00996E4C">
        <w:rPr>
          <w:rFonts w:ascii="Times New Roman" w:hAnsi="Times New Roman" w:cs="Times New Roman"/>
          <w:color w:val="000000" w:themeColor="text1"/>
          <w:sz w:val="24"/>
          <w:szCs w:val="24"/>
          <w:lang w:val="en-US"/>
        </w:rPr>
        <w:t>j</w:t>
      </w:r>
      <w:r w:rsidR="00484111" w:rsidRPr="00996E4C">
        <w:rPr>
          <w:rFonts w:ascii="Times New Roman" w:hAnsi="Times New Roman" w:cs="Times New Roman"/>
          <w:color w:val="000000" w:themeColor="text1"/>
          <w:sz w:val="24"/>
          <w:szCs w:val="24"/>
          <w:lang w:val="en-US"/>
        </w:rPr>
        <w:t xml:space="preserve">ustice </w:t>
      </w:r>
      <w:r w:rsidR="006B04BA" w:rsidRPr="00996E4C">
        <w:rPr>
          <w:rFonts w:ascii="Times New Roman" w:hAnsi="Times New Roman" w:cs="Times New Roman"/>
          <w:color w:val="000000" w:themeColor="text1"/>
          <w:sz w:val="24"/>
          <w:szCs w:val="24"/>
          <w:lang w:val="en-US"/>
        </w:rPr>
        <w:t>alongside</w:t>
      </w:r>
      <w:r w:rsidR="00484111" w:rsidRPr="00996E4C">
        <w:rPr>
          <w:rFonts w:ascii="Times New Roman" w:hAnsi="Times New Roman" w:cs="Times New Roman"/>
          <w:color w:val="000000" w:themeColor="text1"/>
          <w:sz w:val="24"/>
          <w:szCs w:val="24"/>
          <w:lang w:val="en-US"/>
        </w:rPr>
        <w:t xml:space="preserve"> </w:t>
      </w:r>
      <w:r w:rsidR="006B04BA" w:rsidRPr="00996E4C">
        <w:rPr>
          <w:rFonts w:ascii="Times New Roman" w:hAnsi="Times New Roman" w:cs="Times New Roman"/>
          <w:color w:val="000000" w:themeColor="text1"/>
          <w:sz w:val="24"/>
          <w:szCs w:val="24"/>
          <w:lang w:val="en-US"/>
        </w:rPr>
        <w:t xml:space="preserve">the efficient </w:t>
      </w:r>
      <w:r w:rsidR="00484111" w:rsidRPr="00996E4C">
        <w:rPr>
          <w:rFonts w:ascii="Times New Roman" w:hAnsi="Times New Roman" w:cs="Times New Roman"/>
          <w:color w:val="000000" w:themeColor="text1"/>
          <w:sz w:val="24"/>
          <w:szCs w:val="24"/>
          <w:lang w:val="en-US"/>
        </w:rPr>
        <w:t xml:space="preserve">enforcement of </w:t>
      </w:r>
      <w:r w:rsidR="00E04258" w:rsidRPr="00996E4C">
        <w:rPr>
          <w:rFonts w:ascii="Times New Roman" w:hAnsi="Times New Roman" w:cs="Times New Roman"/>
          <w:color w:val="000000" w:themeColor="text1"/>
          <w:sz w:val="24"/>
          <w:szCs w:val="24"/>
          <w:lang w:val="en-US"/>
        </w:rPr>
        <w:t xml:space="preserve">the </w:t>
      </w:r>
      <w:r w:rsidR="00297855">
        <w:rPr>
          <w:rFonts w:ascii="Times New Roman" w:hAnsi="Times New Roman" w:cs="Times New Roman"/>
          <w:color w:val="000000" w:themeColor="text1"/>
          <w:sz w:val="24"/>
          <w:szCs w:val="24"/>
          <w:lang w:val="en-US"/>
        </w:rPr>
        <w:t>substantive</w:t>
      </w:r>
      <w:r w:rsidR="00484111" w:rsidRPr="00996E4C">
        <w:rPr>
          <w:rFonts w:ascii="Times New Roman" w:hAnsi="Times New Roman" w:cs="Times New Roman"/>
          <w:color w:val="000000" w:themeColor="text1"/>
          <w:sz w:val="24"/>
          <w:szCs w:val="24"/>
          <w:lang w:val="en-US"/>
        </w:rPr>
        <w:t xml:space="preserve"> rights. </w:t>
      </w:r>
      <w:r w:rsidR="0017411D">
        <w:rPr>
          <w:rFonts w:ascii="Times New Roman" w:hAnsi="Times New Roman" w:cs="Times New Roman"/>
          <w:color w:val="000000" w:themeColor="text1"/>
          <w:sz w:val="24"/>
          <w:szCs w:val="24"/>
          <w:lang w:val="en-US"/>
        </w:rPr>
        <w:t xml:space="preserve">These </w:t>
      </w:r>
      <w:r w:rsidR="00484111" w:rsidRPr="00996E4C">
        <w:rPr>
          <w:rFonts w:ascii="Times New Roman" w:hAnsi="Times New Roman" w:cs="Times New Roman"/>
          <w:color w:val="000000" w:themeColor="text1"/>
          <w:sz w:val="24"/>
          <w:szCs w:val="24"/>
          <w:lang w:val="en-US"/>
        </w:rPr>
        <w:t xml:space="preserve">powers are necessary to </w:t>
      </w:r>
      <w:r w:rsidR="00224667" w:rsidRPr="00996E4C">
        <w:rPr>
          <w:rFonts w:ascii="Times New Roman" w:hAnsi="Times New Roman" w:cs="Times New Roman"/>
          <w:color w:val="000000" w:themeColor="text1"/>
          <w:sz w:val="24"/>
          <w:szCs w:val="24"/>
          <w:lang w:val="en-US"/>
        </w:rPr>
        <w:t xml:space="preserve">perform what is </w:t>
      </w:r>
      <w:r w:rsidR="00F72525">
        <w:rPr>
          <w:rFonts w:ascii="Times New Roman" w:hAnsi="Times New Roman" w:cs="Times New Roman"/>
          <w:color w:val="000000" w:themeColor="text1"/>
          <w:sz w:val="24"/>
          <w:szCs w:val="24"/>
          <w:lang w:val="en-US"/>
        </w:rPr>
        <w:t xml:space="preserve">the right </w:t>
      </w:r>
      <w:r w:rsidR="00484111" w:rsidRPr="00996E4C">
        <w:rPr>
          <w:rFonts w:ascii="Times New Roman" w:hAnsi="Times New Roman" w:cs="Times New Roman"/>
          <w:color w:val="000000" w:themeColor="text1"/>
          <w:sz w:val="24"/>
          <w:szCs w:val="24"/>
          <w:lang w:val="en-US"/>
        </w:rPr>
        <w:t xml:space="preserve">and </w:t>
      </w:r>
      <w:r w:rsidR="00A921A3" w:rsidRPr="00996E4C">
        <w:rPr>
          <w:rFonts w:ascii="Times New Roman" w:hAnsi="Times New Roman" w:cs="Times New Roman"/>
          <w:color w:val="000000" w:themeColor="text1"/>
          <w:sz w:val="24"/>
          <w:szCs w:val="24"/>
          <w:lang w:val="en-US"/>
        </w:rPr>
        <w:t xml:space="preserve">reverse </w:t>
      </w:r>
      <w:r w:rsidR="00484111" w:rsidRPr="00996E4C">
        <w:rPr>
          <w:rFonts w:ascii="Times New Roman" w:hAnsi="Times New Roman" w:cs="Times New Roman"/>
          <w:color w:val="000000" w:themeColor="text1"/>
          <w:sz w:val="24"/>
          <w:szCs w:val="24"/>
          <w:lang w:val="en-US"/>
        </w:rPr>
        <w:t>the</w:t>
      </w:r>
      <w:r w:rsidR="001B18AA">
        <w:rPr>
          <w:rFonts w:ascii="Times New Roman" w:hAnsi="Times New Roman" w:cs="Times New Roman"/>
          <w:color w:val="000000" w:themeColor="text1"/>
          <w:sz w:val="24"/>
          <w:szCs w:val="24"/>
          <w:lang w:val="en-US"/>
        </w:rPr>
        <w:t xml:space="preserve"> </w:t>
      </w:r>
      <w:r w:rsidR="00484111" w:rsidRPr="00996E4C">
        <w:rPr>
          <w:rFonts w:ascii="Times New Roman" w:hAnsi="Times New Roman" w:cs="Times New Roman"/>
          <w:color w:val="000000" w:themeColor="text1"/>
          <w:sz w:val="24"/>
          <w:szCs w:val="24"/>
          <w:lang w:val="en-US"/>
        </w:rPr>
        <w:t>wrong</w:t>
      </w:r>
      <w:r w:rsidR="00DB442C" w:rsidRPr="00996E4C">
        <w:rPr>
          <w:rFonts w:ascii="Times New Roman" w:hAnsi="Times New Roman" w:cs="Times New Roman"/>
          <w:color w:val="000000" w:themeColor="text1"/>
          <w:sz w:val="24"/>
          <w:szCs w:val="24"/>
          <w:lang w:val="en-US"/>
        </w:rPr>
        <w:t xml:space="preserve"> throughout</w:t>
      </w:r>
      <w:r w:rsidR="00484111" w:rsidRPr="00996E4C">
        <w:rPr>
          <w:rFonts w:ascii="Times New Roman" w:hAnsi="Times New Roman" w:cs="Times New Roman"/>
          <w:color w:val="000000" w:themeColor="text1"/>
          <w:sz w:val="24"/>
          <w:szCs w:val="24"/>
          <w:lang w:val="en-US"/>
        </w:rPr>
        <w:t xml:space="preserve"> the </w:t>
      </w:r>
      <w:r w:rsidR="00971ABF">
        <w:rPr>
          <w:rFonts w:ascii="Times New Roman" w:hAnsi="Times New Roman" w:cs="Times New Roman"/>
          <w:color w:val="000000" w:themeColor="text1"/>
          <w:sz w:val="24"/>
          <w:szCs w:val="24"/>
          <w:lang w:val="en-US"/>
        </w:rPr>
        <w:t xml:space="preserve">process of grant </w:t>
      </w:r>
      <w:r w:rsidR="00484111" w:rsidRPr="00996E4C">
        <w:rPr>
          <w:rFonts w:ascii="Times New Roman" w:hAnsi="Times New Roman" w:cs="Times New Roman"/>
          <w:color w:val="000000" w:themeColor="text1"/>
          <w:sz w:val="24"/>
          <w:szCs w:val="24"/>
          <w:lang w:val="en-US"/>
        </w:rPr>
        <w:t xml:space="preserve">of Justice and </w:t>
      </w:r>
      <w:r w:rsidR="0074384E">
        <w:rPr>
          <w:rFonts w:ascii="Times New Roman" w:hAnsi="Times New Roman" w:cs="Times New Roman"/>
          <w:color w:val="000000" w:themeColor="text1"/>
          <w:sz w:val="24"/>
          <w:szCs w:val="24"/>
          <w:lang w:val="en-US"/>
        </w:rPr>
        <w:t xml:space="preserve">is </w:t>
      </w:r>
      <w:r w:rsidR="00484111" w:rsidRPr="00996E4C">
        <w:rPr>
          <w:rFonts w:ascii="Times New Roman" w:hAnsi="Times New Roman" w:cs="Times New Roman"/>
          <w:color w:val="000000" w:themeColor="text1"/>
          <w:sz w:val="24"/>
          <w:szCs w:val="24"/>
          <w:lang w:val="en-US"/>
        </w:rPr>
        <w:t xml:space="preserve">to be </w:t>
      </w:r>
      <w:r w:rsidR="00EF1F9A">
        <w:rPr>
          <w:rFonts w:ascii="Times New Roman" w:hAnsi="Times New Roman" w:cs="Times New Roman"/>
          <w:color w:val="000000" w:themeColor="text1"/>
          <w:sz w:val="24"/>
          <w:szCs w:val="24"/>
          <w:lang w:val="en-US"/>
        </w:rPr>
        <w:t xml:space="preserve">considered </w:t>
      </w:r>
      <w:r w:rsidR="00484111" w:rsidRPr="00996E4C">
        <w:rPr>
          <w:rFonts w:ascii="Times New Roman" w:hAnsi="Times New Roman" w:cs="Times New Roman"/>
          <w:color w:val="000000" w:themeColor="text1"/>
          <w:sz w:val="24"/>
          <w:szCs w:val="24"/>
          <w:lang w:val="en-US"/>
        </w:rPr>
        <w:t xml:space="preserve">as </w:t>
      </w:r>
      <w:r w:rsidR="00EF1F9A">
        <w:rPr>
          <w:rFonts w:ascii="Times New Roman" w:hAnsi="Times New Roman" w:cs="Times New Roman"/>
          <w:color w:val="000000" w:themeColor="text1"/>
          <w:sz w:val="24"/>
          <w:szCs w:val="24"/>
          <w:lang w:val="en-US"/>
        </w:rPr>
        <w:t xml:space="preserve">the </w:t>
      </w:r>
      <w:r w:rsidR="00484111" w:rsidRPr="00996E4C">
        <w:rPr>
          <w:rFonts w:ascii="Times New Roman" w:hAnsi="Times New Roman" w:cs="Times New Roman"/>
          <w:color w:val="000000" w:themeColor="text1"/>
          <w:sz w:val="24"/>
          <w:szCs w:val="24"/>
          <w:lang w:val="en-US"/>
        </w:rPr>
        <w:t>supplementary powers. With the recent landmark judgments, case laws, bare act, sections, and other articles, I will further explain the inherent powers of the court under CPC</w:t>
      </w:r>
      <w:r w:rsidR="007A4981">
        <w:rPr>
          <w:rFonts w:ascii="Times New Roman" w:hAnsi="Times New Roman" w:cs="Times New Roman"/>
          <w:color w:val="000000" w:themeColor="text1"/>
          <w:sz w:val="24"/>
          <w:szCs w:val="24"/>
          <w:lang w:val="en-US"/>
        </w:rPr>
        <w:t>.</w:t>
      </w:r>
    </w:p>
    <w:p w14:paraId="6E9A2C60" w14:textId="44B0EB5B" w:rsidR="00C111E7" w:rsidRPr="007C6915" w:rsidRDefault="00C948E6" w:rsidP="00A55940">
      <w:pPr>
        <w:spacing w:line="360" w:lineRule="auto"/>
        <w:jc w:val="both"/>
        <w:rPr>
          <w:rFonts w:ascii="Times New Roman" w:hAnsi="Times New Roman" w:cs="Times New Roman"/>
          <w:b/>
          <w:bCs/>
          <w:color w:val="000000" w:themeColor="text1"/>
          <w:sz w:val="24"/>
          <w:szCs w:val="24"/>
          <w:u w:val="single"/>
          <w:lang w:val="en-US"/>
        </w:rPr>
      </w:pPr>
      <w:r w:rsidRPr="007C6915">
        <w:rPr>
          <w:rFonts w:ascii="Times New Roman" w:hAnsi="Times New Roman" w:cs="Times New Roman"/>
          <w:b/>
          <w:bCs/>
          <w:color w:val="000000" w:themeColor="text1"/>
          <w:sz w:val="24"/>
          <w:szCs w:val="24"/>
          <w:u w:val="single"/>
          <w:lang w:val="en-US"/>
        </w:rPr>
        <w:t>INTRODUCTION</w:t>
      </w:r>
    </w:p>
    <w:p w14:paraId="2BA54395" w14:textId="1DD26962" w:rsidR="00514F58" w:rsidRPr="00996E4C" w:rsidRDefault="00AD7E8E" w:rsidP="00A55940">
      <w:pPr>
        <w:spacing w:line="360" w:lineRule="auto"/>
        <w:jc w:val="both"/>
        <w:rPr>
          <w:rFonts w:ascii="Times New Roman" w:hAnsi="Times New Roman" w:cs="Times New Roman"/>
          <w:bCs/>
          <w:color w:val="000000" w:themeColor="text1"/>
          <w:sz w:val="24"/>
          <w:szCs w:val="24"/>
          <w:lang w:val="en-US"/>
        </w:rPr>
      </w:pPr>
      <w:r w:rsidRPr="00996E4C">
        <w:rPr>
          <w:rFonts w:ascii="Times New Roman" w:hAnsi="Times New Roman" w:cs="Times New Roman"/>
          <w:bCs/>
          <w:color w:val="000000" w:themeColor="text1"/>
          <w:sz w:val="24"/>
          <w:szCs w:val="24"/>
          <w:lang w:val="en-US"/>
        </w:rPr>
        <w:t>“</w:t>
      </w:r>
      <w:r w:rsidR="00514F58" w:rsidRPr="00996E4C">
        <w:rPr>
          <w:rFonts w:ascii="Times New Roman" w:hAnsi="Times New Roman" w:cs="Times New Roman"/>
          <w:bCs/>
          <w:i/>
          <w:iCs/>
          <w:color w:val="000000" w:themeColor="text1"/>
          <w:sz w:val="24"/>
          <w:szCs w:val="24"/>
          <w:lang w:val="en-US"/>
        </w:rPr>
        <w:t>Law</w:t>
      </w:r>
      <w:r w:rsidRPr="00996E4C">
        <w:rPr>
          <w:rFonts w:ascii="Times New Roman" w:hAnsi="Times New Roman" w:cs="Times New Roman"/>
          <w:bCs/>
          <w:color w:val="000000" w:themeColor="text1"/>
          <w:sz w:val="24"/>
          <w:szCs w:val="24"/>
          <w:lang w:val="en-US"/>
        </w:rPr>
        <w:t>”</w:t>
      </w:r>
      <w:r w:rsidR="00514F58" w:rsidRPr="00996E4C">
        <w:rPr>
          <w:rFonts w:ascii="Times New Roman" w:hAnsi="Times New Roman" w:cs="Times New Roman"/>
          <w:bCs/>
          <w:color w:val="000000" w:themeColor="text1"/>
          <w:sz w:val="24"/>
          <w:szCs w:val="24"/>
          <w:lang w:val="en-US"/>
        </w:rPr>
        <w:t xml:space="preserve"> remains an indispensable component of society. It existed even when humans were primitive, and it persists to this day, when we have reached a far more advanced world. The advent of judiciary increases our comprehension of their existence. The Courts have existed even before there was a codified legislation on the core assumption of imparting justice and resolving disputes amicably. They hold a very prominent place within our society due to their responsibility to administer justice among the participants.</w:t>
      </w:r>
      <w:r w:rsidR="009A4607" w:rsidRPr="00996E4C">
        <w:rPr>
          <w:rFonts w:ascii="Times New Roman" w:hAnsi="Times New Roman" w:cs="Times New Roman"/>
          <w:bCs/>
          <w:color w:val="000000" w:themeColor="text1"/>
          <w:sz w:val="24"/>
          <w:szCs w:val="24"/>
          <w:lang w:val="en-US"/>
        </w:rPr>
        <w:t xml:space="preserve"> Courts are established for the goal of dispensing justice between the parties; consequently, it must be seen to have all the essential authorities to accomplish what</w:t>
      </w:r>
      <w:r w:rsidR="00413D2C" w:rsidRPr="00996E4C">
        <w:rPr>
          <w:rFonts w:ascii="Times New Roman" w:hAnsi="Times New Roman" w:cs="Times New Roman"/>
          <w:bCs/>
          <w:color w:val="000000" w:themeColor="text1"/>
          <w:sz w:val="24"/>
          <w:szCs w:val="24"/>
          <w:lang w:val="en-US"/>
        </w:rPr>
        <w:t>’</w:t>
      </w:r>
      <w:r w:rsidR="009A4607" w:rsidRPr="00996E4C">
        <w:rPr>
          <w:rFonts w:ascii="Times New Roman" w:hAnsi="Times New Roman" w:cs="Times New Roman"/>
          <w:bCs/>
          <w:color w:val="000000" w:themeColor="text1"/>
          <w:sz w:val="24"/>
          <w:szCs w:val="24"/>
          <w:lang w:val="en-US"/>
        </w:rPr>
        <w:t xml:space="preserve">s fair and rectify the wrong whilst imparting justice. The </w:t>
      </w:r>
      <w:r w:rsidR="00480501">
        <w:rPr>
          <w:rFonts w:ascii="Times New Roman" w:hAnsi="Times New Roman" w:cs="Times New Roman"/>
          <w:bCs/>
          <w:color w:val="000000" w:themeColor="text1"/>
          <w:sz w:val="24"/>
          <w:szCs w:val="24"/>
          <w:lang w:val="en-US"/>
        </w:rPr>
        <w:t>C.P.C.</w:t>
      </w:r>
      <w:r w:rsidR="00011338">
        <w:rPr>
          <w:rFonts w:ascii="Times New Roman" w:hAnsi="Times New Roman" w:cs="Times New Roman"/>
          <w:bCs/>
          <w:color w:val="000000" w:themeColor="text1"/>
          <w:sz w:val="24"/>
          <w:szCs w:val="24"/>
          <w:lang w:val="en-US"/>
        </w:rPr>
        <w:t xml:space="preserve"> </w:t>
      </w:r>
      <w:r w:rsidR="009A4607" w:rsidRPr="00996E4C">
        <w:rPr>
          <w:rFonts w:ascii="Times New Roman" w:hAnsi="Times New Roman" w:cs="Times New Roman"/>
          <w:bCs/>
          <w:color w:val="000000" w:themeColor="text1"/>
          <w:sz w:val="24"/>
          <w:szCs w:val="24"/>
          <w:lang w:val="en-US"/>
        </w:rPr>
        <w:t xml:space="preserve">(hereinafter referred to as </w:t>
      </w:r>
      <w:r w:rsidRPr="00996E4C">
        <w:rPr>
          <w:rFonts w:ascii="Times New Roman" w:hAnsi="Times New Roman" w:cs="Times New Roman"/>
          <w:bCs/>
          <w:color w:val="000000" w:themeColor="text1"/>
          <w:sz w:val="24"/>
          <w:szCs w:val="24"/>
          <w:lang w:val="en-US"/>
        </w:rPr>
        <w:t>“</w:t>
      </w:r>
      <w:r w:rsidR="009A4607" w:rsidRPr="00996E4C">
        <w:rPr>
          <w:rFonts w:ascii="Times New Roman" w:hAnsi="Times New Roman" w:cs="Times New Roman"/>
          <w:bCs/>
          <w:i/>
          <w:iCs/>
          <w:color w:val="000000" w:themeColor="text1"/>
          <w:sz w:val="24"/>
          <w:szCs w:val="24"/>
          <w:lang w:val="en-US"/>
        </w:rPr>
        <w:t>the code</w:t>
      </w:r>
      <w:r w:rsidRPr="00996E4C">
        <w:rPr>
          <w:rFonts w:ascii="Times New Roman" w:hAnsi="Times New Roman" w:cs="Times New Roman"/>
          <w:bCs/>
          <w:color w:val="000000" w:themeColor="text1"/>
          <w:sz w:val="24"/>
          <w:szCs w:val="24"/>
          <w:lang w:val="en-US"/>
        </w:rPr>
        <w:t>”</w:t>
      </w:r>
      <w:r w:rsidR="009A4607" w:rsidRPr="00996E4C">
        <w:rPr>
          <w:rFonts w:ascii="Times New Roman" w:hAnsi="Times New Roman" w:cs="Times New Roman"/>
          <w:bCs/>
          <w:color w:val="000000" w:themeColor="text1"/>
          <w:sz w:val="24"/>
          <w:szCs w:val="24"/>
          <w:lang w:val="en-US"/>
        </w:rPr>
        <w:t xml:space="preserve">) is </w:t>
      </w:r>
      <w:r w:rsidR="00682F3A">
        <w:rPr>
          <w:rFonts w:ascii="Times New Roman" w:hAnsi="Times New Roman" w:cs="Times New Roman"/>
          <w:bCs/>
          <w:color w:val="000000" w:themeColor="text1"/>
          <w:sz w:val="24"/>
          <w:szCs w:val="24"/>
          <w:lang w:val="en-US"/>
        </w:rPr>
        <w:t xml:space="preserve">an </w:t>
      </w:r>
      <w:r w:rsidR="009A4607" w:rsidRPr="00996E4C">
        <w:rPr>
          <w:rFonts w:ascii="Times New Roman" w:hAnsi="Times New Roman" w:cs="Times New Roman"/>
          <w:bCs/>
          <w:color w:val="000000" w:themeColor="text1"/>
          <w:sz w:val="24"/>
          <w:szCs w:val="24"/>
          <w:lang w:val="en-US"/>
        </w:rPr>
        <w:t xml:space="preserve">adjective law, and its contents </w:t>
      </w:r>
      <w:r w:rsidR="008C0992">
        <w:rPr>
          <w:rFonts w:ascii="Times New Roman" w:hAnsi="Times New Roman" w:cs="Times New Roman"/>
          <w:bCs/>
          <w:color w:val="000000" w:themeColor="text1"/>
          <w:sz w:val="24"/>
          <w:szCs w:val="24"/>
          <w:lang w:val="en-US"/>
        </w:rPr>
        <w:t xml:space="preserve">should </w:t>
      </w:r>
      <w:r w:rsidR="009A4607" w:rsidRPr="00996E4C">
        <w:rPr>
          <w:rFonts w:ascii="Times New Roman" w:hAnsi="Times New Roman" w:cs="Times New Roman"/>
          <w:bCs/>
          <w:color w:val="000000" w:themeColor="text1"/>
          <w:sz w:val="24"/>
          <w:szCs w:val="24"/>
          <w:lang w:val="en-US"/>
        </w:rPr>
        <w:t xml:space="preserve">be liberally interpreted so as to promote justice as and accomplish its purposes, to further the fundamental role of the courts and, not to focus upon the </w:t>
      </w:r>
      <w:r w:rsidRPr="00996E4C">
        <w:rPr>
          <w:rFonts w:ascii="Times New Roman" w:hAnsi="Times New Roman" w:cs="Times New Roman"/>
          <w:bCs/>
          <w:color w:val="000000" w:themeColor="text1"/>
          <w:sz w:val="24"/>
          <w:szCs w:val="24"/>
          <w:lang w:val="en-US"/>
        </w:rPr>
        <w:t>“</w:t>
      </w:r>
      <w:r w:rsidR="009A4607" w:rsidRPr="00996E4C">
        <w:rPr>
          <w:rFonts w:ascii="Times New Roman" w:hAnsi="Times New Roman" w:cs="Times New Roman"/>
          <w:bCs/>
          <w:color w:val="000000" w:themeColor="text1"/>
          <w:sz w:val="24"/>
          <w:szCs w:val="24"/>
          <w:lang w:val="en-US"/>
        </w:rPr>
        <w:t>procedural aspects</w:t>
      </w:r>
      <w:r w:rsidRPr="00996E4C">
        <w:rPr>
          <w:rFonts w:ascii="Times New Roman" w:hAnsi="Times New Roman" w:cs="Times New Roman"/>
          <w:bCs/>
          <w:color w:val="000000" w:themeColor="text1"/>
          <w:sz w:val="24"/>
          <w:szCs w:val="24"/>
          <w:lang w:val="en-US"/>
        </w:rPr>
        <w:t>”</w:t>
      </w:r>
      <w:r w:rsidR="009A4607" w:rsidRPr="00996E4C">
        <w:rPr>
          <w:rFonts w:ascii="Times New Roman" w:hAnsi="Times New Roman" w:cs="Times New Roman"/>
          <w:bCs/>
          <w:color w:val="000000" w:themeColor="text1"/>
          <w:sz w:val="24"/>
          <w:szCs w:val="24"/>
          <w:lang w:val="en-US"/>
        </w:rPr>
        <w:t> of the parties. Th</w:t>
      </w:r>
      <w:r w:rsidR="00CC6C5C">
        <w:rPr>
          <w:rFonts w:ascii="Times New Roman" w:hAnsi="Times New Roman" w:cs="Times New Roman"/>
          <w:bCs/>
          <w:color w:val="000000" w:themeColor="text1"/>
          <w:sz w:val="24"/>
          <w:szCs w:val="24"/>
          <w:lang w:val="en-US"/>
        </w:rPr>
        <w:t>is</w:t>
      </w:r>
      <w:r w:rsidR="009A4607" w:rsidRPr="00996E4C">
        <w:rPr>
          <w:rFonts w:ascii="Times New Roman" w:hAnsi="Times New Roman" w:cs="Times New Roman"/>
          <w:bCs/>
          <w:color w:val="000000" w:themeColor="text1"/>
          <w:sz w:val="24"/>
          <w:szCs w:val="24"/>
          <w:lang w:val="en-US"/>
        </w:rPr>
        <w:t xml:space="preserve"> code thereby </w:t>
      </w:r>
      <w:r w:rsidR="00966363" w:rsidRPr="00996E4C">
        <w:rPr>
          <w:rFonts w:ascii="Times New Roman" w:hAnsi="Times New Roman" w:cs="Times New Roman"/>
          <w:bCs/>
          <w:color w:val="000000" w:themeColor="text1"/>
          <w:sz w:val="24"/>
          <w:szCs w:val="24"/>
          <w:lang w:val="en-US"/>
        </w:rPr>
        <w:t>recognizes</w:t>
      </w:r>
      <w:r w:rsidR="009A4607" w:rsidRPr="00996E4C">
        <w:rPr>
          <w:rFonts w:ascii="Times New Roman" w:hAnsi="Times New Roman" w:cs="Times New Roman"/>
          <w:bCs/>
          <w:color w:val="000000" w:themeColor="text1"/>
          <w:sz w:val="24"/>
          <w:szCs w:val="24"/>
          <w:lang w:val="en-US"/>
        </w:rPr>
        <w:t xml:space="preserve"> the powers and restrictions of the courts. However</w:t>
      </w:r>
      <w:r w:rsidR="00907BBB" w:rsidRPr="00996E4C">
        <w:rPr>
          <w:rFonts w:ascii="Times New Roman" w:hAnsi="Times New Roman" w:cs="Times New Roman"/>
          <w:bCs/>
          <w:color w:val="000000" w:themeColor="text1"/>
          <w:sz w:val="24"/>
          <w:szCs w:val="24"/>
          <w:lang w:val="en-US"/>
        </w:rPr>
        <w:t>,</w:t>
      </w:r>
      <w:r w:rsidR="009A4607" w:rsidRPr="00996E4C">
        <w:rPr>
          <w:rFonts w:ascii="Times New Roman" w:hAnsi="Times New Roman" w:cs="Times New Roman"/>
          <w:bCs/>
          <w:color w:val="000000" w:themeColor="text1"/>
          <w:sz w:val="24"/>
          <w:szCs w:val="24"/>
          <w:lang w:val="en-US"/>
        </w:rPr>
        <w:t xml:space="preserve"> there are certain </w:t>
      </w:r>
      <w:r w:rsidR="003E485F">
        <w:rPr>
          <w:rFonts w:ascii="Times New Roman" w:hAnsi="Times New Roman" w:cs="Times New Roman"/>
          <w:bCs/>
          <w:color w:val="000000" w:themeColor="text1"/>
          <w:sz w:val="24"/>
          <w:szCs w:val="24"/>
          <w:lang w:val="en-US"/>
        </w:rPr>
        <w:t xml:space="preserve">authorities that are though </w:t>
      </w:r>
      <w:r w:rsidR="009A4607" w:rsidRPr="00996E4C">
        <w:rPr>
          <w:rFonts w:ascii="Times New Roman" w:hAnsi="Times New Roman" w:cs="Times New Roman"/>
          <w:bCs/>
          <w:color w:val="000000" w:themeColor="text1"/>
          <w:sz w:val="24"/>
          <w:szCs w:val="24"/>
          <w:lang w:val="en-US"/>
        </w:rPr>
        <w:t xml:space="preserve">vested within the courts </w:t>
      </w:r>
      <w:r w:rsidR="00080922">
        <w:rPr>
          <w:rFonts w:ascii="Times New Roman" w:hAnsi="Times New Roman" w:cs="Times New Roman"/>
          <w:bCs/>
          <w:color w:val="000000" w:themeColor="text1"/>
          <w:sz w:val="24"/>
          <w:szCs w:val="24"/>
          <w:lang w:val="en-US"/>
        </w:rPr>
        <w:t xml:space="preserve">but </w:t>
      </w:r>
      <w:r w:rsidR="009A4607" w:rsidRPr="00996E4C">
        <w:rPr>
          <w:rFonts w:ascii="Times New Roman" w:hAnsi="Times New Roman" w:cs="Times New Roman"/>
          <w:bCs/>
          <w:color w:val="000000" w:themeColor="text1"/>
          <w:sz w:val="24"/>
          <w:szCs w:val="24"/>
          <w:lang w:val="en-US"/>
        </w:rPr>
        <w:t>aren</w:t>
      </w:r>
      <w:r w:rsidR="00080922">
        <w:rPr>
          <w:rFonts w:ascii="Times New Roman" w:hAnsi="Times New Roman" w:cs="Times New Roman"/>
          <w:bCs/>
          <w:color w:val="000000" w:themeColor="text1"/>
          <w:sz w:val="24"/>
          <w:szCs w:val="24"/>
          <w:lang w:val="en-US"/>
        </w:rPr>
        <w:t>’</w:t>
      </w:r>
      <w:r w:rsidR="009A4607" w:rsidRPr="00996E4C">
        <w:rPr>
          <w:rFonts w:ascii="Times New Roman" w:hAnsi="Times New Roman" w:cs="Times New Roman"/>
          <w:bCs/>
          <w:color w:val="000000" w:themeColor="text1"/>
          <w:sz w:val="24"/>
          <w:szCs w:val="24"/>
          <w:lang w:val="en-US"/>
        </w:rPr>
        <w:t>t specified</w:t>
      </w:r>
      <w:r w:rsidR="001471BB">
        <w:rPr>
          <w:rFonts w:ascii="Times New Roman" w:hAnsi="Times New Roman" w:cs="Times New Roman"/>
          <w:bCs/>
          <w:color w:val="000000" w:themeColor="text1"/>
          <w:sz w:val="24"/>
          <w:szCs w:val="24"/>
          <w:lang w:val="en-US"/>
        </w:rPr>
        <w:t xml:space="preserve"> therein</w:t>
      </w:r>
      <w:r w:rsidR="009A4607" w:rsidRPr="00996E4C">
        <w:rPr>
          <w:rFonts w:ascii="Times New Roman" w:hAnsi="Times New Roman" w:cs="Times New Roman"/>
          <w:bCs/>
          <w:color w:val="000000" w:themeColor="text1"/>
          <w:sz w:val="24"/>
          <w:szCs w:val="24"/>
          <w:lang w:val="en-US"/>
        </w:rPr>
        <w:t xml:space="preserve">. These powers are known as </w:t>
      </w:r>
      <w:r w:rsidRPr="00996E4C">
        <w:rPr>
          <w:rFonts w:ascii="Times New Roman" w:hAnsi="Times New Roman" w:cs="Times New Roman"/>
          <w:bCs/>
          <w:color w:val="000000" w:themeColor="text1"/>
          <w:sz w:val="24"/>
          <w:szCs w:val="24"/>
          <w:lang w:val="en-US"/>
        </w:rPr>
        <w:t>“</w:t>
      </w:r>
      <w:r w:rsidR="009A4607" w:rsidRPr="00996E4C">
        <w:rPr>
          <w:rFonts w:ascii="Times New Roman" w:hAnsi="Times New Roman" w:cs="Times New Roman"/>
          <w:bCs/>
          <w:i/>
          <w:iCs/>
          <w:color w:val="000000" w:themeColor="text1"/>
          <w:sz w:val="24"/>
          <w:szCs w:val="24"/>
          <w:lang w:val="en-US"/>
        </w:rPr>
        <w:t>Inherent Powers of the Court</w:t>
      </w:r>
      <w:r w:rsidRPr="00996E4C">
        <w:rPr>
          <w:rFonts w:ascii="Times New Roman" w:hAnsi="Times New Roman" w:cs="Times New Roman"/>
          <w:bCs/>
          <w:color w:val="000000" w:themeColor="text1"/>
          <w:sz w:val="24"/>
          <w:szCs w:val="24"/>
          <w:lang w:val="en-US"/>
        </w:rPr>
        <w:t>”</w:t>
      </w:r>
      <w:r w:rsidR="00912D3E">
        <w:rPr>
          <w:rFonts w:ascii="Times New Roman" w:hAnsi="Times New Roman" w:cs="Times New Roman"/>
          <w:bCs/>
          <w:color w:val="000000" w:themeColor="text1"/>
          <w:sz w:val="24"/>
          <w:szCs w:val="24"/>
          <w:lang w:val="en-US"/>
        </w:rPr>
        <w:t xml:space="preserve"> and are</w:t>
      </w:r>
      <w:r w:rsidR="00312920">
        <w:rPr>
          <w:rFonts w:ascii="Times New Roman" w:hAnsi="Times New Roman" w:cs="Times New Roman"/>
          <w:bCs/>
          <w:color w:val="000000" w:themeColor="text1"/>
          <w:sz w:val="24"/>
          <w:szCs w:val="24"/>
          <w:lang w:val="en-US"/>
        </w:rPr>
        <w:t xml:space="preserve"> additional </w:t>
      </w:r>
      <w:r w:rsidR="009A4607" w:rsidRPr="00996E4C">
        <w:rPr>
          <w:rFonts w:ascii="Times New Roman" w:hAnsi="Times New Roman" w:cs="Times New Roman"/>
          <w:bCs/>
          <w:color w:val="000000" w:themeColor="text1"/>
          <w:sz w:val="24"/>
          <w:szCs w:val="24"/>
          <w:lang w:val="en-US"/>
        </w:rPr>
        <w:t xml:space="preserve">to the </w:t>
      </w:r>
      <w:r w:rsidR="004C4E64">
        <w:rPr>
          <w:rFonts w:ascii="Times New Roman" w:hAnsi="Times New Roman" w:cs="Times New Roman"/>
          <w:bCs/>
          <w:color w:val="000000" w:themeColor="text1"/>
          <w:sz w:val="24"/>
          <w:szCs w:val="24"/>
          <w:lang w:val="en-US"/>
        </w:rPr>
        <w:t>express</w:t>
      </w:r>
      <w:r w:rsidR="009A4607" w:rsidRPr="00996E4C">
        <w:rPr>
          <w:rFonts w:ascii="Times New Roman" w:hAnsi="Times New Roman" w:cs="Times New Roman"/>
          <w:bCs/>
          <w:color w:val="000000" w:themeColor="text1"/>
          <w:sz w:val="24"/>
          <w:szCs w:val="24"/>
          <w:lang w:val="en-US"/>
        </w:rPr>
        <w:t xml:space="preserve"> powers and are at par with each other. The court may exercise them for </w:t>
      </w:r>
      <w:r w:rsidR="004B443C">
        <w:rPr>
          <w:rFonts w:ascii="Times New Roman" w:hAnsi="Times New Roman" w:cs="Times New Roman"/>
          <w:bCs/>
          <w:color w:val="000000" w:themeColor="text1"/>
          <w:sz w:val="24"/>
          <w:szCs w:val="24"/>
          <w:lang w:val="en-US"/>
        </w:rPr>
        <w:t xml:space="preserve">the purposes </w:t>
      </w:r>
      <w:r w:rsidR="009A4607" w:rsidRPr="00996E4C">
        <w:rPr>
          <w:rFonts w:ascii="Times New Roman" w:hAnsi="Times New Roman" w:cs="Times New Roman"/>
          <w:bCs/>
          <w:color w:val="000000" w:themeColor="text1"/>
          <w:sz w:val="24"/>
          <w:szCs w:val="24"/>
          <w:lang w:val="en-US"/>
        </w:rPr>
        <w:t>of justice or to prevent the abuse of the judicial process</w:t>
      </w:r>
      <w:r w:rsidR="007A4981">
        <w:rPr>
          <w:rStyle w:val="FootnoteReference"/>
          <w:rFonts w:ascii="Times New Roman" w:hAnsi="Times New Roman" w:cs="Times New Roman"/>
          <w:bCs/>
          <w:color w:val="000000" w:themeColor="text1"/>
          <w:sz w:val="24"/>
          <w:szCs w:val="24"/>
          <w:lang w:val="en-US"/>
        </w:rPr>
        <w:footnoteReference w:id="2"/>
      </w:r>
      <w:r w:rsidR="009A4607" w:rsidRPr="00996E4C">
        <w:rPr>
          <w:rFonts w:ascii="Times New Roman" w:hAnsi="Times New Roman" w:cs="Times New Roman"/>
          <w:bCs/>
          <w:color w:val="000000" w:themeColor="text1"/>
          <w:sz w:val="24"/>
          <w:szCs w:val="24"/>
          <w:lang w:val="en-US"/>
        </w:rPr>
        <w:t>. </w:t>
      </w:r>
    </w:p>
    <w:p w14:paraId="6ED829B3" w14:textId="64450AF7" w:rsidR="00294BD4" w:rsidRPr="007C6915" w:rsidRDefault="00B54DC5" w:rsidP="00A55940">
      <w:pPr>
        <w:spacing w:line="360" w:lineRule="auto"/>
        <w:jc w:val="both"/>
        <w:rPr>
          <w:rFonts w:ascii="Times New Roman" w:hAnsi="Times New Roman" w:cs="Times New Roman"/>
          <w:b/>
          <w:bCs/>
          <w:sz w:val="24"/>
          <w:szCs w:val="24"/>
          <w:u w:val="single"/>
        </w:rPr>
      </w:pPr>
      <w:r w:rsidRPr="007C6915">
        <w:rPr>
          <w:rFonts w:ascii="Times New Roman" w:hAnsi="Times New Roman" w:cs="Times New Roman"/>
          <w:b/>
          <w:bCs/>
          <w:sz w:val="24"/>
          <w:szCs w:val="24"/>
          <w:u w:val="single"/>
        </w:rPr>
        <w:lastRenderedPageBreak/>
        <w:t xml:space="preserve">MEANING OF </w:t>
      </w:r>
      <w:r w:rsidR="00781962">
        <w:rPr>
          <w:rFonts w:ascii="Times New Roman" w:hAnsi="Times New Roman" w:cs="Times New Roman"/>
          <w:b/>
          <w:bCs/>
          <w:sz w:val="24"/>
          <w:szCs w:val="24"/>
          <w:u w:val="single"/>
        </w:rPr>
        <w:t xml:space="preserve">THE </w:t>
      </w:r>
      <w:bookmarkStart w:id="0" w:name="_GoBack"/>
      <w:bookmarkEnd w:id="0"/>
      <w:r w:rsidRPr="007C6915">
        <w:rPr>
          <w:rFonts w:ascii="Times New Roman" w:hAnsi="Times New Roman" w:cs="Times New Roman"/>
          <w:b/>
          <w:bCs/>
          <w:sz w:val="24"/>
          <w:szCs w:val="24"/>
          <w:u w:val="single"/>
        </w:rPr>
        <w:t xml:space="preserve">TERM </w:t>
      </w:r>
      <w:r w:rsidR="00AD7E8E" w:rsidRPr="007C6915">
        <w:rPr>
          <w:rFonts w:ascii="Times New Roman" w:hAnsi="Times New Roman" w:cs="Times New Roman"/>
          <w:b/>
          <w:bCs/>
          <w:sz w:val="24"/>
          <w:szCs w:val="24"/>
          <w:u w:val="single"/>
        </w:rPr>
        <w:t>“</w:t>
      </w:r>
      <w:r w:rsidRPr="007C6915">
        <w:rPr>
          <w:rFonts w:ascii="Times New Roman" w:hAnsi="Times New Roman" w:cs="Times New Roman"/>
          <w:b/>
          <w:bCs/>
          <w:sz w:val="24"/>
          <w:szCs w:val="24"/>
          <w:u w:val="single"/>
        </w:rPr>
        <w:t>INHERENT</w:t>
      </w:r>
      <w:r w:rsidR="00AD7E8E" w:rsidRPr="007C6915">
        <w:rPr>
          <w:rFonts w:ascii="Times New Roman" w:hAnsi="Times New Roman" w:cs="Times New Roman"/>
          <w:b/>
          <w:bCs/>
          <w:sz w:val="24"/>
          <w:szCs w:val="24"/>
          <w:u w:val="single"/>
        </w:rPr>
        <w:t>”</w:t>
      </w:r>
    </w:p>
    <w:p w14:paraId="747A0D0E" w14:textId="2CE61BBC" w:rsidR="00607D65" w:rsidRPr="007C6915" w:rsidRDefault="00607D65" w:rsidP="00A55940">
      <w:pPr>
        <w:spacing w:line="360" w:lineRule="auto"/>
        <w:jc w:val="both"/>
        <w:rPr>
          <w:rFonts w:ascii="Times New Roman" w:hAnsi="Times New Roman" w:cs="Times New Roman"/>
          <w:b/>
          <w:bCs/>
          <w:sz w:val="24"/>
          <w:szCs w:val="24"/>
          <w:u w:val="single"/>
        </w:rPr>
      </w:pPr>
      <w:r w:rsidRPr="007C6915">
        <w:rPr>
          <w:rFonts w:ascii="Times New Roman" w:hAnsi="Times New Roman" w:cs="Times New Roman"/>
          <w:b/>
          <w:bCs/>
          <w:sz w:val="24"/>
          <w:szCs w:val="24"/>
          <w:u w:val="single"/>
        </w:rPr>
        <w:t xml:space="preserve">What does </w:t>
      </w:r>
      <w:r w:rsidR="00AD7E8E" w:rsidRPr="007C6915">
        <w:rPr>
          <w:rFonts w:ascii="Times New Roman" w:hAnsi="Times New Roman" w:cs="Times New Roman"/>
          <w:b/>
          <w:bCs/>
          <w:sz w:val="24"/>
          <w:szCs w:val="24"/>
          <w:u w:val="single"/>
        </w:rPr>
        <w:t>“</w:t>
      </w:r>
      <w:r w:rsidRPr="007C6915">
        <w:rPr>
          <w:rFonts w:ascii="Times New Roman" w:hAnsi="Times New Roman" w:cs="Times New Roman"/>
          <w:b/>
          <w:bCs/>
          <w:sz w:val="24"/>
          <w:szCs w:val="24"/>
          <w:u w:val="single"/>
        </w:rPr>
        <w:t>Inherent</w:t>
      </w:r>
      <w:r w:rsidR="00AD7E8E" w:rsidRPr="007C6915">
        <w:rPr>
          <w:rFonts w:ascii="Times New Roman" w:hAnsi="Times New Roman" w:cs="Times New Roman"/>
          <w:b/>
          <w:bCs/>
          <w:sz w:val="24"/>
          <w:szCs w:val="24"/>
          <w:u w:val="single"/>
        </w:rPr>
        <w:t>”</w:t>
      </w:r>
      <w:r w:rsidRPr="007C6915">
        <w:rPr>
          <w:rFonts w:ascii="Times New Roman" w:hAnsi="Times New Roman" w:cs="Times New Roman"/>
          <w:b/>
          <w:bCs/>
          <w:sz w:val="24"/>
          <w:szCs w:val="24"/>
          <w:u w:val="single"/>
        </w:rPr>
        <w:t xml:space="preserve"> mean?</w:t>
      </w:r>
    </w:p>
    <w:p w14:paraId="30E80D4B" w14:textId="2F91BFA7" w:rsidR="00850E30" w:rsidRPr="00996E4C" w:rsidRDefault="00607D65" w:rsidP="00A55940">
      <w:pPr>
        <w:spacing w:line="360" w:lineRule="auto"/>
        <w:jc w:val="both"/>
        <w:rPr>
          <w:rFonts w:ascii="Times New Roman" w:hAnsi="Times New Roman" w:cs="Times New Roman"/>
          <w:sz w:val="24"/>
          <w:szCs w:val="24"/>
        </w:rPr>
      </w:pPr>
      <w:r w:rsidRPr="00996E4C">
        <w:rPr>
          <w:rFonts w:ascii="Times New Roman" w:hAnsi="Times New Roman" w:cs="Times New Roman"/>
          <w:sz w:val="24"/>
          <w:szCs w:val="24"/>
        </w:rPr>
        <w:t xml:space="preserve">Being associated with an absolute, essential, indivisible or permanent indicates the term </w:t>
      </w:r>
      <w:r w:rsidR="00AD7E8E" w:rsidRPr="00996E4C">
        <w:rPr>
          <w:rFonts w:ascii="Times New Roman" w:hAnsi="Times New Roman" w:cs="Times New Roman"/>
          <w:sz w:val="24"/>
          <w:szCs w:val="24"/>
        </w:rPr>
        <w:t>“</w:t>
      </w:r>
      <w:r w:rsidRPr="00996E4C">
        <w:rPr>
          <w:rFonts w:ascii="Times New Roman" w:hAnsi="Times New Roman" w:cs="Times New Roman"/>
          <w:sz w:val="24"/>
          <w:szCs w:val="24"/>
        </w:rPr>
        <w:t>Inherent</w:t>
      </w:r>
      <w:r w:rsidR="00AD7E8E" w:rsidRPr="00996E4C">
        <w:rPr>
          <w:rFonts w:ascii="Times New Roman" w:hAnsi="Times New Roman" w:cs="Times New Roman"/>
          <w:sz w:val="24"/>
          <w:szCs w:val="24"/>
        </w:rPr>
        <w:t>”</w:t>
      </w:r>
      <w:r w:rsidRPr="00996E4C">
        <w:rPr>
          <w:rFonts w:ascii="Times New Roman" w:hAnsi="Times New Roman" w:cs="Times New Roman"/>
          <w:sz w:val="24"/>
          <w:szCs w:val="24"/>
        </w:rPr>
        <w:t>. The</w:t>
      </w:r>
      <w:r w:rsidR="00047124">
        <w:rPr>
          <w:rFonts w:ascii="Times New Roman" w:hAnsi="Times New Roman" w:cs="Times New Roman"/>
          <w:sz w:val="24"/>
          <w:szCs w:val="24"/>
        </w:rPr>
        <w:t xml:space="preserve">se </w:t>
      </w:r>
      <w:r w:rsidRPr="00996E4C">
        <w:rPr>
          <w:rFonts w:ascii="Times New Roman" w:hAnsi="Times New Roman" w:cs="Times New Roman"/>
          <w:sz w:val="24"/>
          <w:szCs w:val="24"/>
        </w:rPr>
        <w:t xml:space="preserve">powers of a court are the ones that can be used to dispense </w:t>
      </w:r>
      <w:r w:rsidR="00413D2C" w:rsidRPr="00996E4C">
        <w:rPr>
          <w:rFonts w:ascii="Times New Roman" w:hAnsi="Times New Roman" w:cs="Times New Roman"/>
          <w:sz w:val="24"/>
          <w:szCs w:val="24"/>
        </w:rPr>
        <w:t>‘</w:t>
      </w:r>
      <w:r w:rsidRPr="00996E4C">
        <w:rPr>
          <w:rFonts w:ascii="Times New Roman" w:hAnsi="Times New Roman" w:cs="Times New Roman"/>
          <w:i/>
          <w:iCs/>
          <w:sz w:val="24"/>
          <w:szCs w:val="24"/>
        </w:rPr>
        <w:t>complete and impartial</w:t>
      </w:r>
      <w:r w:rsidR="00413D2C" w:rsidRPr="00996E4C">
        <w:rPr>
          <w:rFonts w:ascii="Times New Roman" w:hAnsi="Times New Roman" w:cs="Times New Roman"/>
          <w:sz w:val="24"/>
          <w:szCs w:val="24"/>
        </w:rPr>
        <w:t>’</w:t>
      </w:r>
      <w:r w:rsidRPr="00996E4C">
        <w:rPr>
          <w:rFonts w:ascii="Times New Roman" w:hAnsi="Times New Roman" w:cs="Times New Roman"/>
          <w:sz w:val="24"/>
          <w:szCs w:val="24"/>
        </w:rPr>
        <w:t> justice amongst the individuals. It is the duty of the courts to mete out justice throughout every instance, regardless of being specified within this code or not. This responsibility bears the significant authority to administer justice in the lack of a particular provision</w:t>
      </w:r>
      <w:r w:rsidR="005C3805">
        <w:rPr>
          <w:rFonts w:ascii="Times New Roman" w:hAnsi="Times New Roman" w:cs="Times New Roman"/>
          <w:sz w:val="24"/>
          <w:szCs w:val="24"/>
        </w:rPr>
        <w:t xml:space="preserve"> thereby known as ‘</w:t>
      </w:r>
      <w:r w:rsidR="005C3805" w:rsidRPr="005C3805">
        <w:rPr>
          <w:rFonts w:ascii="Times New Roman" w:hAnsi="Times New Roman" w:cs="Times New Roman"/>
          <w:i/>
          <w:iCs/>
          <w:sz w:val="24"/>
          <w:szCs w:val="24"/>
        </w:rPr>
        <w:t>the</w:t>
      </w:r>
      <w:r w:rsidR="005C3805">
        <w:rPr>
          <w:rFonts w:ascii="Times New Roman" w:hAnsi="Times New Roman" w:cs="Times New Roman"/>
          <w:sz w:val="24"/>
          <w:szCs w:val="24"/>
        </w:rPr>
        <w:t xml:space="preserve"> </w:t>
      </w:r>
      <w:r w:rsidRPr="00996E4C">
        <w:rPr>
          <w:rFonts w:ascii="Times New Roman" w:hAnsi="Times New Roman" w:cs="Times New Roman"/>
          <w:i/>
          <w:iCs/>
          <w:sz w:val="24"/>
          <w:szCs w:val="24"/>
        </w:rPr>
        <w:t>Inherent Powers of the court</w:t>
      </w:r>
      <w:r w:rsidR="00413D2C" w:rsidRPr="00996E4C">
        <w:rPr>
          <w:rFonts w:ascii="Times New Roman" w:hAnsi="Times New Roman" w:cs="Times New Roman"/>
          <w:i/>
          <w:iCs/>
          <w:sz w:val="24"/>
          <w:szCs w:val="24"/>
        </w:rPr>
        <w:t>’</w:t>
      </w:r>
      <w:r w:rsidRPr="00996E4C">
        <w:rPr>
          <w:rFonts w:ascii="Times New Roman" w:hAnsi="Times New Roman" w:cs="Times New Roman"/>
          <w:sz w:val="24"/>
          <w:szCs w:val="24"/>
        </w:rPr>
        <w:t xml:space="preserve">.  Section 151 </w:t>
      </w:r>
      <w:r w:rsidR="00493F5D">
        <w:rPr>
          <w:rFonts w:ascii="Times New Roman" w:hAnsi="Times New Roman" w:cs="Times New Roman"/>
          <w:sz w:val="24"/>
          <w:szCs w:val="24"/>
        </w:rPr>
        <w:t xml:space="preserve">of the legislation </w:t>
      </w:r>
      <w:r w:rsidRPr="00996E4C">
        <w:rPr>
          <w:rFonts w:ascii="Times New Roman" w:hAnsi="Times New Roman" w:cs="Times New Roman"/>
          <w:sz w:val="24"/>
          <w:szCs w:val="24"/>
        </w:rPr>
        <w:t>addresses</w:t>
      </w:r>
      <w:r w:rsidR="006D445C">
        <w:rPr>
          <w:rFonts w:ascii="Times New Roman" w:hAnsi="Times New Roman" w:cs="Times New Roman"/>
          <w:sz w:val="24"/>
          <w:szCs w:val="24"/>
        </w:rPr>
        <w:t xml:space="preserve"> them</w:t>
      </w:r>
      <w:r w:rsidRPr="00996E4C">
        <w:rPr>
          <w:rFonts w:ascii="Times New Roman" w:hAnsi="Times New Roman" w:cs="Times New Roman"/>
          <w:sz w:val="24"/>
          <w:szCs w:val="24"/>
        </w:rPr>
        <w:t xml:space="preserve">. Thus, </w:t>
      </w:r>
      <w:r w:rsidR="00111BC4">
        <w:rPr>
          <w:rFonts w:ascii="Times New Roman" w:hAnsi="Times New Roman" w:cs="Times New Roman"/>
          <w:sz w:val="24"/>
          <w:szCs w:val="24"/>
        </w:rPr>
        <w:t xml:space="preserve">such </w:t>
      </w:r>
      <w:r w:rsidRPr="00996E4C">
        <w:rPr>
          <w:rFonts w:ascii="Times New Roman" w:hAnsi="Times New Roman" w:cs="Times New Roman"/>
          <w:sz w:val="24"/>
          <w:szCs w:val="24"/>
        </w:rPr>
        <w:t>power</w:t>
      </w:r>
      <w:r w:rsidR="00111BC4">
        <w:rPr>
          <w:rFonts w:ascii="Times New Roman" w:hAnsi="Times New Roman" w:cs="Times New Roman"/>
          <w:sz w:val="24"/>
          <w:szCs w:val="24"/>
        </w:rPr>
        <w:t xml:space="preserve">s are the ones that are </w:t>
      </w:r>
      <w:r w:rsidRPr="00996E4C">
        <w:rPr>
          <w:rFonts w:ascii="Times New Roman" w:hAnsi="Times New Roman" w:cs="Times New Roman"/>
          <w:sz w:val="24"/>
          <w:szCs w:val="24"/>
        </w:rPr>
        <w:t xml:space="preserve">inherent within the court </w:t>
      </w:r>
      <w:r w:rsidR="00441CFB">
        <w:rPr>
          <w:rFonts w:ascii="Times New Roman" w:hAnsi="Times New Roman" w:cs="Times New Roman"/>
          <w:sz w:val="24"/>
          <w:szCs w:val="24"/>
        </w:rPr>
        <w:t xml:space="preserve">due to </w:t>
      </w:r>
      <w:r w:rsidRPr="00996E4C">
        <w:rPr>
          <w:rFonts w:ascii="Times New Roman" w:hAnsi="Times New Roman" w:cs="Times New Roman"/>
          <w:sz w:val="24"/>
          <w:szCs w:val="24"/>
        </w:rPr>
        <w:t>its ability to exercise any jurisdiction whatsoever</w:t>
      </w:r>
      <w:r w:rsidR="00E519B7">
        <w:rPr>
          <w:rFonts w:ascii="Times New Roman" w:hAnsi="Times New Roman" w:cs="Times New Roman"/>
          <w:sz w:val="24"/>
          <w:szCs w:val="24"/>
        </w:rPr>
        <w:t>.</w:t>
      </w:r>
    </w:p>
    <w:p w14:paraId="6D6D533E" w14:textId="0D44585E" w:rsidR="008C7502" w:rsidRPr="007C6915" w:rsidRDefault="00EB4608" w:rsidP="00A55940">
      <w:pPr>
        <w:spacing w:line="360" w:lineRule="auto"/>
        <w:jc w:val="both"/>
        <w:rPr>
          <w:rFonts w:ascii="Times New Roman" w:hAnsi="Times New Roman" w:cs="Times New Roman"/>
          <w:b/>
          <w:bCs/>
          <w:sz w:val="24"/>
          <w:szCs w:val="24"/>
          <w:u w:val="single"/>
        </w:rPr>
      </w:pPr>
      <w:r w:rsidRPr="007C6915">
        <w:rPr>
          <w:rFonts w:ascii="Times New Roman" w:hAnsi="Times New Roman" w:cs="Times New Roman"/>
          <w:b/>
          <w:bCs/>
          <w:sz w:val="24"/>
          <w:szCs w:val="24"/>
          <w:u w:val="single"/>
        </w:rPr>
        <w:t>PROVISIONS DEALING WITH THE INHERENT POWER OF THE COURT</w:t>
      </w:r>
    </w:p>
    <w:p w14:paraId="20DA25C7" w14:textId="13D3A06A" w:rsidR="008C7502" w:rsidRPr="00996E4C" w:rsidRDefault="008C7502" w:rsidP="00A55940">
      <w:pPr>
        <w:spacing w:line="360" w:lineRule="auto"/>
        <w:jc w:val="both"/>
        <w:rPr>
          <w:rFonts w:ascii="Times New Roman" w:hAnsi="Times New Roman" w:cs="Times New Roman"/>
          <w:sz w:val="24"/>
          <w:szCs w:val="24"/>
        </w:rPr>
      </w:pPr>
      <w:r w:rsidRPr="00996E4C">
        <w:rPr>
          <w:rFonts w:ascii="Times New Roman" w:hAnsi="Times New Roman" w:cs="Times New Roman"/>
          <w:b/>
          <w:bCs/>
          <w:sz w:val="24"/>
          <w:szCs w:val="24"/>
        </w:rPr>
        <w:t>Sections 148 to 153A</w:t>
      </w:r>
      <w:r w:rsidRPr="00996E4C">
        <w:rPr>
          <w:rFonts w:ascii="Times New Roman" w:hAnsi="Times New Roman" w:cs="Times New Roman"/>
          <w:sz w:val="24"/>
          <w:szCs w:val="24"/>
        </w:rPr>
        <w:t xml:space="preserve">of the </w:t>
      </w:r>
      <w:r w:rsidR="00A12FEE">
        <w:rPr>
          <w:rFonts w:ascii="Times New Roman" w:hAnsi="Times New Roman" w:cs="Times New Roman"/>
          <w:sz w:val="24"/>
          <w:szCs w:val="24"/>
        </w:rPr>
        <w:t xml:space="preserve">code </w:t>
      </w:r>
      <w:r w:rsidRPr="00996E4C">
        <w:rPr>
          <w:rFonts w:ascii="Times New Roman" w:hAnsi="Times New Roman" w:cs="Times New Roman"/>
          <w:sz w:val="24"/>
          <w:szCs w:val="24"/>
        </w:rPr>
        <w:t>deals </w:t>
      </w:r>
      <w:r w:rsidR="008C73AA" w:rsidRPr="00996E4C">
        <w:rPr>
          <w:rFonts w:ascii="Times New Roman" w:hAnsi="Times New Roman" w:cs="Times New Roman"/>
          <w:sz w:val="24"/>
          <w:szCs w:val="24"/>
        </w:rPr>
        <w:t>wit</w:t>
      </w:r>
      <w:r w:rsidR="00E74836">
        <w:rPr>
          <w:rFonts w:ascii="Times New Roman" w:hAnsi="Times New Roman" w:cs="Times New Roman"/>
          <w:sz w:val="24"/>
          <w:szCs w:val="24"/>
        </w:rPr>
        <w:t>h</w:t>
      </w:r>
      <w:r w:rsidRPr="00996E4C">
        <w:rPr>
          <w:rFonts w:ascii="Times New Roman" w:hAnsi="Times New Roman" w:cs="Times New Roman"/>
          <w:sz w:val="24"/>
          <w:szCs w:val="24"/>
        </w:rPr>
        <w:t xml:space="preserve"> </w:t>
      </w:r>
      <w:r w:rsidR="00D67D92">
        <w:rPr>
          <w:rFonts w:ascii="Times New Roman" w:hAnsi="Times New Roman" w:cs="Times New Roman"/>
          <w:sz w:val="24"/>
          <w:szCs w:val="24"/>
        </w:rPr>
        <w:t>the aforementioned</w:t>
      </w:r>
      <w:r w:rsidRPr="00996E4C">
        <w:rPr>
          <w:rFonts w:ascii="Times New Roman" w:hAnsi="Times New Roman" w:cs="Times New Roman"/>
          <w:sz w:val="24"/>
          <w:szCs w:val="24"/>
        </w:rPr>
        <w:t xml:space="preserve"> inherent powers of a Civil Court that is used in various circumstances. A brief introduction of the same runs as follows:</w:t>
      </w:r>
    </w:p>
    <w:p w14:paraId="38822E5B" w14:textId="579D7CC7" w:rsidR="008C7502" w:rsidRPr="00996E4C" w:rsidRDefault="008C7502" w:rsidP="00A55940">
      <w:pPr>
        <w:pStyle w:val="ListParagraph"/>
        <w:numPr>
          <w:ilvl w:val="0"/>
          <w:numId w:val="8"/>
        </w:numPr>
        <w:spacing w:line="360" w:lineRule="auto"/>
        <w:jc w:val="both"/>
        <w:rPr>
          <w:rFonts w:ascii="Times New Roman" w:hAnsi="Times New Roman" w:cs="Times New Roman"/>
          <w:sz w:val="24"/>
          <w:szCs w:val="24"/>
        </w:rPr>
      </w:pPr>
      <w:r w:rsidRPr="00EF502A">
        <w:rPr>
          <w:rFonts w:ascii="Times New Roman" w:hAnsi="Times New Roman" w:cs="Times New Roman"/>
          <w:b/>
          <w:bCs/>
          <w:sz w:val="24"/>
          <w:szCs w:val="24"/>
        </w:rPr>
        <w:t>Sections 148</w:t>
      </w:r>
      <w:r w:rsidR="006C01B6">
        <w:rPr>
          <w:rStyle w:val="FootnoteReference"/>
          <w:rFonts w:ascii="Times New Roman" w:hAnsi="Times New Roman" w:cs="Times New Roman"/>
          <w:b/>
          <w:bCs/>
          <w:sz w:val="24"/>
          <w:szCs w:val="24"/>
        </w:rPr>
        <w:footnoteReference w:id="3"/>
      </w:r>
      <w:r w:rsidRPr="00EF502A">
        <w:rPr>
          <w:rFonts w:ascii="Times New Roman" w:hAnsi="Times New Roman" w:cs="Times New Roman"/>
          <w:b/>
          <w:bCs/>
          <w:sz w:val="24"/>
          <w:szCs w:val="24"/>
        </w:rPr>
        <w:t xml:space="preserve"> and 149</w:t>
      </w:r>
      <w:r w:rsidR="00D007BF">
        <w:rPr>
          <w:rStyle w:val="FootnoteReference"/>
          <w:rFonts w:ascii="Times New Roman" w:hAnsi="Times New Roman" w:cs="Times New Roman"/>
          <w:b/>
          <w:bCs/>
          <w:sz w:val="24"/>
          <w:szCs w:val="24"/>
        </w:rPr>
        <w:footnoteReference w:id="4"/>
      </w:r>
      <w:r w:rsidRPr="00996E4C">
        <w:rPr>
          <w:rFonts w:ascii="Times New Roman" w:hAnsi="Times New Roman" w:cs="Times New Roman"/>
          <w:sz w:val="24"/>
          <w:szCs w:val="24"/>
        </w:rPr>
        <w:t xml:space="preserve"> governs </w:t>
      </w:r>
      <w:r w:rsidR="000C1913" w:rsidRPr="00996E4C">
        <w:rPr>
          <w:rFonts w:ascii="Times New Roman" w:hAnsi="Times New Roman" w:cs="Times New Roman"/>
          <w:sz w:val="24"/>
          <w:szCs w:val="24"/>
        </w:rPr>
        <w:t>‘</w:t>
      </w:r>
      <w:r w:rsidRPr="00996E4C">
        <w:rPr>
          <w:rFonts w:ascii="Times New Roman" w:hAnsi="Times New Roman" w:cs="Times New Roman"/>
          <w:i/>
          <w:iCs/>
          <w:sz w:val="24"/>
          <w:szCs w:val="24"/>
        </w:rPr>
        <w:t>the granting or extension of time</w:t>
      </w:r>
      <w:r w:rsidR="000C1913" w:rsidRPr="00996E4C">
        <w:rPr>
          <w:rFonts w:ascii="Times New Roman" w:hAnsi="Times New Roman" w:cs="Times New Roman"/>
          <w:sz w:val="24"/>
          <w:szCs w:val="24"/>
        </w:rPr>
        <w:t>’</w:t>
      </w:r>
      <w:r w:rsidRPr="00996E4C">
        <w:rPr>
          <w:rFonts w:ascii="Times New Roman" w:hAnsi="Times New Roman" w:cs="Times New Roman"/>
          <w:sz w:val="24"/>
          <w:szCs w:val="24"/>
        </w:rPr>
        <w:t>.</w:t>
      </w:r>
    </w:p>
    <w:p w14:paraId="5B8F2173" w14:textId="661951A0" w:rsidR="004D6D3A" w:rsidRPr="00996E4C" w:rsidRDefault="004D6D3A" w:rsidP="00A55940">
      <w:pPr>
        <w:pStyle w:val="ListParagraph"/>
        <w:numPr>
          <w:ilvl w:val="0"/>
          <w:numId w:val="8"/>
        </w:numPr>
        <w:spacing w:line="360" w:lineRule="auto"/>
        <w:jc w:val="both"/>
        <w:rPr>
          <w:rFonts w:ascii="Times New Roman" w:hAnsi="Times New Roman" w:cs="Times New Roman"/>
          <w:sz w:val="24"/>
          <w:szCs w:val="24"/>
        </w:rPr>
      </w:pPr>
      <w:r w:rsidRPr="00EF502A">
        <w:rPr>
          <w:rFonts w:ascii="Times New Roman" w:hAnsi="Times New Roman" w:cs="Times New Roman"/>
          <w:b/>
          <w:bCs/>
          <w:sz w:val="24"/>
          <w:szCs w:val="24"/>
        </w:rPr>
        <w:t>Section 150</w:t>
      </w:r>
      <w:r w:rsidR="00D007BF">
        <w:rPr>
          <w:rStyle w:val="FootnoteReference"/>
          <w:rFonts w:ascii="Times New Roman" w:hAnsi="Times New Roman" w:cs="Times New Roman"/>
          <w:b/>
          <w:bCs/>
          <w:sz w:val="24"/>
          <w:szCs w:val="24"/>
        </w:rPr>
        <w:footnoteReference w:id="5"/>
      </w:r>
      <w:r w:rsidRPr="00EF502A">
        <w:rPr>
          <w:rFonts w:ascii="Times New Roman" w:hAnsi="Times New Roman" w:cs="Times New Roman"/>
          <w:b/>
          <w:bCs/>
          <w:sz w:val="24"/>
          <w:szCs w:val="24"/>
        </w:rPr>
        <w:t xml:space="preserve"> </w:t>
      </w:r>
      <w:r w:rsidRPr="00996E4C">
        <w:rPr>
          <w:rFonts w:ascii="Times New Roman" w:hAnsi="Times New Roman" w:cs="Times New Roman"/>
          <w:sz w:val="24"/>
          <w:szCs w:val="24"/>
        </w:rPr>
        <w:t xml:space="preserve">governs </w:t>
      </w:r>
      <w:r w:rsidR="000C1913" w:rsidRPr="00996E4C">
        <w:rPr>
          <w:rFonts w:ascii="Times New Roman" w:hAnsi="Times New Roman" w:cs="Times New Roman"/>
          <w:sz w:val="24"/>
          <w:szCs w:val="24"/>
        </w:rPr>
        <w:t>‘</w:t>
      </w:r>
      <w:r w:rsidRPr="00996E4C">
        <w:rPr>
          <w:rFonts w:ascii="Times New Roman" w:hAnsi="Times New Roman" w:cs="Times New Roman"/>
          <w:i/>
          <w:iCs/>
          <w:sz w:val="24"/>
          <w:szCs w:val="24"/>
        </w:rPr>
        <w:t>the transfer of a business</w:t>
      </w:r>
      <w:r w:rsidR="000C1913" w:rsidRPr="00996E4C">
        <w:rPr>
          <w:rFonts w:ascii="Times New Roman" w:hAnsi="Times New Roman" w:cs="Times New Roman"/>
          <w:sz w:val="24"/>
          <w:szCs w:val="24"/>
        </w:rPr>
        <w:t>’</w:t>
      </w:r>
    </w:p>
    <w:p w14:paraId="1C80441F" w14:textId="0970DE12" w:rsidR="000960E0" w:rsidRPr="00996E4C" w:rsidRDefault="004D6D3A" w:rsidP="00A55940">
      <w:pPr>
        <w:pStyle w:val="ListParagraph"/>
        <w:numPr>
          <w:ilvl w:val="0"/>
          <w:numId w:val="8"/>
        </w:numPr>
        <w:spacing w:line="360" w:lineRule="auto"/>
        <w:jc w:val="both"/>
        <w:rPr>
          <w:rFonts w:ascii="Times New Roman" w:hAnsi="Times New Roman" w:cs="Times New Roman"/>
          <w:sz w:val="24"/>
          <w:szCs w:val="24"/>
        </w:rPr>
      </w:pPr>
      <w:r w:rsidRPr="00EF502A">
        <w:rPr>
          <w:rFonts w:ascii="Times New Roman" w:hAnsi="Times New Roman" w:cs="Times New Roman"/>
          <w:b/>
          <w:bCs/>
          <w:sz w:val="24"/>
          <w:szCs w:val="24"/>
        </w:rPr>
        <w:t>Section 151</w:t>
      </w:r>
      <w:r w:rsidR="00D007BF">
        <w:rPr>
          <w:rStyle w:val="FootnoteReference"/>
          <w:rFonts w:ascii="Times New Roman" w:hAnsi="Times New Roman" w:cs="Times New Roman"/>
          <w:b/>
          <w:bCs/>
          <w:sz w:val="24"/>
          <w:szCs w:val="24"/>
        </w:rPr>
        <w:footnoteReference w:id="6"/>
      </w:r>
      <w:r w:rsidRPr="00996E4C">
        <w:rPr>
          <w:rFonts w:ascii="Times New Roman" w:hAnsi="Times New Roman" w:cs="Times New Roman"/>
          <w:sz w:val="24"/>
          <w:szCs w:val="24"/>
        </w:rPr>
        <w:t xml:space="preserve"> safeguards the </w:t>
      </w:r>
      <w:r w:rsidR="00413D2C" w:rsidRPr="00996E4C">
        <w:rPr>
          <w:rFonts w:ascii="Times New Roman" w:hAnsi="Times New Roman" w:cs="Times New Roman"/>
          <w:sz w:val="24"/>
          <w:szCs w:val="24"/>
        </w:rPr>
        <w:t>‘</w:t>
      </w:r>
      <w:r w:rsidRPr="00996E4C">
        <w:rPr>
          <w:rFonts w:ascii="Times New Roman" w:hAnsi="Times New Roman" w:cs="Times New Roman"/>
          <w:i/>
          <w:iCs/>
          <w:sz w:val="24"/>
          <w:szCs w:val="24"/>
        </w:rPr>
        <w:t>inherent powers of the court</w:t>
      </w:r>
      <w:r w:rsidR="00413D2C" w:rsidRPr="00996E4C">
        <w:rPr>
          <w:rFonts w:ascii="Times New Roman" w:hAnsi="Times New Roman" w:cs="Times New Roman"/>
          <w:sz w:val="24"/>
          <w:szCs w:val="24"/>
        </w:rPr>
        <w:t>’</w:t>
      </w:r>
      <w:r w:rsidRPr="00996E4C">
        <w:rPr>
          <w:rFonts w:ascii="Times New Roman" w:hAnsi="Times New Roman" w:cs="Times New Roman"/>
          <w:sz w:val="24"/>
          <w:szCs w:val="24"/>
        </w:rPr>
        <w:t>; and  </w:t>
      </w:r>
    </w:p>
    <w:p w14:paraId="49871F50" w14:textId="04873B14" w:rsidR="002F63A8" w:rsidRPr="00996E4C" w:rsidRDefault="004D6D3A" w:rsidP="00A55940">
      <w:pPr>
        <w:spacing w:line="360" w:lineRule="auto"/>
        <w:jc w:val="both"/>
        <w:rPr>
          <w:rFonts w:ascii="Times New Roman" w:hAnsi="Times New Roman" w:cs="Times New Roman"/>
          <w:sz w:val="24"/>
          <w:szCs w:val="24"/>
        </w:rPr>
      </w:pPr>
      <w:r w:rsidRPr="00996E4C">
        <w:rPr>
          <w:rFonts w:ascii="Times New Roman" w:hAnsi="Times New Roman" w:cs="Times New Roman"/>
          <w:sz w:val="24"/>
          <w:szCs w:val="24"/>
        </w:rPr>
        <w:t xml:space="preserve">Sections </w:t>
      </w:r>
      <w:r w:rsidRPr="00EF502A">
        <w:rPr>
          <w:rFonts w:ascii="Times New Roman" w:hAnsi="Times New Roman" w:cs="Times New Roman"/>
          <w:b/>
          <w:bCs/>
          <w:sz w:val="24"/>
          <w:szCs w:val="24"/>
        </w:rPr>
        <w:t>152</w:t>
      </w:r>
      <w:r w:rsidR="00BC22D1">
        <w:rPr>
          <w:rStyle w:val="FootnoteReference"/>
          <w:rFonts w:ascii="Times New Roman" w:hAnsi="Times New Roman" w:cs="Times New Roman"/>
          <w:b/>
          <w:bCs/>
          <w:sz w:val="24"/>
          <w:szCs w:val="24"/>
        </w:rPr>
        <w:footnoteReference w:id="7"/>
      </w:r>
      <w:r w:rsidRPr="00EF502A">
        <w:rPr>
          <w:rFonts w:ascii="Times New Roman" w:hAnsi="Times New Roman" w:cs="Times New Roman"/>
          <w:b/>
          <w:bCs/>
          <w:sz w:val="24"/>
          <w:szCs w:val="24"/>
        </w:rPr>
        <w:t>, 153</w:t>
      </w:r>
      <w:r w:rsidR="00BC22D1">
        <w:rPr>
          <w:rStyle w:val="FootnoteReference"/>
          <w:rFonts w:ascii="Times New Roman" w:hAnsi="Times New Roman" w:cs="Times New Roman"/>
          <w:b/>
          <w:bCs/>
          <w:sz w:val="24"/>
          <w:szCs w:val="24"/>
        </w:rPr>
        <w:footnoteReference w:id="8"/>
      </w:r>
      <w:r w:rsidRPr="00EF502A">
        <w:rPr>
          <w:rFonts w:ascii="Times New Roman" w:hAnsi="Times New Roman" w:cs="Times New Roman"/>
          <w:b/>
          <w:bCs/>
          <w:sz w:val="24"/>
          <w:szCs w:val="24"/>
        </w:rPr>
        <w:t>, and 153</w:t>
      </w:r>
      <w:r w:rsidR="007022F3" w:rsidRPr="00EF502A">
        <w:rPr>
          <w:rFonts w:ascii="Times New Roman" w:hAnsi="Times New Roman" w:cs="Times New Roman"/>
          <w:b/>
          <w:bCs/>
          <w:sz w:val="24"/>
          <w:szCs w:val="24"/>
        </w:rPr>
        <w:t>A</w:t>
      </w:r>
      <w:r w:rsidR="00BC22D1">
        <w:rPr>
          <w:rStyle w:val="FootnoteReference"/>
          <w:rFonts w:ascii="Times New Roman" w:hAnsi="Times New Roman" w:cs="Times New Roman"/>
          <w:b/>
          <w:bCs/>
          <w:sz w:val="24"/>
          <w:szCs w:val="24"/>
        </w:rPr>
        <w:footnoteReference w:id="9"/>
      </w:r>
      <w:r w:rsidR="007022F3" w:rsidRPr="00EF502A">
        <w:rPr>
          <w:rFonts w:ascii="Times New Roman" w:hAnsi="Times New Roman" w:cs="Times New Roman"/>
          <w:b/>
          <w:bCs/>
          <w:sz w:val="24"/>
          <w:szCs w:val="24"/>
        </w:rPr>
        <w:t xml:space="preserve"> </w:t>
      </w:r>
      <w:r w:rsidR="007022F3" w:rsidRPr="00996E4C">
        <w:rPr>
          <w:rFonts w:ascii="Times New Roman" w:hAnsi="Times New Roman" w:cs="Times New Roman"/>
          <w:sz w:val="24"/>
          <w:szCs w:val="24"/>
        </w:rPr>
        <w:t>regulates</w:t>
      </w:r>
      <w:r w:rsidRPr="00996E4C">
        <w:rPr>
          <w:rFonts w:ascii="Times New Roman" w:hAnsi="Times New Roman" w:cs="Times New Roman"/>
          <w:sz w:val="24"/>
          <w:szCs w:val="24"/>
        </w:rPr>
        <w:t xml:space="preserve"> the varied amendments made to judgements, orders, decrees or in separate procedures.</w:t>
      </w:r>
    </w:p>
    <w:p w14:paraId="63DA215A" w14:textId="20D84D1A" w:rsidR="004A50DB" w:rsidRPr="00996E4C" w:rsidRDefault="00031679" w:rsidP="00A55940">
      <w:pPr>
        <w:pStyle w:val="ListParagraph"/>
        <w:numPr>
          <w:ilvl w:val="0"/>
          <w:numId w:val="7"/>
        </w:numPr>
        <w:spacing w:line="360" w:lineRule="auto"/>
        <w:jc w:val="both"/>
        <w:rPr>
          <w:rFonts w:ascii="Times New Roman" w:hAnsi="Times New Roman" w:cs="Times New Roman"/>
          <w:sz w:val="24"/>
          <w:szCs w:val="24"/>
        </w:rPr>
      </w:pPr>
      <w:r w:rsidRPr="00996E4C">
        <w:rPr>
          <w:rFonts w:ascii="Times New Roman" w:hAnsi="Times New Roman" w:cs="Times New Roman"/>
          <w:b/>
          <w:bCs/>
          <w:sz w:val="24"/>
          <w:szCs w:val="24"/>
        </w:rPr>
        <w:t xml:space="preserve">Section </w:t>
      </w:r>
      <w:r w:rsidR="00837E26" w:rsidRPr="00996E4C">
        <w:rPr>
          <w:rFonts w:ascii="Times New Roman" w:hAnsi="Times New Roman" w:cs="Times New Roman"/>
          <w:b/>
          <w:bCs/>
          <w:sz w:val="24"/>
          <w:szCs w:val="24"/>
        </w:rPr>
        <w:t>148: ‘</w:t>
      </w:r>
      <w:r w:rsidR="00B14C9F" w:rsidRPr="00996E4C">
        <w:rPr>
          <w:rFonts w:ascii="Times New Roman" w:hAnsi="Times New Roman" w:cs="Times New Roman"/>
          <w:b/>
          <w:bCs/>
          <w:sz w:val="24"/>
          <w:szCs w:val="24"/>
        </w:rPr>
        <w:t>E</w:t>
      </w:r>
      <w:r w:rsidR="007D7AA8" w:rsidRPr="00996E4C">
        <w:rPr>
          <w:rFonts w:ascii="Times New Roman" w:hAnsi="Times New Roman" w:cs="Times New Roman"/>
          <w:b/>
          <w:bCs/>
          <w:sz w:val="24"/>
          <w:szCs w:val="24"/>
        </w:rPr>
        <w:t>nlargement</w:t>
      </w:r>
      <w:r w:rsidR="00B14C9F" w:rsidRPr="00996E4C">
        <w:rPr>
          <w:rFonts w:ascii="Times New Roman" w:hAnsi="Times New Roman" w:cs="Times New Roman"/>
          <w:b/>
          <w:bCs/>
          <w:sz w:val="24"/>
          <w:szCs w:val="24"/>
        </w:rPr>
        <w:t xml:space="preserve"> of Time</w:t>
      </w:r>
      <w:r w:rsidR="00413D2C" w:rsidRPr="00996E4C">
        <w:rPr>
          <w:rFonts w:ascii="Times New Roman" w:hAnsi="Times New Roman" w:cs="Times New Roman"/>
          <w:b/>
          <w:bCs/>
          <w:sz w:val="24"/>
          <w:szCs w:val="24"/>
        </w:rPr>
        <w:t>’</w:t>
      </w:r>
      <w:r w:rsidR="00B14C9F" w:rsidRPr="00996E4C">
        <w:rPr>
          <w:rFonts w:ascii="Times New Roman" w:hAnsi="Times New Roman" w:cs="Times New Roman"/>
          <w:sz w:val="24"/>
          <w:szCs w:val="24"/>
        </w:rPr>
        <w:t xml:space="preserve">: In the case of </w:t>
      </w:r>
      <w:r w:rsidR="007360E5" w:rsidRPr="00996E4C">
        <w:rPr>
          <w:rFonts w:ascii="Times New Roman" w:hAnsi="Times New Roman" w:cs="Times New Roman"/>
          <w:i/>
          <w:iCs/>
          <w:sz w:val="24"/>
          <w:szCs w:val="24"/>
        </w:rPr>
        <w:t>Mahanta</w:t>
      </w:r>
      <w:r w:rsidR="00B14C9F" w:rsidRPr="00996E4C">
        <w:rPr>
          <w:rFonts w:ascii="Times New Roman" w:hAnsi="Times New Roman" w:cs="Times New Roman"/>
          <w:i/>
          <w:iCs/>
          <w:sz w:val="24"/>
          <w:szCs w:val="24"/>
        </w:rPr>
        <w:t xml:space="preserve"> Ram Das </w:t>
      </w:r>
      <w:r w:rsidR="00A54A49" w:rsidRPr="00996E4C">
        <w:rPr>
          <w:rFonts w:ascii="Times New Roman" w:hAnsi="Times New Roman" w:cs="Times New Roman"/>
          <w:i/>
          <w:iCs/>
          <w:sz w:val="24"/>
          <w:szCs w:val="24"/>
        </w:rPr>
        <w:t>versus</w:t>
      </w:r>
      <w:r w:rsidR="00B14C9F" w:rsidRPr="00996E4C">
        <w:rPr>
          <w:rFonts w:ascii="Times New Roman" w:hAnsi="Times New Roman" w:cs="Times New Roman"/>
          <w:i/>
          <w:iCs/>
          <w:sz w:val="24"/>
          <w:szCs w:val="24"/>
        </w:rPr>
        <w:t xml:space="preserve"> Ganga Das</w:t>
      </w:r>
      <w:r w:rsidR="00151C21" w:rsidRPr="00996E4C">
        <w:rPr>
          <w:rStyle w:val="FootnoteReference"/>
          <w:rFonts w:ascii="Times New Roman" w:hAnsi="Times New Roman" w:cs="Times New Roman"/>
          <w:sz w:val="24"/>
          <w:szCs w:val="24"/>
        </w:rPr>
        <w:footnoteReference w:id="10"/>
      </w:r>
      <w:r w:rsidR="00B14C9F" w:rsidRPr="00996E4C">
        <w:rPr>
          <w:rFonts w:ascii="Times New Roman" w:hAnsi="Times New Roman" w:cs="Times New Roman"/>
          <w:sz w:val="24"/>
          <w:szCs w:val="24"/>
        </w:rPr>
        <w:t xml:space="preserve"> it was held that the court has the authority to enlarge (extend) the time frame even if the initial period has passed.  This power is; however discretionary and thus the court is permitted to consider the party</w:t>
      </w:r>
      <w:r w:rsidR="00413D2C" w:rsidRPr="00996E4C">
        <w:rPr>
          <w:rFonts w:ascii="Times New Roman" w:hAnsi="Times New Roman" w:cs="Times New Roman"/>
          <w:sz w:val="24"/>
          <w:szCs w:val="24"/>
        </w:rPr>
        <w:t>’</w:t>
      </w:r>
      <w:r w:rsidR="00B14C9F" w:rsidRPr="00996E4C">
        <w:rPr>
          <w:rFonts w:ascii="Times New Roman" w:hAnsi="Times New Roman" w:cs="Times New Roman"/>
          <w:sz w:val="24"/>
          <w:szCs w:val="24"/>
        </w:rPr>
        <w:t xml:space="preserve">s conduct that has requested the extension implying that the authority granted to the courts </w:t>
      </w:r>
      <w:r w:rsidR="009514E3" w:rsidRPr="00996E4C">
        <w:rPr>
          <w:rFonts w:ascii="Times New Roman" w:hAnsi="Times New Roman" w:cs="Times New Roman"/>
          <w:sz w:val="24"/>
          <w:szCs w:val="24"/>
        </w:rPr>
        <w:t xml:space="preserve">herein </w:t>
      </w:r>
      <w:r w:rsidR="00B14C9F" w:rsidRPr="00996E4C">
        <w:rPr>
          <w:rFonts w:ascii="Times New Roman" w:hAnsi="Times New Roman" w:cs="Times New Roman"/>
          <w:sz w:val="24"/>
          <w:szCs w:val="24"/>
        </w:rPr>
        <w:t>cannot be claimed as a matter of right by the respective parties. </w:t>
      </w:r>
    </w:p>
    <w:p w14:paraId="3CCA344E" w14:textId="54141316" w:rsidR="005C423F" w:rsidRPr="00996E4C" w:rsidRDefault="00CC65F9" w:rsidP="00A55940">
      <w:pPr>
        <w:pStyle w:val="ListParagraph"/>
        <w:spacing w:line="360" w:lineRule="auto"/>
        <w:jc w:val="both"/>
        <w:rPr>
          <w:rFonts w:ascii="Times New Roman" w:hAnsi="Times New Roman" w:cs="Times New Roman"/>
          <w:sz w:val="24"/>
          <w:szCs w:val="24"/>
        </w:rPr>
      </w:pPr>
      <w:r w:rsidRPr="00996E4C">
        <w:rPr>
          <w:rFonts w:ascii="Times New Roman" w:hAnsi="Times New Roman" w:cs="Times New Roman"/>
          <w:sz w:val="24"/>
          <w:szCs w:val="24"/>
        </w:rPr>
        <w:lastRenderedPageBreak/>
        <w:t xml:space="preserve">As per the </w:t>
      </w:r>
      <w:r w:rsidR="007B3CE0" w:rsidRPr="00996E4C">
        <w:rPr>
          <w:rFonts w:ascii="Times New Roman" w:hAnsi="Times New Roman" w:cs="Times New Roman"/>
          <w:sz w:val="24"/>
          <w:szCs w:val="24"/>
        </w:rPr>
        <w:t xml:space="preserve">honourable </w:t>
      </w:r>
      <w:r w:rsidR="007B3CE0" w:rsidRPr="00996E4C">
        <w:rPr>
          <w:rFonts w:ascii="Times New Roman" w:hAnsi="Times New Roman" w:cs="Times New Roman"/>
          <w:i/>
          <w:iCs/>
          <w:sz w:val="24"/>
          <w:szCs w:val="24"/>
        </w:rPr>
        <w:t>Justice</w:t>
      </w:r>
      <w:r w:rsidRPr="00996E4C">
        <w:rPr>
          <w:rFonts w:ascii="Times New Roman" w:hAnsi="Times New Roman" w:cs="Times New Roman"/>
          <w:i/>
          <w:iCs/>
          <w:sz w:val="24"/>
          <w:szCs w:val="24"/>
        </w:rPr>
        <w:t> Desai</w:t>
      </w:r>
      <w:r w:rsidRPr="00996E4C">
        <w:rPr>
          <w:rFonts w:ascii="Times New Roman" w:hAnsi="Times New Roman" w:cs="Times New Roman"/>
          <w:sz w:val="24"/>
          <w:szCs w:val="24"/>
        </w:rPr>
        <w:t xml:space="preserve">, </w:t>
      </w:r>
      <w:r w:rsidR="00AD7E8E" w:rsidRPr="00996E4C">
        <w:rPr>
          <w:rFonts w:ascii="Times New Roman" w:hAnsi="Times New Roman" w:cs="Times New Roman"/>
          <w:sz w:val="24"/>
          <w:szCs w:val="24"/>
        </w:rPr>
        <w:t>“</w:t>
      </w:r>
      <w:r w:rsidRPr="00996E4C">
        <w:rPr>
          <w:rFonts w:ascii="Times New Roman" w:hAnsi="Times New Roman" w:cs="Times New Roman"/>
          <w:i/>
          <w:iCs/>
          <w:sz w:val="24"/>
          <w:szCs w:val="24"/>
        </w:rPr>
        <w:t>the dangers inherent in issuing contingent orders is self-evident, since it may culminate in the courts losing their power to render a fair verdict in the matter. The fundamental objective of conditioned orders is to generate a sanction or a guarantee for the compliance of the court</w:t>
      </w:r>
      <w:r w:rsidR="00413D2C" w:rsidRPr="00996E4C">
        <w:rPr>
          <w:rFonts w:ascii="Times New Roman" w:hAnsi="Times New Roman" w:cs="Times New Roman"/>
          <w:i/>
          <w:iCs/>
          <w:sz w:val="24"/>
          <w:szCs w:val="24"/>
        </w:rPr>
        <w:t>’</w:t>
      </w:r>
      <w:r w:rsidRPr="00996E4C">
        <w:rPr>
          <w:rFonts w:ascii="Times New Roman" w:hAnsi="Times New Roman" w:cs="Times New Roman"/>
          <w:i/>
          <w:iCs/>
          <w:sz w:val="24"/>
          <w:szCs w:val="24"/>
        </w:rPr>
        <w:t>s decision, and to not remove the jurisdiction of courts to act in accordance to the stipulations of the legislation</w:t>
      </w:r>
      <w:r w:rsidR="00CE126D" w:rsidRPr="00996E4C">
        <w:rPr>
          <w:rStyle w:val="FootnoteReference"/>
          <w:rFonts w:ascii="Times New Roman" w:hAnsi="Times New Roman" w:cs="Times New Roman"/>
          <w:sz w:val="24"/>
          <w:szCs w:val="24"/>
        </w:rPr>
        <w:t>”</w:t>
      </w:r>
      <w:r w:rsidR="00FE0E41" w:rsidRPr="00996E4C">
        <w:rPr>
          <w:rStyle w:val="FootnoteReference"/>
          <w:rFonts w:ascii="Times New Roman" w:hAnsi="Times New Roman" w:cs="Times New Roman"/>
          <w:sz w:val="24"/>
          <w:szCs w:val="24"/>
        </w:rPr>
        <w:footnoteReference w:id="11"/>
      </w:r>
      <w:r w:rsidRPr="00996E4C">
        <w:rPr>
          <w:rFonts w:ascii="Times New Roman" w:hAnsi="Times New Roman" w:cs="Times New Roman"/>
          <w:sz w:val="24"/>
          <w:szCs w:val="24"/>
        </w:rPr>
        <w:t> </w:t>
      </w:r>
    </w:p>
    <w:p w14:paraId="6C8D36C4" w14:textId="368CBBBB" w:rsidR="0037032A" w:rsidRPr="00996E4C" w:rsidRDefault="0009683D" w:rsidP="00A55940">
      <w:pPr>
        <w:pStyle w:val="ListParagraph"/>
        <w:numPr>
          <w:ilvl w:val="0"/>
          <w:numId w:val="7"/>
        </w:numPr>
        <w:spacing w:line="360" w:lineRule="auto"/>
        <w:jc w:val="both"/>
        <w:rPr>
          <w:rFonts w:ascii="Times New Roman" w:hAnsi="Times New Roman" w:cs="Times New Roman"/>
          <w:sz w:val="24"/>
          <w:szCs w:val="24"/>
        </w:rPr>
      </w:pPr>
      <w:r w:rsidRPr="00996E4C">
        <w:rPr>
          <w:rFonts w:ascii="Times New Roman" w:hAnsi="Times New Roman" w:cs="Times New Roman"/>
          <w:b/>
          <w:bCs/>
          <w:sz w:val="24"/>
          <w:szCs w:val="24"/>
        </w:rPr>
        <w:t xml:space="preserve">Section </w:t>
      </w:r>
      <w:r w:rsidR="00C150CF" w:rsidRPr="00996E4C">
        <w:rPr>
          <w:rFonts w:ascii="Times New Roman" w:hAnsi="Times New Roman" w:cs="Times New Roman"/>
          <w:b/>
          <w:bCs/>
          <w:sz w:val="24"/>
          <w:szCs w:val="24"/>
        </w:rPr>
        <w:t>149:</w:t>
      </w:r>
      <w:r w:rsidRPr="00996E4C">
        <w:rPr>
          <w:rFonts w:ascii="Times New Roman" w:hAnsi="Times New Roman" w:cs="Times New Roman"/>
          <w:b/>
          <w:bCs/>
          <w:sz w:val="24"/>
          <w:szCs w:val="24"/>
        </w:rPr>
        <w:t xml:space="preserve"> The power of the </w:t>
      </w:r>
      <w:r w:rsidR="00F4185B" w:rsidRPr="00996E4C">
        <w:rPr>
          <w:rFonts w:ascii="Times New Roman" w:hAnsi="Times New Roman" w:cs="Times New Roman"/>
          <w:b/>
          <w:bCs/>
          <w:sz w:val="24"/>
          <w:szCs w:val="24"/>
        </w:rPr>
        <w:t>courts to</w:t>
      </w:r>
      <w:r w:rsidRPr="00996E4C">
        <w:rPr>
          <w:rFonts w:ascii="Times New Roman" w:hAnsi="Times New Roman" w:cs="Times New Roman"/>
          <w:b/>
          <w:bCs/>
          <w:sz w:val="24"/>
          <w:szCs w:val="24"/>
        </w:rPr>
        <w:t xml:space="preserve"> make-up for the deficient court fees</w:t>
      </w:r>
      <w:r w:rsidR="001E758B" w:rsidRPr="00996E4C">
        <w:rPr>
          <w:rFonts w:ascii="Times New Roman" w:hAnsi="Times New Roman" w:cs="Times New Roman"/>
          <w:b/>
          <w:bCs/>
          <w:sz w:val="24"/>
          <w:szCs w:val="24"/>
        </w:rPr>
        <w:t>:</w:t>
      </w:r>
      <w:r w:rsidRPr="00996E4C">
        <w:rPr>
          <w:rFonts w:ascii="Times New Roman" w:hAnsi="Times New Roman" w:cs="Times New Roman"/>
          <w:sz w:val="24"/>
          <w:szCs w:val="24"/>
        </w:rPr>
        <w:t xml:space="preserve"> It allows the court to authorise a party to compensate for the lack of court fees payable on a notice of appeal or a complain; even after the limitation period for the same has expired. Any document attributable with the court fees must be duly paid before it can be produced in court. If the same is paid within the specified time frame, the fee cannot be contested as </w:t>
      </w:r>
      <w:r w:rsidR="00413D2C" w:rsidRPr="00996E4C">
        <w:rPr>
          <w:rFonts w:ascii="Times New Roman" w:hAnsi="Times New Roman" w:cs="Times New Roman"/>
          <w:sz w:val="24"/>
          <w:szCs w:val="24"/>
        </w:rPr>
        <w:t>‘</w:t>
      </w:r>
      <w:r w:rsidRPr="00996E4C">
        <w:rPr>
          <w:rFonts w:ascii="Times New Roman" w:hAnsi="Times New Roman" w:cs="Times New Roman"/>
          <w:sz w:val="24"/>
          <w:szCs w:val="24"/>
        </w:rPr>
        <w:t>time-barred</w:t>
      </w:r>
      <w:r w:rsidR="00413D2C" w:rsidRPr="00996E4C">
        <w:rPr>
          <w:rFonts w:ascii="Times New Roman" w:hAnsi="Times New Roman" w:cs="Times New Roman"/>
          <w:sz w:val="24"/>
          <w:szCs w:val="24"/>
        </w:rPr>
        <w:t>’</w:t>
      </w:r>
      <w:r w:rsidRPr="00996E4C">
        <w:rPr>
          <w:rFonts w:ascii="Times New Roman" w:hAnsi="Times New Roman" w:cs="Times New Roman"/>
          <w:sz w:val="24"/>
          <w:szCs w:val="24"/>
        </w:rPr>
        <w:t xml:space="preserve">. A payment delivered within the court-mandated timeframe retroactively </w:t>
      </w:r>
      <w:r w:rsidR="00AD7E8E" w:rsidRPr="00996E4C">
        <w:rPr>
          <w:rFonts w:ascii="Times New Roman" w:hAnsi="Times New Roman" w:cs="Times New Roman"/>
          <w:sz w:val="24"/>
          <w:szCs w:val="24"/>
        </w:rPr>
        <w:t>“</w:t>
      </w:r>
      <w:r w:rsidRPr="00996E4C">
        <w:rPr>
          <w:rFonts w:ascii="Times New Roman" w:hAnsi="Times New Roman" w:cs="Times New Roman"/>
          <w:sz w:val="24"/>
          <w:szCs w:val="24"/>
        </w:rPr>
        <w:t>certifies</w:t>
      </w:r>
      <w:r w:rsidR="00AD7E8E" w:rsidRPr="00996E4C">
        <w:rPr>
          <w:rFonts w:ascii="Times New Roman" w:hAnsi="Times New Roman" w:cs="Times New Roman"/>
          <w:sz w:val="24"/>
          <w:szCs w:val="24"/>
        </w:rPr>
        <w:t>”</w:t>
      </w:r>
      <w:r w:rsidRPr="00996E4C">
        <w:rPr>
          <w:rFonts w:ascii="Times New Roman" w:hAnsi="Times New Roman" w:cs="Times New Roman"/>
          <w:sz w:val="24"/>
          <w:szCs w:val="24"/>
        </w:rPr>
        <w:t> an improper document. Thus, the power herein must only be employed solely in the pursuit of justice.</w:t>
      </w:r>
    </w:p>
    <w:p w14:paraId="575EB315" w14:textId="77777777" w:rsidR="00E835F9" w:rsidRPr="00996E4C" w:rsidRDefault="003054C7" w:rsidP="00A55940">
      <w:pPr>
        <w:pStyle w:val="ListParagraph"/>
        <w:numPr>
          <w:ilvl w:val="0"/>
          <w:numId w:val="7"/>
        </w:numPr>
        <w:spacing w:line="360" w:lineRule="auto"/>
        <w:jc w:val="both"/>
        <w:rPr>
          <w:rFonts w:ascii="Times New Roman" w:hAnsi="Times New Roman" w:cs="Times New Roman"/>
          <w:sz w:val="24"/>
          <w:szCs w:val="24"/>
        </w:rPr>
      </w:pPr>
      <w:r w:rsidRPr="00996E4C">
        <w:rPr>
          <w:rFonts w:ascii="Times New Roman" w:hAnsi="Times New Roman" w:cs="Times New Roman"/>
          <w:b/>
          <w:bCs/>
          <w:sz w:val="24"/>
          <w:szCs w:val="24"/>
        </w:rPr>
        <w:t>Section 150:</w:t>
      </w:r>
      <w:r w:rsidR="002D13A5" w:rsidRPr="00996E4C">
        <w:rPr>
          <w:rFonts w:ascii="Times New Roman" w:hAnsi="Times New Roman" w:cs="Times New Roman"/>
          <w:b/>
          <w:bCs/>
          <w:sz w:val="24"/>
          <w:szCs w:val="24"/>
        </w:rPr>
        <w:t xml:space="preserve"> </w:t>
      </w:r>
      <w:r w:rsidR="006B0114" w:rsidRPr="00996E4C">
        <w:rPr>
          <w:rFonts w:ascii="Times New Roman" w:hAnsi="Times New Roman" w:cs="Times New Roman"/>
          <w:b/>
          <w:bCs/>
          <w:sz w:val="24"/>
          <w:szCs w:val="24"/>
        </w:rPr>
        <w:t>Transfer of Business:</w:t>
      </w:r>
      <w:r w:rsidR="006B0114" w:rsidRPr="00996E4C">
        <w:rPr>
          <w:rFonts w:ascii="Times New Roman" w:hAnsi="Times New Roman" w:cs="Times New Roman"/>
          <w:sz w:val="24"/>
          <w:szCs w:val="24"/>
        </w:rPr>
        <w:t xml:space="preserve"> </w:t>
      </w:r>
      <w:r w:rsidRPr="00996E4C">
        <w:rPr>
          <w:rFonts w:ascii="Times New Roman" w:hAnsi="Times New Roman" w:cs="Times New Roman"/>
          <w:sz w:val="24"/>
          <w:szCs w:val="24"/>
        </w:rPr>
        <w:t>Unless otherwise provided, if the court-business is transferred from one court to another; the recipient shall have the same rights and responsibilities as those bestowed and imposed via the Code upon the transferring court</w:t>
      </w:r>
      <w:r w:rsidR="00E835F9" w:rsidRPr="00996E4C">
        <w:rPr>
          <w:rFonts w:ascii="Times New Roman" w:hAnsi="Times New Roman" w:cs="Times New Roman"/>
          <w:sz w:val="24"/>
          <w:szCs w:val="24"/>
        </w:rPr>
        <w:t xml:space="preserve">. </w:t>
      </w:r>
    </w:p>
    <w:p w14:paraId="5A875E39" w14:textId="5D162139" w:rsidR="004C0E49" w:rsidRPr="00996E4C" w:rsidRDefault="00645BA1" w:rsidP="00A55940">
      <w:pPr>
        <w:pStyle w:val="ListParagraph"/>
        <w:numPr>
          <w:ilvl w:val="0"/>
          <w:numId w:val="7"/>
        </w:numPr>
        <w:spacing w:line="360" w:lineRule="auto"/>
        <w:jc w:val="both"/>
        <w:rPr>
          <w:rFonts w:ascii="Times New Roman" w:hAnsi="Times New Roman" w:cs="Times New Roman"/>
          <w:sz w:val="24"/>
          <w:szCs w:val="24"/>
        </w:rPr>
      </w:pPr>
      <w:r w:rsidRPr="00996E4C">
        <w:rPr>
          <w:rFonts w:ascii="Times New Roman" w:hAnsi="Times New Roman" w:cs="Times New Roman"/>
          <w:b/>
          <w:bCs/>
          <w:sz w:val="24"/>
          <w:szCs w:val="24"/>
        </w:rPr>
        <w:t>Section 151</w:t>
      </w:r>
      <w:r w:rsidR="00554D11" w:rsidRPr="00996E4C">
        <w:rPr>
          <w:rFonts w:ascii="Times New Roman" w:hAnsi="Times New Roman" w:cs="Times New Roman"/>
          <w:b/>
          <w:bCs/>
          <w:sz w:val="24"/>
          <w:szCs w:val="24"/>
        </w:rPr>
        <w:t>:</w:t>
      </w:r>
      <w:r w:rsidRPr="00996E4C">
        <w:rPr>
          <w:rFonts w:ascii="Times New Roman" w:hAnsi="Times New Roman" w:cs="Times New Roman"/>
          <w:b/>
          <w:bCs/>
          <w:sz w:val="24"/>
          <w:szCs w:val="24"/>
        </w:rPr>
        <w:t xml:space="preserve"> </w:t>
      </w:r>
      <w:r w:rsidR="00554D11" w:rsidRPr="00996E4C">
        <w:rPr>
          <w:rFonts w:ascii="Times New Roman" w:hAnsi="Times New Roman" w:cs="Times New Roman"/>
          <w:b/>
          <w:bCs/>
          <w:sz w:val="24"/>
          <w:szCs w:val="24"/>
        </w:rPr>
        <w:t>I</w:t>
      </w:r>
      <w:r w:rsidRPr="00996E4C">
        <w:rPr>
          <w:rFonts w:ascii="Times New Roman" w:hAnsi="Times New Roman" w:cs="Times New Roman"/>
          <w:b/>
          <w:bCs/>
          <w:sz w:val="24"/>
          <w:szCs w:val="24"/>
        </w:rPr>
        <w:t>nherent power of a civil court</w:t>
      </w:r>
      <w:r w:rsidR="00447FCB" w:rsidRPr="00996E4C">
        <w:rPr>
          <w:rFonts w:ascii="Times New Roman" w:hAnsi="Times New Roman" w:cs="Times New Roman"/>
          <w:b/>
          <w:bCs/>
          <w:sz w:val="24"/>
          <w:szCs w:val="24"/>
        </w:rPr>
        <w:t>:</w:t>
      </w:r>
      <w:r w:rsidRPr="00996E4C">
        <w:rPr>
          <w:rFonts w:ascii="Times New Roman" w:hAnsi="Times New Roman" w:cs="Times New Roman"/>
          <w:sz w:val="24"/>
          <w:szCs w:val="24"/>
        </w:rPr>
        <w:t xml:space="preserve"> </w:t>
      </w:r>
      <w:r w:rsidR="004D1A95" w:rsidRPr="00996E4C">
        <w:rPr>
          <w:rFonts w:ascii="Times New Roman" w:hAnsi="Times New Roman" w:cs="Times New Roman"/>
          <w:sz w:val="24"/>
          <w:szCs w:val="24"/>
        </w:rPr>
        <w:t xml:space="preserve">It states </w:t>
      </w:r>
      <w:r w:rsidRPr="00996E4C">
        <w:rPr>
          <w:rFonts w:ascii="Times New Roman" w:hAnsi="Times New Roman" w:cs="Times New Roman"/>
          <w:sz w:val="24"/>
          <w:szCs w:val="24"/>
        </w:rPr>
        <w:t>that nothing within the code shall be construed as limiting or otherwise affecting any powers of the court to issue such orders as may be appropriate for meeting the objectives (ends) of justice or for avoiding the abuse of the court process.</w:t>
      </w:r>
    </w:p>
    <w:p w14:paraId="29938523" w14:textId="69B88E3A" w:rsidR="002E6018" w:rsidRPr="00996E4C" w:rsidRDefault="002E6018" w:rsidP="00A55940">
      <w:pPr>
        <w:pStyle w:val="ListParagraph"/>
        <w:numPr>
          <w:ilvl w:val="0"/>
          <w:numId w:val="7"/>
        </w:numPr>
        <w:spacing w:line="360" w:lineRule="auto"/>
        <w:jc w:val="both"/>
        <w:rPr>
          <w:rFonts w:ascii="Times New Roman" w:hAnsi="Times New Roman" w:cs="Times New Roman"/>
          <w:b/>
          <w:bCs/>
          <w:sz w:val="24"/>
          <w:szCs w:val="24"/>
        </w:rPr>
      </w:pPr>
      <w:r w:rsidRPr="00996E4C">
        <w:rPr>
          <w:rFonts w:ascii="Times New Roman" w:hAnsi="Times New Roman" w:cs="Times New Roman"/>
          <w:b/>
          <w:bCs/>
          <w:sz w:val="24"/>
          <w:szCs w:val="24"/>
        </w:rPr>
        <w:t xml:space="preserve">Section </w:t>
      </w:r>
      <w:r w:rsidR="00391CB5" w:rsidRPr="00996E4C">
        <w:rPr>
          <w:rFonts w:ascii="Times New Roman" w:hAnsi="Times New Roman" w:cs="Times New Roman"/>
          <w:b/>
          <w:bCs/>
          <w:sz w:val="24"/>
          <w:szCs w:val="24"/>
        </w:rPr>
        <w:t>152:</w:t>
      </w:r>
      <w:r w:rsidRPr="00996E4C">
        <w:rPr>
          <w:rFonts w:ascii="Times New Roman" w:hAnsi="Times New Roman" w:cs="Times New Roman"/>
          <w:b/>
          <w:bCs/>
          <w:sz w:val="24"/>
          <w:szCs w:val="24"/>
        </w:rPr>
        <w:t> Amendment of judgements orders or decrees:</w:t>
      </w:r>
      <w:r w:rsidR="003D74B7" w:rsidRPr="00996E4C">
        <w:rPr>
          <w:rFonts w:ascii="Times New Roman" w:hAnsi="Times New Roman" w:cs="Times New Roman"/>
          <w:b/>
          <w:bCs/>
          <w:sz w:val="24"/>
          <w:szCs w:val="24"/>
        </w:rPr>
        <w:t xml:space="preserve"> </w:t>
      </w:r>
      <w:r w:rsidRPr="00996E4C">
        <w:rPr>
          <w:rFonts w:ascii="Times New Roman" w:hAnsi="Times New Roman" w:cs="Times New Roman"/>
          <w:sz w:val="24"/>
          <w:szCs w:val="24"/>
        </w:rPr>
        <w:t>Any arithmetical or clerical errors in judgements, orders, or decrees resulting out of any unintentional or accidental slips or omissions, may be remedied at any time by the Court either </w:t>
      </w:r>
    </w:p>
    <w:p w14:paraId="1B674A76" w14:textId="6F101A6D" w:rsidR="002E6018" w:rsidRPr="00643D35" w:rsidRDefault="002E6018" w:rsidP="00A55940">
      <w:pPr>
        <w:spacing w:line="360" w:lineRule="auto"/>
        <w:ind w:left="360"/>
        <w:jc w:val="both"/>
        <w:rPr>
          <w:rFonts w:ascii="Times New Roman" w:hAnsi="Times New Roman" w:cs="Times New Roman"/>
          <w:i/>
          <w:iCs/>
          <w:sz w:val="24"/>
          <w:szCs w:val="24"/>
        </w:rPr>
      </w:pPr>
      <w:r w:rsidRPr="00643D35">
        <w:rPr>
          <w:rFonts w:ascii="Times New Roman" w:hAnsi="Times New Roman" w:cs="Times New Roman"/>
          <w:i/>
          <w:iCs/>
          <w:sz w:val="24"/>
          <w:szCs w:val="24"/>
        </w:rPr>
        <w:t xml:space="preserve">i) </w:t>
      </w:r>
      <w:r w:rsidR="00AF6AD7" w:rsidRPr="00643D35">
        <w:rPr>
          <w:rFonts w:ascii="Times New Roman" w:hAnsi="Times New Roman" w:cs="Times New Roman"/>
          <w:i/>
          <w:iCs/>
          <w:sz w:val="24"/>
          <w:szCs w:val="24"/>
        </w:rPr>
        <w:t>Suo</w:t>
      </w:r>
      <w:r w:rsidRPr="00643D35">
        <w:rPr>
          <w:rFonts w:ascii="Times New Roman" w:hAnsi="Times New Roman" w:cs="Times New Roman"/>
          <w:i/>
          <w:iCs/>
          <w:sz w:val="24"/>
          <w:szCs w:val="24"/>
        </w:rPr>
        <w:t>-motu or</w:t>
      </w:r>
    </w:p>
    <w:p w14:paraId="08BC1909" w14:textId="534E1E5E" w:rsidR="002E6018" w:rsidRPr="00643D35" w:rsidRDefault="002E6018" w:rsidP="00A55940">
      <w:pPr>
        <w:spacing w:line="360" w:lineRule="auto"/>
        <w:ind w:left="360"/>
        <w:jc w:val="both"/>
        <w:rPr>
          <w:rFonts w:ascii="Times New Roman" w:hAnsi="Times New Roman" w:cs="Times New Roman"/>
          <w:i/>
          <w:iCs/>
          <w:sz w:val="24"/>
          <w:szCs w:val="24"/>
        </w:rPr>
      </w:pPr>
      <w:r w:rsidRPr="00643D35">
        <w:rPr>
          <w:rFonts w:ascii="Times New Roman" w:hAnsi="Times New Roman" w:cs="Times New Roman"/>
          <w:i/>
          <w:iCs/>
          <w:sz w:val="24"/>
          <w:szCs w:val="24"/>
        </w:rPr>
        <w:t xml:space="preserve">ii) </w:t>
      </w:r>
      <w:r w:rsidR="00B2530A" w:rsidRPr="00643D35">
        <w:rPr>
          <w:rFonts w:ascii="Times New Roman" w:hAnsi="Times New Roman" w:cs="Times New Roman"/>
          <w:i/>
          <w:iCs/>
          <w:sz w:val="24"/>
          <w:szCs w:val="24"/>
        </w:rPr>
        <w:t>A</w:t>
      </w:r>
      <w:r w:rsidRPr="00643D35">
        <w:rPr>
          <w:rFonts w:ascii="Times New Roman" w:hAnsi="Times New Roman" w:cs="Times New Roman"/>
          <w:i/>
          <w:iCs/>
          <w:sz w:val="24"/>
          <w:szCs w:val="24"/>
        </w:rPr>
        <w:t>t the request of any parties.</w:t>
      </w:r>
    </w:p>
    <w:p w14:paraId="33742DC5" w14:textId="270E2A2F" w:rsidR="004754B2" w:rsidRPr="00996E4C" w:rsidRDefault="004754B2" w:rsidP="00A55940">
      <w:pPr>
        <w:pStyle w:val="ListParagraph"/>
        <w:numPr>
          <w:ilvl w:val="0"/>
          <w:numId w:val="7"/>
        </w:numPr>
        <w:spacing w:line="360" w:lineRule="auto"/>
        <w:jc w:val="both"/>
        <w:rPr>
          <w:rFonts w:ascii="Times New Roman" w:hAnsi="Times New Roman" w:cs="Times New Roman"/>
          <w:sz w:val="24"/>
          <w:szCs w:val="24"/>
        </w:rPr>
      </w:pPr>
      <w:r w:rsidRPr="00996E4C">
        <w:rPr>
          <w:rFonts w:ascii="Times New Roman" w:hAnsi="Times New Roman" w:cs="Times New Roman"/>
          <w:b/>
          <w:bCs/>
          <w:sz w:val="24"/>
          <w:szCs w:val="24"/>
        </w:rPr>
        <w:t>Section 153-A of the Code</w:t>
      </w:r>
      <w:r w:rsidR="00DB4878" w:rsidRPr="00996E4C">
        <w:rPr>
          <w:rFonts w:ascii="Times New Roman" w:hAnsi="Times New Roman" w:cs="Times New Roman"/>
          <w:b/>
          <w:bCs/>
          <w:sz w:val="24"/>
          <w:szCs w:val="24"/>
        </w:rPr>
        <w:t>:</w:t>
      </w:r>
      <w:r w:rsidRPr="00996E4C">
        <w:rPr>
          <w:rFonts w:ascii="Times New Roman" w:hAnsi="Times New Roman" w:cs="Times New Roman"/>
          <w:b/>
          <w:bCs/>
          <w:sz w:val="24"/>
          <w:szCs w:val="24"/>
        </w:rPr>
        <w:t xml:space="preserve"> </w:t>
      </w:r>
      <w:r w:rsidR="00377417" w:rsidRPr="00996E4C">
        <w:rPr>
          <w:rFonts w:ascii="Times New Roman" w:hAnsi="Times New Roman" w:cs="Times New Roman"/>
          <w:sz w:val="24"/>
          <w:szCs w:val="24"/>
        </w:rPr>
        <w:t xml:space="preserve"> It </w:t>
      </w:r>
      <w:r w:rsidRPr="00996E4C">
        <w:rPr>
          <w:rFonts w:ascii="Times New Roman" w:hAnsi="Times New Roman" w:cs="Times New Roman"/>
          <w:sz w:val="24"/>
          <w:szCs w:val="24"/>
        </w:rPr>
        <w:t xml:space="preserve">states that when an Appellate Court has dismissed an appeal Order 41 R-11; then the amendment power of the court under 152; notwithstanding the dismissal might have an effect of confirmation of the decree or </w:t>
      </w:r>
      <w:r w:rsidRPr="00996E4C">
        <w:rPr>
          <w:rFonts w:ascii="Times New Roman" w:hAnsi="Times New Roman" w:cs="Times New Roman"/>
          <w:sz w:val="24"/>
          <w:szCs w:val="24"/>
        </w:rPr>
        <w:lastRenderedPageBreak/>
        <w:t>order; with respect to any</w:t>
      </w:r>
      <w:r w:rsidR="00B927A9">
        <w:rPr>
          <w:rFonts w:ascii="Times New Roman" w:hAnsi="Times New Roman" w:cs="Times New Roman"/>
          <w:sz w:val="24"/>
          <w:szCs w:val="24"/>
        </w:rPr>
        <w:t xml:space="preserve"> </w:t>
      </w:r>
      <w:r w:rsidR="00A569EC">
        <w:rPr>
          <w:rFonts w:ascii="Times New Roman" w:hAnsi="Times New Roman" w:cs="Times New Roman"/>
          <w:sz w:val="24"/>
          <w:szCs w:val="24"/>
        </w:rPr>
        <w:t>appealed</w:t>
      </w:r>
      <w:r w:rsidRPr="00996E4C">
        <w:rPr>
          <w:rFonts w:ascii="Times New Roman" w:hAnsi="Times New Roman" w:cs="Times New Roman"/>
          <w:sz w:val="24"/>
          <w:szCs w:val="24"/>
        </w:rPr>
        <w:t xml:space="preserve"> decree or order may be exercised by the Court </w:t>
      </w:r>
      <w:r w:rsidR="007E237A">
        <w:rPr>
          <w:rFonts w:ascii="Times New Roman" w:hAnsi="Times New Roman" w:cs="Times New Roman"/>
          <w:sz w:val="24"/>
          <w:szCs w:val="24"/>
        </w:rPr>
        <w:t xml:space="preserve">of </w:t>
      </w:r>
      <w:r w:rsidRPr="00996E4C">
        <w:rPr>
          <w:rFonts w:ascii="Times New Roman" w:hAnsi="Times New Roman" w:cs="Times New Roman"/>
          <w:sz w:val="24"/>
          <w:szCs w:val="24"/>
        </w:rPr>
        <w:t>first instance.</w:t>
      </w:r>
    </w:p>
    <w:p w14:paraId="5252970F" w14:textId="7736F332" w:rsidR="00E43CA5" w:rsidRPr="007C6915" w:rsidRDefault="00E43CA5" w:rsidP="00A55940">
      <w:pPr>
        <w:pStyle w:val="NormalWeb"/>
        <w:shd w:val="clear" w:color="auto" w:fill="FFFFFF"/>
        <w:spacing w:after="0" w:line="360" w:lineRule="auto"/>
        <w:jc w:val="both"/>
        <w:rPr>
          <w:b/>
          <w:bCs/>
          <w:color w:val="222222"/>
          <w:u w:val="single"/>
        </w:rPr>
      </w:pPr>
      <w:r w:rsidRPr="007C6915">
        <w:rPr>
          <w:b/>
          <w:bCs/>
          <w:color w:val="222222"/>
          <w:u w:val="single"/>
        </w:rPr>
        <w:t>EXERCISE OF POWER BY THE COURTS</w:t>
      </w:r>
    </w:p>
    <w:p w14:paraId="457A02F9" w14:textId="2793F9BE" w:rsidR="00E43CA5" w:rsidRPr="00996E4C" w:rsidRDefault="00E43CA5" w:rsidP="00A55940">
      <w:pPr>
        <w:pStyle w:val="NormalWeb"/>
        <w:numPr>
          <w:ilvl w:val="0"/>
          <w:numId w:val="10"/>
        </w:numPr>
        <w:shd w:val="clear" w:color="auto" w:fill="FFFFFF"/>
        <w:spacing w:after="0" w:line="360" w:lineRule="auto"/>
        <w:jc w:val="both"/>
        <w:rPr>
          <w:b/>
          <w:bCs/>
          <w:color w:val="222222"/>
        </w:rPr>
      </w:pPr>
      <w:r w:rsidRPr="00996E4C">
        <w:rPr>
          <w:b/>
          <w:bCs/>
          <w:color w:val="222222"/>
        </w:rPr>
        <w:t>Principle</w:t>
      </w:r>
    </w:p>
    <w:p w14:paraId="36980674" w14:textId="10FF51F0" w:rsidR="00265B8D" w:rsidRPr="00996E4C" w:rsidRDefault="00E43CA5" w:rsidP="00A55940">
      <w:pPr>
        <w:pStyle w:val="NormalWeb"/>
        <w:shd w:val="clear" w:color="auto" w:fill="FFFFFF"/>
        <w:spacing w:after="0" w:line="360" w:lineRule="auto"/>
        <w:jc w:val="both"/>
        <w:rPr>
          <w:color w:val="222222"/>
        </w:rPr>
      </w:pPr>
      <w:r w:rsidRPr="00996E4C">
        <w:rPr>
          <w:color w:val="222222"/>
        </w:rPr>
        <w:t>In matters not addressed by the code; </w:t>
      </w:r>
      <w:r w:rsidR="00A65E21">
        <w:rPr>
          <w:color w:val="222222"/>
        </w:rPr>
        <w:t>c</w:t>
      </w:r>
      <w:r w:rsidRPr="00996E4C">
        <w:rPr>
          <w:color w:val="222222"/>
        </w:rPr>
        <w:t>ourt</w:t>
      </w:r>
      <w:r w:rsidR="001639E7">
        <w:rPr>
          <w:color w:val="222222"/>
        </w:rPr>
        <w:t>s</w:t>
      </w:r>
      <w:r w:rsidRPr="00996E4C">
        <w:rPr>
          <w:color w:val="222222"/>
        </w:rPr>
        <w:t xml:space="preserve"> will employ </w:t>
      </w:r>
      <w:r w:rsidR="0008254E">
        <w:rPr>
          <w:color w:val="222222"/>
        </w:rPr>
        <w:t xml:space="preserve">this vested power </w:t>
      </w:r>
      <w:r w:rsidRPr="00996E4C">
        <w:rPr>
          <w:color w:val="222222"/>
        </w:rPr>
        <w:t>to execute justice. I</w:t>
      </w:r>
      <w:r w:rsidR="00805E56">
        <w:rPr>
          <w:color w:val="222222"/>
        </w:rPr>
        <w:t>n the presence of specific provisions, however,</w:t>
      </w:r>
      <w:r w:rsidRPr="00996E4C">
        <w:rPr>
          <w:color w:val="222222"/>
        </w:rPr>
        <w:t xml:space="preserve"> this power of the court cannot be claimed, as they only refer to the ones that have not been specified within the code.</w:t>
      </w:r>
      <w:r w:rsidR="006E6262" w:rsidRPr="00996E4C">
        <w:rPr>
          <w:color w:val="222222"/>
        </w:rPr>
        <w:t xml:space="preserve"> </w:t>
      </w:r>
      <w:r w:rsidRPr="00996E4C">
        <w:rPr>
          <w:color w:val="222222"/>
        </w:rPr>
        <w:t xml:space="preserve">The provision authorizes a judge to issue whatever orders that are required to achieve justice. </w:t>
      </w:r>
      <w:r w:rsidR="006E6262" w:rsidRPr="00996E4C">
        <w:rPr>
          <w:color w:val="222222"/>
        </w:rPr>
        <w:t>Since this</w:t>
      </w:r>
      <w:r w:rsidRPr="00996E4C">
        <w:rPr>
          <w:color w:val="222222"/>
        </w:rPr>
        <w:t xml:space="preserve"> code is the fundamental law that regulates the operation of the courts, the inherent power may only be utilised to uphold the rules laid out therein and not to overturn or circumvent other provisions of the code.</w:t>
      </w:r>
    </w:p>
    <w:p w14:paraId="3B8550BA" w14:textId="7FC43C8E" w:rsidR="008A2EC9" w:rsidRDefault="00274BA3" w:rsidP="00A55940">
      <w:pPr>
        <w:pStyle w:val="NormalWeb"/>
        <w:numPr>
          <w:ilvl w:val="0"/>
          <w:numId w:val="10"/>
        </w:numPr>
        <w:shd w:val="clear" w:color="auto" w:fill="FFFFFF"/>
        <w:spacing w:after="0" w:line="360" w:lineRule="auto"/>
        <w:jc w:val="both"/>
        <w:rPr>
          <w:b/>
          <w:bCs/>
          <w:color w:val="000000"/>
        </w:rPr>
      </w:pPr>
      <w:r w:rsidRPr="00996E4C">
        <w:rPr>
          <w:b/>
          <w:bCs/>
          <w:color w:val="000000"/>
        </w:rPr>
        <w:t>Judicial Interpretations</w:t>
      </w:r>
    </w:p>
    <w:p w14:paraId="123683B0" w14:textId="534A3DD9" w:rsidR="003C5D15" w:rsidRPr="008A2EC9" w:rsidRDefault="00D555A3" w:rsidP="00A55940">
      <w:pPr>
        <w:pStyle w:val="NormalWeb"/>
        <w:numPr>
          <w:ilvl w:val="0"/>
          <w:numId w:val="9"/>
        </w:numPr>
        <w:shd w:val="clear" w:color="auto" w:fill="FFFFFF"/>
        <w:spacing w:after="0" w:line="360" w:lineRule="auto"/>
        <w:jc w:val="both"/>
        <w:rPr>
          <w:b/>
          <w:bCs/>
          <w:color w:val="000000"/>
        </w:rPr>
      </w:pPr>
      <w:r w:rsidRPr="008A2EC9">
        <w:rPr>
          <w:b/>
          <w:bCs/>
          <w:color w:val="222222"/>
        </w:rPr>
        <w:t>Substantive Rights:</w:t>
      </w:r>
      <w:r w:rsidRPr="00996E4C">
        <w:rPr>
          <w:color w:val="222222"/>
        </w:rPr>
        <w:t xml:space="preserve"> The powers </w:t>
      </w:r>
      <w:r w:rsidR="006A1B70">
        <w:rPr>
          <w:color w:val="222222"/>
        </w:rPr>
        <w:t xml:space="preserve">under </w:t>
      </w:r>
      <w:r w:rsidRPr="00996E4C">
        <w:rPr>
          <w:color w:val="222222"/>
        </w:rPr>
        <w:t xml:space="preserve">section 151 do not extend </w:t>
      </w:r>
      <w:r w:rsidR="008A0A36">
        <w:rPr>
          <w:color w:val="222222"/>
        </w:rPr>
        <w:t>to</w:t>
      </w:r>
      <w:r w:rsidRPr="00996E4C">
        <w:rPr>
          <w:color w:val="222222"/>
        </w:rPr>
        <w:t xml:space="preserve"> the substantive rights held by a claimant. Courts need to be granted specific authority to issue such orders.</w:t>
      </w:r>
      <w:r w:rsidR="00FC741C" w:rsidRPr="00996E4C">
        <w:rPr>
          <w:color w:val="222222"/>
        </w:rPr>
        <w:t xml:space="preserve"> </w:t>
      </w:r>
      <w:r w:rsidR="003C5D15" w:rsidRPr="00996E4C">
        <w:rPr>
          <w:color w:val="222222"/>
        </w:rPr>
        <w:t>In the case of </w:t>
      </w:r>
      <w:r w:rsidR="003C5D15" w:rsidRPr="00CD45AD">
        <w:rPr>
          <w:i/>
          <w:iCs/>
          <w:color w:val="222222"/>
        </w:rPr>
        <w:t>Ram Chand &amp; Sons Sugar Mills versus Kanhayalal</w:t>
      </w:r>
      <w:r w:rsidR="00CD45AD">
        <w:rPr>
          <w:rStyle w:val="FootnoteReference"/>
          <w:i/>
          <w:iCs/>
          <w:color w:val="222222"/>
        </w:rPr>
        <w:footnoteReference w:id="12"/>
      </w:r>
      <w:r w:rsidR="003C5D15" w:rsidRPr="00996E4C">
        <w:rPr>
          <w:color w:val="222222"/>
        </w:rPr>
        <w:t xml:space="preserve">, the Honourable Supreme Court ruled that courts </w:t>
      </w:r>
      <w:r w:rsidR="008D569C" w:rsidRPr="00996E4C">
        <w:rPr>
          <w:color w:val="222222"/>
        </w:rPr>
        <w:t>cannot</w:t>
      </w:r>
      <w:r w:rsidR="003C5D15" w:rsidRPr="00996E4C">
        <w:rPr>
          <w:color w:val="222222"/>
        </w:rPr>
        <w:t xml:space="preserve"> exercis</w:t>
      </w:r>
      <w:r w:rsidR="004A5DC6">
        <w:rPr>
          <w:color w:val="222222"/>
        </w:rPr>
        <w:t>e</w:t>
      </w:r>
      <w:r w:rsidR="003C5D15" w:rsidRPr="00996E4C">
        <w:rPr>
          <w:color w:val="222222"/>
        </w:rPr>
        <w:t xml:space="preserve"> their inherent jurisdiction within the meaning of section 151 if doing so would be</w:t>
      </w:r>
      <w:r w:rsidR="00912B6E">
        <w:rPr>
          <w:color w:val="222222"/>
        </w:rPr>
        <w:t xml:space="preserve"> contrary </w:t>
      </w:r>
      <w:r w:rsidR="003C5D15" w:rsidRPr="00996E4C">
        <w:rPr>
          <w:color w:val="222222"/>
        </w:rPr>
        <w:t>with the express or impli</w:t>
      </w:r>
      <w:r w:rsidR="000649CF">
        <w:rPr>
          <w:color w:val="222222"/>
        </w:rPr>
        <w:t>ed powers</w:t>
      </w:r>
      <w:r w:rsidR="003C5D15" w:rsidRPr="00996E4C">
        <w:rPr>
          <w:color w:val="222222"/>
        </w:rPr>
        <w:t xml:space="preserve"> </w:t>
      </w:r>
      <w:r w:rsidR="009F3668">
        <w:rPr>
          <w:color w:val="222222"/>
        </w:rPr>
        <w:t>within the c</w:t>
      </w:r>
      <w:r w:rsidR="003C5D15" w:rsidRPr="00996E4C">
        <w:rPr>
          <w:color w:val="222222"/>
        </w:rPr>
        <w:t>ode. It observed that courts have unquestionable authority to issue a sufficient order to prohibit the misuse of its processes.</w:t>
      </w:r>
      <w:r w:rsidR="00E60441" w:rsidRPr="00996E4C">
        <w:rPr>
          <w:color w:val="222222"/>
        </w:rPr>
        <w:t xml:space="preserve"> </w:t>
      </w:r>
      <w:r w:rsidR="003C5D15" w:rsidRPr="00996E4C">
        <w:rPr>
          <w:color w:val="222222"/>
        </w:rPr>
        <w:t xml:space="preserve">Further; </w:t>
      </w:r>
      <w:r w:rsidR="000523CA">
        <w:rPr>
          <w:color w:val="222222"/>
        </w:rPr>
        <w:t>i</w:t>
      </w:r>
      <w:r w:rsidR="003C5D15" w:rsidRPr="00996E4C">
        <w:rPr>
          <w:color w:val="222222"/>
        </w:rPr>
        <w:t>n</w:t>
      </w:r>
      <w:r w:rsidR="000523CA">
        <w:rPr>
          <w:color w:val="222222"/>
        </w:rPr>
        <w:t xml:space="preserve"> the case of</w:t>
      </w:r>
      <w:r w:rsidR="003C5D15" w:rsidRPr="00996E4C">
        <w:rPr>
          <w:color w:val="222222"/>
        </w:rPr>
        <w:t xml:space="preserve"> </w:t>
      </w:r>
      <w:r w:rsidR="003C5D15" w:rsidRPr="00981146">
        <w:rPr>
          <w:i/>
          <w:iCs/>
          <w:color w:val="222222"/>
        </w:rPr>
        <w:t>M/s Jaipur Mineral Development Syndicate versus Commissioner of Income Tax</w:t>
      </w:r>
      <w:r w:rsidR="00981146">
        <w:rPr>
          <w:rStyle w:val="FootnoteReference"/>
          <w:i/>
          <w:iCs/>
          <w:color w:val="222222"/>
        </w:rPr>
        <w:footnoteReference w:id="13"/>
      </w:r>
      <w:r w:rsidR="003C5D15" w:rsidRPr="00996E4C">
        <w:rPr>
          <w:color w:val="222222"/>
        </w:rPr>
        <w:t xml:space="preserve">, the Highest Court held that the in </w:t>
      </w:r>
      <w:r w:rsidR="007C3AF0">
        <w:rPr>
          <w:color w:val="222222"/>
        </w:rPr>
        <w:t xml:space="preserve">void </w:t>
      </w:r>
      <w:r w:rsidR="003C5D15" w:rsidRPr="00996E4C">
        <w:rPr>
          <w:color w:val="222222"/>
        </w:rPr>
        <w:t xml:space="preserve">of any explicit or implicit prohibition, courts possess </w:t>
      </w:r>
      <w:r w:rsidR="00B6637E">
        <w:rPr>
          <w:color w:val="222222"/>
        </w:rPr>
        <w:t>such</w:t>
      </w:r>
      <w:r w:rsidR="003C5D15" w:rsidRPr="00996E4C">
        <w:rPr>
          <w:color w:val="222222"/>
        </w:rPr>
        <w:t xml:space="preserve"> power to make any order as it may deem necessary:</w:t>
      </w:r>
    </w:p>
    <w:p w14:paraId="3DF03DD6" w14:textId="4481006D" w:rsidR="003D155E" w:rsidRPr="00996E4C" w:rsidRDefault="003C5D15" w:rsidP="00A55940">
      <w:pPr>
        <w:pStyle w:val="NormalWeb"/>
        <w:numPr>
          <w:ilvl w:val="0"/>
          <w:numId w:val="5"/>
        </w:numPr>
        <w:shd w:val="clear" w:color="auto" w:fill="FFFFFF"/>
        <w:spacing w:after="360" w:line="360" w:lineRule="auto"/>
        <w:jc w:val="both"/>
        <w:rPr>
          <w:color w:val="222222"/>
        </w:rPr>
      </w:pPr>
      <w:r w:rsidRPr="00996E4C">
        <w:rPr>
          <w:color w:val="222222"/>
        </w:rPr>
        <w:t>For preventing the abuse of the judicial process or</w:t>
      </w:r>
    </w:p>
    <w:p w14:paraId="5EFCB773" w14:textId="77777777" w:rsidR="00B85B7F" w:rsidRDefault="003C5D15" w:rsidP="00A55940">
      <w:pPr>
        <w:pStyle w:val="NormalWeb"/>
        <w:numPr>
          <w:ilvl w:val="0"/>
          <w:numId w:val="5"/>
        </w:numPr>
        <w:shd w:val="clear" w:color="auto" w:fill="FFFFFF"/>
        <w:spacing w:after="360" w:line="360" w:lineRule="auto"/>
        <w:jc w:val="both"/>
        <w:rPr>
          <w:color w:val="222222"/>
        </w:rPr>
      </w:pPr>
      <w:r w:rsidRPr="00996E4C">
        <w:rPr>
          <w:color w:val="222222"/>
        </w:rPr>
        <w:t xml:space="preserve">For meeting the ends of justice </w:t>
      </w:r>
    </w:p>
    <w:p w14:paraId="37B4557E" w14:textId="7F79B568" w:rsidR="006E4989" w:rsidRDefault="003107A0" w:rsidP="00A55940">
      <w:pPr>
        <w:pStyle w:val="NormalWeb"/>
        <w:numPr>
          <w:ilvl w:val="0"/>
          <w:numId w:val="9"/>
        </w:numPr>
        <w:shd w:val="clear" w:color="auto" w:fill="FFFFFF"/>
        <w:spacing w:after="360" w:line="360" w:lineRule="auto"/>
        <w:jc w:val="both"/>
        <w:rPr>
          <w:color w:val="222222"/>
        </w:rPr>
      </w:pPr>
      <w:r w:rsidRPr="001A1DF1">
        <w:rPr>
          <w:b/>
          <w:bCs/>
          <w:color w:val="222222"/>
        </w:rPr>
        <w:t>Restoration of Money Suit:</w:t>
      </w:r>
      <w:r w:rsidR="00CC52D1" w:rsidRPr="00B85B7F">
        <w:rPr>
          <w:color w:val="222222"/>
        </w:rPr>
        <w:t xml:space="preserve"> </w:t>
      </w:r>
      <w:r w:rsidRPr="00B85B7F">
        <w:rPr>
          <w:color w:val="222222"/>
        </w:rPr>
        <w:t xml:space="preserve">In the case of </w:t>
      </w:r>
      <w:r w:rsidRPr="005F7291">
        <w:rPr>
          <w:i/>
          <w:iCs/>
          <w:color w:val="222222"/>
        </w:rPr>
        <w:t>Bahadur Pradhani versus Gopal Patel</w:t>
      </w:r>
      <w:r w:rsidR="00ED6611">
        <w:rPr>
          <w:rStyle w:val="FootnoteReference"/>
          <w:i/>
          <w:iCs/>
          <w:color w:val="222222"/>
        </w:rPr>
        <w:footnoteReference w:id="14"/>
      </w:r>
      <w:r w:rsidRPr="00B85B7F">
        <w:rPr>
          <w:color w:val="222222"/>
        </w:rPr>
        <w:t xml:space="preserve">; plaint for a money suit was dismissed for failure to pay the deficient court fee within </w:t>
      </w:r>
      <w:r w:rsidRPr="00B85B7F">
        <w:rPr>
          <w:color w:val="222222"/>
        </w:rPr>
        <w:lastRenderedPageBreak/>
        <w:t>the allotted time frame. The plaintiff thereafter filed a petition under Section 151 of the Civil Procedure Code to restore the lawsuit to meet the </w:t>
      </w:r>
      <w:r w:rsidR="00645747">
        <w:rPr>
          <w:color w:val="222222"/>
        </w:rPr>
        <w:t>‘</w:t>
      </w:r>
      <w:r w:rsidRPr="00C51A74">
        <w:rPr>
          <w:i/>
          <w:iCs/>
          <w:color w:val="222222"/>
        </w:rPr>
        <w:t>ends of justice</w:t>
      </w:r>
      <w:r w:rsidR="00413D2C" w:rsidRPr="00B85B7F">
        <w:rPr>
          <w:color w:val="222222"/>
        </w:rPr>
        <w:t>’</w:t>
      </w:r>
      <w:r w:rsidRPr="00B85B7F">
        <w:rPr>
          <w:color w:val="222222"/>
        </w:rPr>
        <w:t>. The court granted the petition, and the case was reinstated. This Court evaluated the scope of its inherent powers and concluded that the regulations therein does not restrict or otherwise influence the Court</w:t>
      </w:r>
      <w:r w:rsidR="00413D2C" w:rsidRPr="00B85B7F">
        <w:rPr>
          <w:color w:val="222222"/>
        </w:rPr>
        <w:t>’</w:t>
      </w:r>
      <w:r w:rsidRPr="00B85B7F">
        <w:rPr>
          <w:color w:val="222222"/>
        </w:rPr>
        <w:t>s inherent powers</w:t>
      </w:r>
      <w:r w:rsidR="00E74836">
        <w:rPr>
          <w:color w:val="222222"/>
        </w:rPr>
        <w:t xml:space="preserve"> </w:t>
      </w:r>
      <w:r w:rsidRPr="00B85B7F">
        <w:rPr>
          <w:color w:val="222222"/>
        </w:rPr>
        <w:t>as a part of its responsibilities to administer justice to the deemed parties.</w:t>
      </w:r>
      <w:r w:rsidR="001B7D7A" w:rsidRPr="00B85B7F">
        <w:rPr>
          <w:color w:val="222222"/>
        </w:rPr>
        <w:t xml:space="preserve"> </w:t>
      </w:r>
    </w:p>
    <w:p w14:paraId="1532778E" w14:textId="62CE1ABF" w:rsidR="00B34312" w:rsidRPr="00B34312" w:rsidRDefault="0014558D" w:rsidP="00A55940">
      <w:pPr>
        <w:pStyle w:val="NormalWeb"/>
        <w:numPr>
          <w:ilvl w:val="0"/>
          <w:numId w:val="9"/>
        </w:numPr>
        <w:shd w:val="clear" w:color="auto" w:fill="FFFFFF"/>
        <w:spacing w:after="360" w:line="360" w:lineRule="auto"/>
        <w:jc w:val="both"/>
        <w:rPr>
          <w:color w:val="222222"/>
        </w:rPr>
      </w:pPr>
      <w:r>
        <w:rPr>
          <w:rStyle w:val="Strong"/>
          <w:color w:val="222222"/>
          <w:bdr w:val="none" w:sz="0" w:space="0" w:color="auto" w:frame="1"/>
        </w:rPr>
        <w:t xml:space="preserve">Not an </w:t>
      </w:r>
      <w:r w:rsidR="003A3480" w:rsidRPr="007A30AC">
        <w:rPr>
          <w:rStyle w:val="Strong"/>
          <w:color w:val="222222"/>
          <w:bdr w:val="none" w:sz="0" w:space="0" w:color="auto" w:frame="1"/>
        </w:rPr>
        <w:t>Alternative:</w:t>
      </w:r>
      <w:r w:rsidR="0093103A" w:rsidRPr="006E4989">
        <w:rPr>
          <w:color w:val="222222"/>
        </w:rPr>
        <w:t xml:space="preserve"> </w:t>
      </w:r>
      <w:r w:rsidR="003A3480" w:rsidRPr="006E4989">
        <w:rPr>
          <w:color w:val="222222"/>
        </w:rPr>
        <w:t> </w:t>
      </w:r>
      <w:r w:rsidR="00EC5CBC">
        <w:rPr>
          <w:color w:val="222222"/>
        </w:rPr>
        <w:t xml:space="preserve">Except in the </w:t>
      </w:r>
      <w:r w:rsidR="003A3480" w:rsidRPr="006E4989">
        <w:rPr>
          <w:color w:val="222222"/>
        </w:rPr>
        <w:t>absence of any special circumstances amount</w:t>
      </w:r>
      <w:r w:rsidR="001504BF">
        <w:rPr>
          <w:color w:val="222222"/>
        </w:rPr>
        <w:t>ing</w:t>
      </w:r>
      <w:r w:rsidR="003A3480" w:rsidRPr="006E4989">
        <w:rPr>
          <w:color w:val="222222"/>
        </w:rPr>
        <w:t xml:space="preserve"> to the abuse of the Court</w:t>
      </w:r>
      <w:r w:rsidR="001504BF">
        <w:rPr>
          <w:color w:val="222222"/>
        </w:rPr>
        <w:t>-Process;</w:t>
      </w:r>
      <w:r w:rsidR="003A3480" w:rsidRPr="006E4989">
        <w:rPr>
          <w:color w:val="222222"/>
        </w:rPr>
        <w:t xml:space="preserve"> it cannot grant a</w:t>
      </w:r>
      <w:r w:rsidR="00737169">
        <w:rPr>
          <w:color w:val="222222"/>
        </w:rPr>
        <w:t>ny</w:t>
      </w:r>
      <w:r w:rsidR="003A3480" w:rsidRPr="006E4989">
        <w:rPr>
          <w:color w:val="222222"/>
        </w:rPr>
        <w:t xml:space="preserve"> relief </w:t>
      </w:r>
      <w:r w:rsidR="00740C29">
        <w:rPr>
          <w:color w:val="222222"/>
        </w:rPr>
        <w:t xml:space="preserve">using such powers under section 151 if </w:t>
      </w:r>
      <w:r w:rsidR="003A3480" w:rsidRPr="006E4989">
        <w:rPr>
          <w:color w:val="222222"/>
        </w:rPr>
        <w:t>justice can be</w:t>
      </w:r>
      <w:r w:rsidR="00740C29">
        <w:rPr>
          <w:color w:val="222222"/>
        </w:rPr>
        <w:t xml:space="preserve"> rightly</w:t>
      </w:r>
      <w:r w:rsidR="003A3480" w:rsidRPr="006E4989">
        <w:rPr>
          <w:color w:val="222222"/>
        </w:rPr>
        <w:t xml:space="preserve"> served by another remedy </w:t>
      </w:r>
      <w:r w:rsidR="00740C29">
        <w:rPr>
          <w:color w:val="222222"/>
        </w:rPr>
        <w:t xml:space="preserve">as </w:t>
      </w:r>
      <w:r w:rsidR="003A3480" w:rsidRPr="006E4989">
        <w:rPr>
          <w:color w:val="222222"/>
        </w:rPr>
        <w:t xml:space="preserve">available to the party concerned </w:t>
      </w:r>
      <w:r w:rsidR="00740C29">
        <w:rPr>
          <w:color w:val="222222"/>
        </w:rPr>
        <w:t xml:space="preserve">under </w:t>
      </w:r>
      <w:r w:rsidR="003A3480" w:rsidRPr="006E4989">
        <w:rPr>
          <w:color w:val="222222"/>
        </w:rPr>
        <w:t>the Code.</w:t>
      </w:r>
    </w:p>
    <w:p w14:paraId="19FC72C9" w14:textId="451FA51C" w:rsidR="00140EB1" w:rsidRDefault="00863A1E" w:rsidP="00A55940">
      <w:pPr>
        <w:pStyle w:val="NormalWeb"/>
        <w:numPr>
          <w:ilvl w:val="0"/>
          <w:numId w:val="9"/>
        </w:numPr>
        <w:shd w:val="clear" w:color="auto" w:fill="FFFFFF"/>
        <w:spacing w:after="360" w:line="360" w:lineRule="auto"/>
        <w:jc w:val="both"/>
        <w:rPr>
          <w:color w:val="222222"/>
        </w:rPr>
      </w:pPr>
      <w:r w:rsidRPr="00FB5616">
        <w:rPr>
          <w:b/>
          <w:bCs/>
          <w:color w:val="222222"/>
        </w:rPr>
        <w:t>Advancement of the Interests of Justice:</w:t>
      </w:r>
      <w:r w:rsidR="00ED4738" w:rsidRPr="00F8725E">
        <w:rPr>
          <w:color w:val="222222"/>
        </w:rPr>
        <w:t xml:space="preserve"> </w:t>
      </w:r>
      <w:r w:rsidRPr="00F8725E">
        <w:rPr>
          <w:color w:val="222222"/>
        </w:rPr>
        <w:t xml:space="preserve">In the case </w:t>
      </w:r>
      <w:r w:rsidRPr="009C1A52">
        <w:rPr>
          <w:i/>
          <w:iCs/>
          <w:color w:val="222222"/>
        </w:rPr>
        <w:t>of M/s. Ram Chand &amp; Sons Sugar Mills Private Limited Barabanki (Uttar Pradesh ) versus Kanhayalal Bhargava</w:t>
      </w:r>
      <w:r w:rsidR="00AC3ECD">
        <w:rPr>
          <w:rStyle w:val="FootnoteReference"/>
          <w:i/>
          <w:iCs/>
          <w:color w:val="222222"/>
        </w:rPr>
        <w:footnoteReference w:id="15"/>
      </w:r>
      <w:r w:rsidRPr="00F8725E">
        <w:rPr>
          <w:color w:val="222222"/>
        </w:rPr>
        <w:t xml:space="preserve">, the appellant argued that amidst the pendency of the initial suit, certain events that followed rendered the first suit futile, and it could not be retained and continued just for the sake of </w:t>
      </w:r>
      <w:r w:rsidR="00AD7E8E" w:rsidRPr="00F8725E">
        <w:rPr>
          <w:color w:val="222222"/>
        </w:rPr>
        <w:t>“</w:t>
      </w:r>
      <w:r w:rsidRPr="00AB60CE">
        <w:rPr>
          <w:i/>
          <w:iCs/>
          <w:color w:val="222222"/>
        </w:rPr>
        <w:t>continuing an interim order</w:t>
      </w:r>
      <w:r w:rsidR="00AD7E8E" w:rsidRPr="00F8725E">
        <w:rPr>
          <w:color w:val="222222"/>
        </w:rPr>
        <w:t>”</w:t>
      </w:r>
      <w:r w:rsidRPr="00F8725E">
        <w:rPr>
          <w:color w:val="222222"/>
        </w:rPr>
        <w:t xml:space="preserve"> made in the aforesaid suit.</w:t>
      </w:r>
      <w:r w:rsidR="004C373B" w:rsidRPr="00F8725E">
        <w:rPr>
          <w:color w:val="222222"/>
        </w:rPr>
        <w:t xml:space="preserve"> </w:t>
      </w:r>
      <w:r w:rsidRPr="00F8725E">
        <w:rPr>
          <w:color w:val="222222"/>
        </w:rPr>
        <w:t>During its examination of the subject, the Apex Court was to determine whether a court can consider a latter event for considering whether an ongoing lawsuit should be dismissed or not. The question was posed as to whether a defendant could apply for dismissal of an ongoing suit under Section 151 of the code on the grounds that the claim has forfeited its cause of action. The Court supported th</w:t>
      </w:r>
      <w:r w:rsidR="008F222E">
        <w:rPr>
          <w:color w:val="222222"/>
        </w:rPr>
        <w:t>is</w:t>
      </w:r>
      <w:r w:rsidRPr="00F8725E">
        <w:rPr>
          <w:color w:val="222222"/>
        </w:rPr>
        <w:t xml:space="preserve"> argument</w:t>
      </w:r>
      <w:r w:rsidR="00E077FD" w:rsidRPr="00996E4C">
        <w:rPr>
          <w:rStyle w:val="FootnoteReference"/>
          <w:color w:val="222222"/>
        </w:rPr>
        <w:footnoteReference w:id="16"/>
      </w:r>
      <w:r w:rsidRPr="00F8725E">
        <w:rPr>
          <w:color w:val="222222"/>
        </w:rPr>
        <w:t>.</w:t>
      </w:r>
    </w:p>
    <w:p w14:paraId="2D9DCCC7" w14:textId="73DF0504" w:rsidR="00280053" w:rsidRPr="00140EB1" w:rsidRDefault="00280053" w:rsidP="00A55940">
      <w:pPr>
        <w:pStyle w:val="NormalWeb"/>
        <w:shd w:val="clear" w:color="auto" w:fill="FFFFFF"/>
        <w:spacing w:after="360" w:line="360" w:lineRule="auto"/>
        <w:ind w:left="720"/>
        <w:jc w:val="both"/>
        <w:rPr>
          <w:color w:val="222222"/>
        </w:rPr>
      </w:pPr>
      <w:r w:rsidRPr="00140EB1">
        <w:rPr>
          <w:color w:val="222222"/>
        </w:rPr>
        <w:t>Lastly, in the landmark judgement of </w:t>
      </w:r>
      <w:r w:rsidR="00266365" w:rsidRPr="008C257E">
        <w:rPr>
          <w:i/>
          <w:iCs/>
          <w:color w:val="222222"/>
        </w:rPr>
        <w:t>Manohar Lal</w:t>
      </w:r>
      <w:r w:rsidRPr="008C257E">
        <w:rPr>
          <w:i/>
          <w:iCs/>
          <w:color w:val="222222"/>
        </w:rPr>
        <w:t xml:space="preserve"> versus Seth Hiralal</w:t>
      </w:r>
      <w:r w:rsidR="007013F6">
        <w:rPr>
          <w:rStyle w:val="FootnoteReference"/>
          <w:i/>
          <w:iCs/>
          <w:color w:val="222222"/>
        </w:rPr>
        <w:footnoteReference w:id="17"/>
      </w:r>
      <w:r w:rsidRPr="00140EB1">
        <w:rPr>
          <w:color w:val="222222"/>
        </w:rPr>
        <w:t>, it was determined that the provisions of th</w:t>
      </w:r>
      <w:r w:rsidR="00310F16">
        <w:rPr>
          <w:color w:val="222222"/>
        </w:rPr>
        <w:t>is legislation</w:t>
      </w:r>
      <w:r w:rsidR="009338DF">
        <w:rPr>
          <w:color w:val="222222"/>
        </w:rPr>
        <w:t xml:space="preserve"> </w:t>
      </w:r>
      <w:r w:rsidRPr="00140EB1">
        <w:rPr>
          <w:color w:val="222222"/>
        </w:rPr>
        <w:t>are not exhaustive in nature owing to the incapability of the legislature to foresee all probable events that might occur in subsequent proceedings.</w:t>
      </w:r>
    </w:p>
    <w:p w14:paraId="720BFAAC" w14:textId="75145596" w:rsidR="0007019B" w:rsidRPr="007C6915" w:rsidRDefault="0007019B" w:rsidP="00A55940">
      <w:pPr>
        <w:pStyle w:val="NormalWeb"/>
        <w:shd w:val="clear" w:color="auto" w:fill="FFFFFF"/>
        <w:spacing w:after="0" w:line="360" w:lineRule="auto"/>
        <w:jc w:val="both"/>
        <w:rPr>
          <w:b/>
          <w:bCs/>
          <w:color w:val="222222"/>
          <w:u w:val="single"/>
        </w:rPr>
      </w:pPr>
      <w:r w:rsidRPr="007C6915">
        <w:rPr>
          <w:b/>
          <w:bCs/>
          <w:color w:val="222222"/>
          <w:u w:val="single"/>
        </w:rPr>
        <w:t>THE SCOPE OF AUTHORITY UNDER SECTION</w:t>
      </w:r>
    </w:p>
    <w:p w14:paraId="509C7CE3" w14:textId="09FF074F" w:rsidR="0007019B" w:rsidRPr="00996E4C" w:rsidRDefault="0007019B" w:rsidP="00A55940">
      <w:pPr>
        <w:pStyle w:val="NormalWeb"/>
        <w:shd w:val="clear" w:color="auto" w:fill="FFFFFF"/>
        <w:spacing w:after="0" w:line="360" w:lineRule="auto"/>
        <w:jc w:val="both"/>
        <w:rPr>
          <w:color w:val="222222"/>
        </w:rPr>
      </w:pPr>
      <w:r w:rsidRPr="00996E4C">
        <w:rPr>
          <w:color w:val="222222"/>
        </w:rPr>
        <w:t xml:space="preserve">In its recent decision given in the case </w:t>
      </w:r>
      <w:r w:rsidR="00C46632" w:rsidRPr="00996E4C">
        <w:rPr>
          <w:color w:val="222222"/>
        </w:rPr>
        <w:t xml:space="preserve">of </w:t>
      </w:r>
      <w:r w:rsidR="00C46632" w:rsidRPr="00961CC6">
        <w:rPr>
          <w:i/>
          <w:iCs/>
          <w:color w:val="222222"/>
        </w:rPr>
        <w:t>K.K.</w:t>
      </w:r>
      <w:r w:rsidRPr="00961CC6">
        <w:rPr>
          <w:i/>
          <w:iCs/>
          <w:color w:val="222222"/>
        </w:rPr>
        <w:t xml:space="preserve"> Velusamy versus N. Palaanisamy</w:t>
      </w:r>
      <w:r w:rsidR="00447FAA">
        <w:rPr>
          <w:rStyle w:val="FootnoteReference"/>
          <w:i/>
          <w:iCs/>
          <w:color w:val="222222"/>
        </w:rPr>
        <w:footnoteReference w:id="18"/>
      </w:r>
      <w:r w:rsidRPr="00996E4C">
        <w:rPr>
          <w:color w:val="222222"/>
        </w:rPr>
        <w:t>, the Apex Court upheld that Section 151 recognises the discreti</w:t>
      </w:r>
      <w:r w:rsidR="003C79E9">
        <w:rPr>
          <w:color w:val="222222"/>
        </w:rPr>
        <w:t>onary</w:t>
      </w:r>
      <w:r w:rsidRPr="00996E4C">
        <w:rPr>
          <w:color w:val="222222"/>
        </w:rPr>
        <w:t xml:space="preserve"> </w:t>
      </w:r>
      <w:r w:rsidR="008433B9">
        <w:rPr>
          <w:color w:val="222222"/>
        </w:rPr>
        <w:t xml:space="preserve">power </w:t>
      </w:r>
      <w:r w:rsidRPr="00996E4C">
        <w:rPr>
          <w:color w:val="222222"/>
        </w:rPr>
        <w:t xml:space="preserve">rooted in every court </w:t>
      </w:r>
      <w:r w:rsidRPr="00996E4C">
        <w:rPr>
          <w:color w:val="222222"/>
        </w:rPr>
        <w:lastRenderedPageBreak/>
        <w:t xml:space="preserve">as a requisite counterpoint </w:t>
      </w:r>
      <w:r w:rsidR="00E36FBD">
        <w:rPr>
          <w:color w:val="222222"/>
        </w:rPr>
        <w:t>to</w:t>
      </w:r>
      <w:r w:rsidRPr="00996E4C">
        <w:rPr>
          <w:color w:val="222222"/>
        </w:rPr>
        <w:t xml:space="preserve"> conve</w:t>
      </w:r>
      <w:r w:rsidR="00E36FBD">
        <w:rPr>
          <w:color w:val="222222"/>
        </w:rPr>
        <w:t>y</w:t>
      </w:r>
      <w:r w:rsidRPr="00996E4C">
        <w:rPr>
          <w:color w:val="222222"/>
        </w:rPr>
        <w:t xml:space="preserve"> justice in </w:t>
      </w:r>
      <w:r w:rsidR="00C710D2" w:rsidRPr="00996E4C">
        <w:rPr>
          <w:color w:val="222222"/>
        </w:rPr>
        <w:t>conforma</w:t>
      </w:r>
      <w:r w:rsidR="00C710D2">
        <w:rPr>
          <w:color w:val="222222"/>
        </w:rPr>
        <w:t>tion</w:t>
      </w:r>
      <w:r w:rsidRPr="00996E4C">
        <w:rPr>
          <w:color w:val="222222"/>
        </w:rPr>
        <w:t xml:space="preserve"> with the law, </w:t>
      </w:r>
      <w:r w:rsidR="00C710D2">
        <w:rPr>
          <w:color w:val="222222"/>
        </w:rPr>
        <w:t xml:space="preserve">for </w:t>
      </w:r>
      <w:r w:rsidRPr="00996E4C">
        <w:rPr>
          <w:color w:val="222222"/>
        </w:rPr>
        <w:t>perform</w:t>
      </w:r>
      <w:r w:rsidR="00C710D2">
        <w:rPr>
          <w:color w:val="222222"/>
        </w:rPr>
        <w:t xml:space="preserve">ing the </w:t>
      </w:r>
      <w:r w:rsidRPr="00996E4C">
        <w:rPr>
          <w:color w:val="222222"/>
        </w:rPr>
        <w:t xml:space="preserve"> right and wron</w:t>
      </w:r>
      <w:r w:rsidR="00C710D2">
        <w:rPr>
          <w:color w:val="222222"/>
        </w:rPr>
        <w:t>g</w:t>
      </w:r>
      <w:r w:rsidR="001A407F">
        <w:rPr>
          <w:color w:val="222222"/>
        </w:rPr>
        <w:t>.</w:t>
      </w:r>
    </w:p>
    <w:p w14:paraId="1E6FF997" w14:textId="11DC5BA9" w:rsidR="0007019B" w:rsidRPr="007C6915" w:rsidRDefault="0007019B" w:rsidP="00A55940">
      <w:pPr>
        <w:pStyle w:val="NormalWeb"/>
        <w:shd w:val="clear" w:color="auto" w:fill="FFFFFF"/>
        <w:spacing w:after="0" w:line="360" w:lineRule="auto"/>
        <w:jc w:val="both"/>
        <w:rPr>
          <w:b/>
          <w:bCs/>
          <w:color w:val="222222"/>
          <w:u w:val="single"/>
        </w:rPr>
      </w:pPr>
      <w:r w:rsidRPr="007C6915">
        <w:rPr>
          <w:b/>
          <w:bCs/>
          <w:color w:val="222222"/>
          <w:u w:val="single"/>
        </w:rPr>
        <w:t>LIMITATION</w:t>
      </w:r>
      <w:r w:rsidR="00456200" w:rsidRPr="007C6915">
        <w:rPr>
          <w:b/>
          <w:bCs/>
          <w:color w:val="222222"/>
          <w:u w:val="single"/>
        </w:rPr>
        <w:t>S OF THE SECTION</w:t>
      </w:r>
    </w:p>
    <w:p w14:paraId="4483A87D" w14:textId="6258EEB8" w:rsidR="0007019B" w:rsidRPr="00996E4C" w:rsidRDefault="0007019B" w:rsidP="00A55940">
      <w:pPr>
        <w:pStyle w:val="NormalWeb"/>
        <w:shd w:val="clear" w:color="auto" w:fill="FFFFFF"/>
        <w:spacing w:after="0" w:line="360" w:lineRule="auto"/>
        <w:jc w:val="both"/>
        <w:rPr>
          <w:color w:val="222222"/>
        </w:rPr>
      </w:pPr>
      <w:r w:rsidRPr="00996E4C">
        <w:rPr>
          <w:color w:val="222222"/>
        </w:rPr>
        <w:t xml:space="preserve">As stated in the case of Though it is evident that the aforementioned inherent powers are expansively broad and residual in character one; </w:t>
      </w:r>
      <w:r w:rsidR="007224D7" w:rsidRPr="00996E4C">
        <w:rPr>
          <w:color w:val="222222"/>
        </w:rPr>
        <w:t>however,</w:t>
      </w:r>
      <w:r w:rsidRPr="00996E4C">
        <w:rPr>
          <w:color w:val="222222"/>
        </w:rPr>
        <w:t xml:space="preserve"> cannot rule out the possibility that they can be employed </w:t>
      </w:r>
      <w:r w:rsidR="00413D2C" w:rsidRPr="00996E4C">
        <w:rPr>
          <w:color w:val="222222"/>
        </w:rPr>
        <w:t>‘</w:t>
      </w:r>
      <w:r w:rsidRPr="00155BFB">
        <w:rPr>
          <w:i/>
          <w:iCs/>
          <w:color w:val="222222"/>
        </w:rPr>
        <w:t>Ex Debito Justitiae</w:t>
      </w:r>
      <w:r w:rsidR="00413D2C" w:rsidRPr="00996E4C">
        <w:rPr>
          <w:color w:val="222222"/>
        </w:rPr>
        <w:t>’</w:t>
      </w:r>
      <w:r w:rsidRPr="00996E4C">
        <w:rPr>
          <w:color w:val="222222"/>
        </w:rPr>
        <w:t> merely in the absence of clear code provisions. The inherent powers are restricted through the fact that the method established by the legislature is guided by the interests of justice and not because they are governed by the rules of the Code.</w:t>
      </w:r>
    </w:p>
    <w:p w14:paraId="09E399A8" w14:textId="355D1179" w:rsidR="0007019B" w:rsidRPr="007C6915" w:rsidRDefault="0007019B" w:rsidP="00A55940">
      <w:pPr>
        <w:pStyle w:val="NormalWeb"/>
        <w:shd w:val="clear" w:color="auto" w:fill="FFFFFF"/>
        <w:spacing w:after="0" w:line="360" w:lineRule="auto"/>
        <w:jc w:val="both"/>
        <w:rPr>
          <w:b/>
          <w:bCs/>
          <w:color w:val="222222"/>
          <w:u w:val="single"/>
        </w:rPr>
      </w:pPr>
      <w:r w:rsidRPr="007C6915">
        <w:rPr>
          <w:b/>
          <w:bCs/>
          <w:color w:val="222222"/>
          <w:u w:val="single"/>
        </w:rPr>
        <w:t>CONCLUSION</w:t>
      </w:r>
    </w:p>
    <w:p w14:paraId="33FAE1D5" w14:textId="56264D6E" w:rsidR="00A41A89" w:rsidRPr="00996E4C" w:rsidRDefault="0007019B" w:rsidP="00A55940">
      <w:pPr>
        <w:pStyle w:val="NormalWeb"/>
        <w:shd w:val="clear" w:color="auto" w:fill="FFFFFF"/>
        <w:spacing w:before="0" w:beforeAutospacing="0" w:after="0" w:afterAutospacing="0" w:line="360" w:lineRule="auto"/>
        <w:jc w:val="both"/>
        <w:rPr>
          <w:color w:val="222222"/>
        </w:rPr>
      </w:pPr>
      <w:r w:rsidRPr="00996E4C">
        <w:rPr>
          <w:color w:val="222222"/>
        </w:rPr>
        <w:t xml:space="preserve">As demonstrated above; the section 151 of the code is not a substantive provision. </w:t>
      </w:r>
      <w:r w:rsidR="009E09EA">
        <w:rPr>
          <w:color w:val="222222"/>
        </w:rPr>
        <w:t xml:space="preserve">The aforementioned </w:t>
      </w:r>
      <w:r w:rsidR="00817317">
        <w:rPr>
          <w:color w:val="222222"/>
        </w:rPr>
        <w:t xml:space="preserve">sections </w:t>
      </w:r>
      <w:r w:rsidRPr="00996E4C">
        <w:rPr>
          <w:color w:val="222222"/>
        </w:rPr>
        <w:t xml:space="preserve">grant the courts broad and extensive authority to minimise litigations, avoid multiplicity of </w:t>
      </w:r>
      <w:r w:rsidR="00406496" w:rsidRPr="00996E4C">
        <w:rPr>
          <w:color w:val="222222"/>
        </w:rPr>
        <w:t>proceedings</w:t>
      </w:r>
      <w:r w:rsidRPr="00996E4C">
        <w:rPr>
          <w:color w:val="222222"/>
        </w:rPr>
        <w:t xml:space="preserve">, as well as to administer full and comprehensive justice to the litigants. </w:t>
      </w:r>
      <w:r w:rsidR="00922E63" w:rsidRPr="00996E4C">
        <w:rPr>
          <w:color w:val="222222"/>
        </w:rPr>
        <w:t>It protects</w:t>
      </w:r>
      <w:r w:rsidRPr="00996E4C">
        <w:rPr>
          <w:color w:val="222222"/>
        </w:rPr>
        <w:t xml:space="preserve"> the inherent power of the court </w:t>
      </w:r>
      <w:r w:rsidR="00513563">
        <w:rPr>
          <w:color w:val="222222"/>
        </w:rPr>
        <w:t>that is n</w:t>
      </w:r>
      <w:r w:rsidRPr="00996E4C">
        <w:rPr>
          <w:color w:val="222222"/>
        </w:rPr>
        <w:t xml:space="preserve">ot granted to the court </w:t>
      </w:r>
      <w:r w:rsidR="004A268D" w:rsidRPr="00996E4C">
        <w:rPr>
          <w:color w:val="222222"/>
        </w:rPr>
        <w:t>and has</w:t>
      </w:r>
      <w:r w:rsidRPr="00996E4C">
        <w:rPr>
          <w:color w:val="222222"/>
        </w:rPr>
        <w:t xml:space="preserve"> to be implemented in the interest of justice. Finally; one should take a gander at the judgement delivered by the </w:t>
      </w:r>
      <w:r w:rsidR="00922E63" w:rsidRPr="00996E4C">
        <w:rPr>
          <w:color w:val="222222"/>
        </w:rPr>
        <w:t>Honourable</w:t>
      </w:r>
      <w:r w:rsidRPr="00996E4C">
        <w:rPr>
          <w:color w:val="222222"/>
        </w:rPr>
        <w:t> Justice Subbarao</w:t>
      </w:r>
      <w:r w:rsidR="00285E06" w:rsidRPr="00996E4C">
        <w:rPr>
          <w:rStyle w:val="FootnoteReference"/>
          <w:color w:val="222222"/>
        </w:rPr>
        <w:footnoteReference w:id="19"/>
      </w:r>
      <w:r w:rsidRPr="00996E4C">
        <w:rPr>
          <w:color w:val="222222"/>
        </w:rPr>
        <w:t>, who remarked that </w:t>
      </w:r>
      <w:r w:rsidR="00413D2C" w:rsidRPr="00996E4C">
        <w:rPr>
          <w:color w:val="222222"/>
        </w:rPr>
        <w:t>’</w:t>
      </w:r>
      <w:r w:rsidRPr="00996E4C">
        <w:rPr>
          <w:color w:val="222222"/>
        </w:rPr>
        <w:t xml:space="preserve">Whatever constraints are levied by the construction of Section 151 of the C.P.C., they do not regulate the undisputed power as granted by the aforementioned section upon the courts to make an appropriate order </w:t>
      </w:r>
      <w:r w:rsidR="00D23642">
        <w:rPr>
          <w:color w:val="222222"/>
        </w:rPr>
        <w:t>for</w:t>
      </w:r>
      <w:r w:rsidRPr="00996E4C">
        <w:rPr>
          <w:color w:val="222222"/>
        </w:rPr>
        <w:t xml:space="preserve"> prevent</w:t>
      </w:r>
      <w:r w:rsidR="00D23642">
        <w:rPr>
          <w:color w:val="222222"/>
        </w:rPr>
        <w:t>ing</w:t>
      </w:r>
      <w:r w:rsidRPr="00996E4C">
        <w:rPr>
          <w:color w:val="222222"/>
        </w:rPr>
        <w:t xml:space="preserve"> the abuse of the court</w:t>
      </w:r>
      <w:r w:rsidR="00413D2C" w:rsidRPr="00996E4C">
        <w:rPr>
          <w:color w:val="222222"/>
        </w:rPr>
        <w:t>’</w:t>
      </w:r>
      <w:r w:rsidRPr="00996E4C">
        <w:rPr>
          <w:color w:val="222222"/>
        </w:rPr>
        <w:t>s process</w:t>
      </w:r>
      <w:r w:rsidR="00413D2C" w:rsidRPr="00996E4C">
        <w:rPr>
          <w:color w:val="222222"/>
        </w:rPr>
        <w:t>’</w:t>
      </w:r>
      <w:r w:rsidRPr="00996E4C">
        <w:rPr>
          <w:color w:val="222222"/>
        </w:rPr>
        <w:t>.</w:t>
      </w:r>
    </w:p>
    <w:p w14:paraId="7F6DB7DD" w14:textId="77777777" w:rsidR="00C948E6" w:rsidRPr="00996E4C" w:rsidRDefault="00C948E6" w:rsidP="00A55940">
      <w:pPr>
        <w:spacing w:line="360" w:lineRule="auto"/>
        <w:jc w:val="both"/>
        <w:rPr>
          <w:rFonts w:ascii="Times New Roman" w:hAnsi="Times New Roman" w:cs="Times New Roman"/>
          <w:color w:val="000000" w:themeColor="text1"/>
          <w:sz w:val="24"/>
          <w:szCs w:val="24"/>
          <w:lang w:val="en-US"/>
        </w:rPr>
      </w:pPr>
    </w:p>
    <w:sectPr w:rsidR="00C948E6" w:rsidRPr="00996E4C" w:rsidSect="006168A9">
      <w:headerReference w:type="default" r:id="rId7"/>
      <w:footerReference w:type="default" r:id="rId8"/>
      <w:pgSz w:w="11906" w:h="16838"/>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769C9A" w14:textId="77777777" w:rsidR="00FD5515" w:rsidRDefault="00FD5515" w:rsidP="00E077FD">
      <w:pPr>
        <w:spacing w:after="0" w:line="240" w:lineRule="auto"/>
      </w:pPr>
      <w:r>
        <w:separator/>
      </w:r>
    </w:p>
  </w:endnote>
  <w:endnote w:type="continuationSeparator" w:id="0">
    <w:p w14:paraId="5C1BDBFF" w14:textId="77777777" w:rsidR="00FD5515" w:rsidRDefault="00FD5515" w:rsidP="00E077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3613721"/>
      <w:docPartObj>
        <w:docPartGallery w:val="Page Numbers (Bottom of Page)"/>
        <w:docPartUnique/>
      </w:docPartObj>
    </w:sdtPr>
    <w:sdtEndPr>
      <w:rPr>
        <w:noProof/>
      </w:rPr>
    </w:sdtEndPr>
    <w:sdtContent>
      <w:p w14:paraId="6FC8B60F" w14:textId="68AC9A26" w:rsidR="001B1C7E" w:rsidRDefault="001B1C7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2BCFF0E" w14:textId="77777777" w:rsidR="001B1C7E" w:rsidRDefault="001B1C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6AE619" w14:textId="77777777" w:rsidR="00FD5515" w:rsidRDefault="00FD5515" w:rsidP="00E077FD">
      <w:pPr>
        <w:spacing w:after="0" w:line="240" w:lineRule="auto"/>
      </w:pPr>
      <w:r>
        <w:separator/>
      </w:r>
    </w:p>
  </w:footnote>
  <w:footnote w:type="continuationSeparator" w:id="0">
    <w:p w14:paraId="6D501439" w14:textId="77777777" w:rsidR="00FD5515" w:rsidRDefault="00FD5515" w:rsidP="00E077FD">
      <w:pPr>
        <w:spacing w:after="0" w:line="240" w:lineRule="auto"/>
      </w:pPr>
      <w:r>
        <w:continuationSeparator/>
      </w:r>
    </w:p>
  </w:footnote>
  <w:footnote w:id="1">
    <w:p w14:paraId="661CE76C" w14:textId="75637FA9" w:rsidR="009D6829" w:rsidRPr="000D6CA8" w:rsidRDefault="009D6829" w:rsidP="00F53E8D">
      <w:pPr>
        <w:pStyle w:val="FootnoteText"/>
        <w:jc w:val="both"/>
        <w:rPr>
          <w:rFonts w:ascii="Times New Roman" w:hAnsi="Times New Roman" w:cs="Times New Roman"/>
          <w:lang w:val="en-US"/>
        </w:rPr>
      </w:pPr>
      <w:r w:rsidRPr="000D6CA8">
        <w:rPr>
          <w:rStyle w:val="FootnoteReference"/>
          <w:rFonts w:ascii="Times New Roman" w:hAnsi="Times New Roman" w:cs="Times New Roman"/>
        </w:rPr>
        <w:footnoteRef/>
      </w:r>
      <w:r w:rsidRPr="000D6CA8">
        <w:rPr>
          <w:rFonts w:ascii="Times New Roman" w:hAnsi="Times New Roman" w:cs="Times New Roman"/>
        </w:rPr>
        <w:t xml:space="preserve"> </w:t>
      </w:r>
      <w:r w:rsidR="008C546E" w:rsidRPr="000D6CA8">
        <w:rPr>
          <w:rFonts w:ascii="Times New Roman" w:hAnsi="Times New Roman" w:cs="Times New Roman"/>
        </w:rPr>
        <w:t>Civil Procedure Code,</w:t>
      </w:r>
      <w:r w:rsidR="00056C7D" w:rsidRPr="000D6CA8">
        <w:rPr>
          <w:rFonts w:ascii="Times New Roman" w:hAnsi="Times New Roman" w:cs="Times New Roman"/>
        </w:rPr>
        <w:t>1908</w:t>
      </w:r>
      <w:r w:rsidR="00284959" w:rsidRPr="000D6CA8">
        <w:rPr>
          <w:rFonts w:ascii="Times New Roman" w:hAnsi="Times New Roman" w:cs="Times New Roman"/>
        </w:rPr>
        <w:t>, No. 05</w:t>
      </w:r>
      <w:r w:rsidR="00CF13D4" w:rsidRPr="000D6CA8">
        <w:rPr>
          <w:rFonts w:ascii="Times New Roman" w:hAnsi="Times New Roman" w:cs="Times New Roman"/>
        </w:rPr>
        <w:t xml:space="preserve">, Acts </w:t>
      </w:r>
      <w:r w:rsidR="0074361C" w:rsidRPr="000D6CA8">
        <w:rPr>
          <w:rFonts w:ascii="Times New Roman" w:hAnsi="Times New Roman" w:cs="Times New Roman"/>
        </w:rPr>
        <w:t>of Parliament</w:t>
      </w:r>
      <w:r w:rsidR="00104937" w:rsidRPr="000D6CA8">
        <w:rPr>
          <w:rFonts w:ascii="Times New Roman" w:hAnsi="Times New Roman" w:cs="Times New Roman"/>
        </w:rPr>
        <w:t>, 1908</w:t>
      </w:r>
      <w:r w:rsidR="007E27EC" w:rsidRPr="000D6CA8">
        <w:rPr>
          <w:rFonts w:ascii="Times New Roman" w:hAnsi="Times New Roman" w:cs="Times New Roman"/>
        </w:rPr>
        <w:t xml:space="preserve"> (India).</w:t>
      </w:r>
    </w:p>
  </w:footnote>
  <w:footnote w:id="2">
    <w:p w14:paraId="1F92F60E" w14:textId="751C21D0" w:rsidR="007A4981" w:rsidRPr="000D6CA8" w:rsidRDefault="007A4981" w:rsidP="00F53E8D">
      <w:pPr>
        <w:pStyle w:val="FootnoteText"/>
        <w:jc w:val="both"/>
        <w:rPr>
          <w:rFonts w:ascii="Times New Roman" w:hAnsi="Times New Roman" w:cs="Times New Roman"/>
          <w:lang w:val="en-US"/>
        </w:rPr>
      </w:pPr>
      <w:r w:rsidRPr="000D6CA8">
        <w:rPr>
          <w:rStyle w:val="FootnoteReference"/>
          <w:rFonts w:ascii="Times New Roman" w:hAnsi="Times New Roman" w:cs="Times New Roman"/>
        </w:rPr>
        <w:footnoteRef/>
      </w:r>
      <w:r w:rsidR="000B7110" w:rsidRPr="000D6CA8">
        <w:rPr>
          <w:rFonts w:ascii="Times New Roman" w:hAnsi="Times New Roman" w:cs="Times New Roman"/>
        </w:rPr>
        <w:t xml:space="preserve"> </w:t>
      </w:r>
      <w:r w:rsidR="00016E62">
        <w:rPr>
          <w:rFonts w:ascii="Times New Roman" w:hAnsi="Times New Roman" w:cs="Times New Roman"/>
        </w:rPr>
        <w:t xml:space="preserve">S. </w:t>
      </w:r>
      <w:r w:rsidR="009942D2">
        <w:rPr>
          <w:rFonts w:ascii="Times New Roman" w:hAnsi="Times New Roman" w:cs="Times New Roman"/>
        </w:rPr>
        <w:t>P</w:t>
      </w:r>
      <w:r w:rsidR="009942D2" w:rsidRPr="000D6CA8">
        <w:rPr>
          <w:rFonts w:ascii="Times New Roman" w:hAnsi="Times New Roman" w:cs="Times New Roman"/>
        </w:rPr>
        <w:t xml:space="preserve">riyadarshini &amp; </w:t>
      </w:r>
      <w:r w:rsidR="009942D2">
        <w:rPr>
          <w:rFonts w:ascii="Times New Roman" w:hAnsi="Times New Roman" w:cs="Times New Roman"/>
        </w:rPr>
        <w:t>V</w:t>
      </w:r>
      <w:r w:rsidR="009942D2" w:rsidRPr="000D6CA8">
        <w:rPr>
          <w:rFonts w:ascii="Times New Roman" w:hAnsi="Times New Roman" w:cs="Times New Roman"/>
        </w:rPr>
        <w:t xml:space="preserve">. </w:t>
      </w:r>
      <w:r w:rsidR="003F04D0">
        <w:rPr>
          <w:rFonts w:ascii="Times New Roman" w:hAnsi="Times New Roman" w:cs="Times New Roman"/>
        </w:rPr>
        <w:t>U</w:t>
      </w:r>
      <w:r w:rsidR="003F04D0" w:rsidRPr="000D6CA8">
        <w:rPr>
          <w:rFonts w:ascii="Times New Roman" w:hAnsi="Times New Roman" w:cs="Times New Roman"/>
        </w:rPr>
        <w:t>day Avani</w:t>
      </w:r>
      <w:r w:rsidR="008A264B" w:rsidRPr="000D6CA8">
        <w:rPr>
          <w:rFonts w:ascii="Times New Roman" w:hAnsi="Times New Roman" w:cs="Times New Roman"/>
        </w:rPr>
        <w:t>, “</w:t>
      </w:r>
      <w:r w:rsidR="008659D4">
        <w:rPr>
          <w:rFonts w:ascii="Times New Roman" w:hAnsi="Times New Roman" w:cs="Times New Roman"/>
          <w:i/>
          <w:iCs/>
        </w:rPr>
        <w:t>I</w:t>
      </w:r>
      <w:r w:rsidR="008659D4" w:rsidRPr="000D6CA8">
        <w:rPr>
          <w:rFonts w:ascii="Times New Roman" w:hAnsi="Times New Roman" w:cs="Times New Roman"/>
          <w:i/>
          <w:iCs/>
        </w:rPr>
        <w:t xml:space="preserve">nherent </w:t>
      </w:r>
      <w:r w:rsidR="008659D4">
        <w:rPr>
          <w:rFonts w:ascii="Times New Roman" w:hAnsi="Times New Roman" w:cs="Times New Roman"/>
          <w:i/>
          <w:iCs/>
        </w:rPr>
        <w:t>P</w:t>
      </w:r>
      <w:r w:rsidR="008659D4" w:rsidRPr="000D6CA8">
        <w:rPr>
          <w:rFonts w:ascii="Times New Roman" w:hAnsi="Times New Roman" w:cs="Times New Roman"/>
          <w:i/>
          <w:iCs/>
        </w:rPr>
        <w:t xml:space="preserve">owers of </w:t>
      </w:r>
      <w:r w:rsidR="008659D4">
        <w:rPr>
          <w:rFonts w:ascii="Times New Roman" w:hAnsi="Times New Roman" w:cs="Times New Roman"/>
          <w:i/>
          <w:iCs/>
        </w:rPr>
        <w:t>C</w:t>
      </w:r>
      <w:r w:rsidR="008659D4" w:rsidRPr="000D6CA8">
        <w:rPr>
          <w:rFonts w:ascii="Times New Roman" w:hAnsi="Times New Roman" w:cs="Times New Roman"/>
          <w:i/>
          <w:iCs/>
        </w:rPr>
        <w:t xml:space="preserve">ourts </w:t>
      </w:r>
      <w:r w:rsidR="008659D4">
        <w:rPr>
          <w:rFonts w:ascii="Times New Roman" w:hAnsi="Times New Roman" w:cs="Times New Roman"/>
          <w:i/>
          <w:iCs/>
        </w:rPr>
        <w:t>U</w:t>
      </w:r>
      <w:r w:rsidR="008659D4" w:rsidRPr="000D6CA8">
        <w:rPr>
          <w:rFonts w:ascii="Times New Roman" w:hAnsi="Times New Roman" w:cs="Times New Roman"/>
          <w:i/>
          <w:iCs/>
        </w:rPr>
        <w:t xml:space="preserve">nder </w:t>
      </w:r>
      <w:r w:rsidR="008659D4">
        <w:rPr>
          <w:rFonts w:ascii="Times New Roman" w:hAnsi="Times New Roman" w:cs="Times New Roman"/>
          <w:i/>
          <w:iCs/>
        </w:rPr>
        <w:t>C</w:t>
      </w:r>
      <w:r w:rsidR="008659D4" w:rsidRPr="000D6CA8">
        <w:rPr>
          <w:rFonts w:ascii="Times New Roman" w:hAnsi="Times New Roman" w:cs="Times New Roman"/>
          <w:i/>
          <w:iCs/>
        </w:rPr>
        <w:t xml:space="preserve">ivil </w:t>
      </w:r>
      <w:r w:rsidR="008659D4">
        <w:rPr>
          <w:rFonts w:ascii="Times New Roman" w:hAnsi="Times New Roman" w:cs="Times New Roman"/>
          <w:i/>
          <w:iCs/>
        </w:rPr>
        <w:t>P</w:t>
      </w:r>
      <w:r w:rsidR="008659D4" w:rsidRPr="000D6CA8">
        <w:rPr>
          <w:rFonts w:ascii="Times New Roman" w:hAnsi="Times New Roman" w:cs="Times New Roman"/>
          <w:i/>
          <w:iCs/>
        </w:rPr>
        <w:t xml:space="preserve">rocedure </w:t>
      </w:r>
      <w:r w:rsidR="008659D4">
        <w:rPr>
          <w:rFonts w:ascii="Times New Roman" w:hAnsi="Times New Roman" w:cs="Times New Roman"/>
          <w:i/>
          <w:iCs/>
        </w:rPr>
        <w:t>C</w:t>
      </w:r>
      <w:r w:rsidR="008659D4" w:rsidRPr="000D6CA8">
        <w:rPr>
          <w:rFonts w:ascii="Times New Roman" w:hAnsi="Times New Roman" w:cs="Times New Roman"/>
          <w:i/>
          <w:iCs/>
        </w:rPr>
        <w:t>ode</w:t>
      </w:r>
      <w:r w:rsidR="008A264B" w:rsidRPr="000D6CA8">
        <w:rPr>
          <w:rFonts w:ascii="Times New Roman" w:hAnsi="Times New Roman" w:cs="Times New Roman"/>
        </w:rPr>
        <w:t>”.</w:t>
      </w:r>
      <w:r w:rsidR="00F23431" w:rsidRPr="000D6CA8">
        <w:rPr>
          <w:rFonts w:ascii="Times New Roman" w:hAnsi="Times New Roman" w:cs="Times New Roman"/>
        </w:rPr>
        <w:t xml:space="preserve"> </w:t>
      </w:r>
    </w:p>
  </w:footnote>
  <w:footnote w:id="3">
    <w:p w14:paraId="56E7A4E8" w14:textId="616FFAC0" w:rsidR="006C01B6" w:rsidRPr="000D6CA8" w:rsidRDefault="006C01B6" w:rsidP="00F53E8D">
      <w:pPr>
        <w:pStyle w:val="FootnoteText"/>
        <w:jc w:val="both"/>
        <w:rPr>
          <w:rFonts w:ascii="Times New Roman" w:hAnsi="Times New Roman" w:cs="Times New Roman"/>
          <w:lang w:val="en-US"/>
        </w:rPr>
      </w:pPr>
      <w:r w:rsidRPr="000D6CA8">
        <w:rPr>
          <w:rStyle w:val="FootnoteReference"/>
          <w:rFonts w:ascii="Times New Roman" w:hAnsi="Times New Roman" w:cs="Times New Roman"/>
        </w:rPr>
        <w:footnoteRef/>
      </w:r>
      <w:r w:rsidRPr="000D6CA8">
        <w:rPr>
          <w:rFonts w:ascii="Times New Roman" w:hAnsi="Times New Roman" w:cs="Times New Roman"/>
        </w:rPr>
        <w:t xml:space="preserve"> </w:t>
      </w:r>
      <w:r w:rsidR="00A3618F" w:rsidRPr="000D6CA8">
        <w:rPr>
          <w:rFonts w:ascii="Times New Roman" w:hAnsi="Times New Roman" w:cs="Times New Roman"/>
          <w:i/>
          <w:iCs/>
        </w:rPr>
        <w:t>Supra,</w:t>
      </w:r>
      <w:r w:rsidR="00A3618F" w:rsidRPr="000D6CA8">
        <w:rPr>
          <w:rFonts w:ascii="Times New Roman" w:hAnsi="Times New Roman" w:cs="Times New Roman"/>
        </w:rPr>
        <w:t xml:space="preserve"> s</w:t>
      </w:r>
      <w:r w:rsidR="00394436" w:rsidRPr="000D6CA8">
        <w:rPr>
          <w:rFonts w:ascii="Times New Roman" w:hAnsi="Times New Roman" w:cs="Times New Roman"/>
        </w:rPr>
        <w:t>. 148.</w:t>
      </w:r>
    </w:p>
  </w:footnote>
  <w:footnote w:id="4">
    <w:p w14:paraId="4FC8B728" w14:textId="4D5A1A33" w:rsidR="00D007BF" w:rsidRPr="000D6CA8" w:rsidRDefault="00D007BF" w:rsidP="00F53E8D">
      <w:pPr>
        <w:pStyle w:val="FootnoteText"/>
        <w:jc w:val="both"/>
        <w:rPr>
          <w:rFonts w:ascii="Times New Roman" w:hAnsi="Times New Roman" w:cs="Times New Roman"/>
          <w:lang w:val="en-US"/>
        </w:rPr>
      </w:pPr>
      <w:r w:rsidRPr="000D6CA8">
        <w:rPr>
          <w:rStyle w:val="FootnoteReference"/>
          <w:rFonts w:ascii="Times New Roman" w:hAnsi="Times New Roman" w:cs="Times New Roman"/>
        </w:rPr>
        <w:footnoteRef/>
      </w:r>
      <w:r w:rsidRPr="000D6CA8">
        <w:rPr>
          <w:rFonts w:ascii="Times New Roman" w:hAnsi="Times New Roman" w:cs="Times New Roman"/>
        </w:rPr>
        <w:t xml:space="preserve"> </w:t>
      </w:r>
      <w:r w:rsidR="00394436" w:rsidRPr="000D6CA8">
        <w:rPr>
          <w:rFonts w:ascii="Times New Roman" w:hAnsi="Times New Roman" w:cs="Times New Roman"/>
          <w:i/>
          <w:iCs/>
        </w:rPr>
        <w:t>Supra,</w:t>
      </w:r>
      <w:r w:rsidR="00394436" w:rsidRPr="000D6CA8">
        <w:rPr>
          <w:rFonts w:ascii="Times New Roman" w:hAnsi="Times New Roman" w:cs="Times New Roman"/>
        </w:rPr>
        <w:t xml:space="preserve"> s. 149.</w:t>
      </w:r>
    </w:p>
  </w:footnote>
  <w:footnote w:id="5">
    <w:p w14:paraId="745D60A8" w14:textId="431E716E" w:rsidR="00D007BF" w:rsidRPr="000D6CA8" w:rsidRDefault="00D007BF" w:rsidP="00F53E8D">
      <w:pPr>
        <w:pStyle w:val="FootnoteText"/>
        <w:jc w:val="both"/>
        <w:rPr>
          <w:rFonts w:ascii="Times New Roman" w:hAnsi="Times New Roman" w:cs="Times New Roman"/>
          <w:lang w:val="en-US"/>
        </w:rPr>
      </w:pPr>
      <w:r w:rsidRPr="000D6CA8">
        <w:rPr>
          <w:rStyle w:val="FootnoteReference"/>
          <w:rFonts w:ascii="Times New Roman" w:hAnsi="Times New Roman" w:cs="Times New Roman"/>
        </w:rPr>
        <w:footnoteRef/>
      </w:r>
      <w:r w:rsidRPr="000D6CA8">
        <w:rPr>
          <w:rFonts w:ascii="Times New Roman" w:hAnsi="Times New Roman" w:cs="Times New Roman"/>
        </w:rPr>
        <w:t xml:space="preserve"> </w:t>
      </w:r>
      <w:r w:rsidR="00394436" w:rsidRPr="000D6CA8">
        <w:rPr>
          <w:rFonts w:ascii="Times New Roman" w:hAnsi="Times New Roman" w:cs="Times New Roman"/>
          <w:i/>
          <w:iCs/>
        </w:rPr>
        <w:t>Supra,</w:t>
      </w:r>
      <w:r w:rsidR="00394436" w:rsidRPr="000D6CA8">
        <w:rPr>
          <w:rFonts w:ascii="Times New Roman" w:hAnsi="Times New Roman" w:cs="Times New Roman"/>
        </w:rPr>
        <w:t xml:space="preserve"> s.150.</w:t>
      </w:r>
    </w:p>
  </w:footnote>
  <w:footnote w:id="6">
    <w:p w14:paraId="4A040053" w14:textId="73F6D254" w:rsidR="00D007BF" w:rsidRPr="000D6CA8" w:rsidRDefault="00D007BF" w:rsidP="00F53E8D">
      <w:pPr>
        <w:pStyle w:val="FootnoteText"/>
        <w:jc w:val="both"/>
        <w:rPr>
          <w:rFonts w:ascii="Times New Roman" w:hAnsi="Times New Roman" w:cs="Times New Roman"/>
          <w:lang w:val="en-US"/>
        </w:rPr>
      </w:pPr>
      <w:r w:rsidRPr="000D6CA8">
        <w:rPr>
          <w:rStyle w:val="FootnoteReference"/>
          <w:rFonts w:ascii="Times New Roman" w:hAnsi="Times New Roman" w:cs="Times New Roman"/>
        </w:rPr>
        <w:footnoteRef/>
      </w:r>
      <w:r w:rsidR="00394436" w:rsidRPr="000D6CA8">
        <w:rPr>
          <w:rFonts w:ascii="Times New Roman" w:hAnsi="Times New Roman" w:cs="Times New Roman"/>
        </w:rPr>
        <w:t xml:space="preserve"> </w:t>
      </w:r>
      <w:r w:rsidR="00394436" w:rsidRPr="000D6CA8">
        <w:rPr>
          <w:rFonts w:ascii="Times New Roman" w:hAnsi="Times New Roman" w:cs="Times New Roman"/>
          <w:i/>
          <w:iCs/>
        </w:rPr>
        <w:t>Supra,</w:t>
      </w:r>
      <w:r w:rsidR="00394436" w:rsidRPr="000D6CA8">
        <w:rPr>
          <w:rFonts w:ascii="Times New Roman" w:hAnsi="Times New Roman" w:cs="Times New Roman"/>
        </w:rPr>
        <w:t xml:space="preserve"> s.151.</w:t>
      </w:r>
      <w:r w:rsidRPr="000D6CA8">
        <w:rPr>
          <w:rFonts w:ascii="Times New Roman" w:hAnsi="Times New Roman" w:cs="Times New Roman"/>
        </w:rPr>
        <w:t xml:space="preserve"> </w:t>
      </w:r>
    </w:p>
  </w:footnote>
  <w:footnote w:id="7">
    <w:p w14:paraId="04170968" w14:textId="7CCE3F7D" w:rsidR="00BC22D1" w:rsidRPr="000D6CA8" w:rsidRDefault="00BC22D1" w:rsidP="00F53E8D">
      <w:pPr>
        <w:pStyle w:val="FootnoteText"/>
        <w:jc w:val="both"/>
        <w:rPr>
          <w:rFonts w:ascii="Times New Roman" w:hAnsi="Times New Roman" w:cs="Times New Roman"/>
          <w:lang w:val="en-US"/>
        </w:rPr>
      </w:pPr>
      <w:r w:rsidRPr="000D6CA8">
        <w:rPr>
          <w:rStyle w:val="FootnoteReference"/>
          <w:rFonts w:ascii="Times New Roman" w:hAnsi="Times New Roman" w:cs="Times New Roman"/>
        </w:rPr>
        <w:footnoteRef/>
      </w:r>
      <w:r w:rsidRPr="000D6CA8">
        <w:rPr>
          <w:rFonts w:ascii="Times New Roman" w:hAnsi="Times New Roman" w:cs="Times New Roman"/>
        </w:rPr>
        <w:t xml:space="preserve"> </w:t>
      </w:r>
      <w:r w:rsidR="00373773" w:rsidRPr="000D6CA8">
        <w:rPr>
          <w:rFonts w:ascii="Times New Roman" w:hAnsi="Times New Roman" w:cs="Times New Roman"/>
          <w:i/>
          <w:iCs/>
        </w:rPr>
        <w:t>Supra,</w:t>
      </w:r>
      <w:r w:rsidR="00373773" w:rsidRPr="000D6CA8">
        <w:rPr>
          <w:rFonts w:ascii="Times New Roman" w:hAnsi="Times New Roman" w:cs="Times New Roman"/>
        </w:rPr>
        <w:t xml:space="preserve"> s.152.</w:t>
      </w:r>
    </w:p>
  </w:footnote>
  <w:footnote w:id="8">
    <w:p w14:paraId="06B6C718" w14:textId="22BB546F" w:rsidR="00BC22D1" w:rsidRPr="000D6CA8" w:rsidRDefault="00BC22D1" w:rsidP="00F53E8D">
      <w:pPr>
        <w:pStyle w:val="FootnoteText"/>
        <w:jc w:val="both"/>
        <w:rPr>
          <w:rFonts w:ascii="Times New Roman" w:hAnsi="Times New Roman" w:cs="Times New Roman"/>
          <w:lang w:val="en-US"/>
        </w:rPr>
      </w:pPr>
      <w:r w:rsidRPr="000D6CA8">
        <w:rPr>
          <w:rStyle w:val="FootnoteReference"/>
          <w:rFonts w:ascii="Times New Roman" w:hAnsi="Times New Roman" w:cs="Times New Roman"/>
        </w:rPr>
        <w:footnoteRef/>
      </w:r>
      <w:r w:rsidR="00373773" w:rsidRPr="000D6CA8">
        <w:rPr>
          <w:rFonts w:ascii="Times New Roman" w:hAnsi="Times New Roman" w:cs="Times New Roman"/>
          <w:i/>
          <w:iCs/>
        </w:rPr>
        <w:t>Supra</w:t>
      </w:r>
      <w:r w:rsidR="00373773" w:rsidRPr="000D6CA8">
        <w:rPr>
          <w:rFonts w:ascii="Times New Roman" w:hAnsi="Times New Roman" w:cs="Times New Roman"/>
        </w:rPr>
        <w:t>, s.153</w:t>
      </w:r>
      <w:r w:rsidR="00847F92" w:rsidRPr="000D6CA8">
        <w:rPr>
          <w:rFonts w:ascii="Times New Roman" w:hAnsi="Times New Roman" w:cs="Times New Roman"/>
        </w:rPr>
        <w:t>.</w:t>
      </w:r>
    </w:p>
  </w:footnote>
  <w:footnote w:id="9">
    <w:p w14:paraId="52F2123B" w14:textId="39E4A133" w:rsidR="00BC22D1" w:rsidRPr="000D6CA8" w:rsidRDefault="00BC22D1" w:rsidP="00F53E8D">
      <w:pPr>
        <w:pStyle w:val="FootnoteText"/>
        <w:jc w:val="both"/>
        <w:rPr>
          <w:rFonts w:ascii="Times New Roman" w:hAnsi="Times New Roman" w:cs="Times New Roman"/>
          <w:lang w:val="en-US"/>
        </w:rPr>
      </w:pPr>
      <w:r w:rsidRPr="000D6CA8">
        <w:rPr>
          <w:rStyle w:val="FootnoteReference"/>
          <w:rFonts w:ascii="Times New Roman" w:hAnsi="Times New Roman" w:cs="Times New Roman"/>
        </w:rPr>
        <w:footnoteRef/>
      </w:r>
      <w:r w:rsidR="00E55B79" w:rsidRPr="000D6CA8">
        <w:rPr>
          <w:rFonts w:ascii="Times New Roman" w:hAnsi="Times New Roman" w:cs="Times New Roman"/>
          <w:i/>
          <w:iCs/>
        </w:rPr>
        <w:t>Supra</w:t>
      </w:r>
      <w:r w:rsidR="00E55B79" w:rsidRPr="000D6CA8">
        <w:rPr>
          <w:rFonts w:ascii="Times New Roman" w:hAnsi="Times New Roman" w:cs="Times New Roman"/>
        </w:rPr>
        <w:t>, s.153</w:t>
      </w:r>
      <w:r w:rsidR="008811D7" w:rsidRPr="000D6CA8">
        <w:rPr>
          <w:rFonts w:ascii="Times New Roman" w:hAnsi="Times New Roman" w:cs="Times New Roman"/>
        </w:rPr>
        <w:t>A.</w:t>
      </w:r>
      <w:r w:rsidRPr="000D6CA8">
        <w:rPr>
          <w:rFonts w:ascii="Times New Roman" w:hAnsi="Times New Roman" w:cs="Times New Roman"/>
        </w:rPr>
        <w:t xml:space="preserve"> </w:t>
      </w:r>
    </w:p>
  </w:footnote>
  <w:footnote w:id="10">
    <w:p w14:paraId="6D9AC815" w14:textId="6A9749CE" w:rsidR="00151C21" w:rsidRPr="000D6CA8" w:rsidRDefault="00151C21" w:rsidP="00F53E8D">
      <w:pPr>
        <w:pStyle w:val="FootnoteText"/>
        <w:jc w:val="both"/>
        <w:rPr>
          <w:rFonts w:ascii="Times New Roman" w:hAnsi="Times New Roman" w:cs="Times New Roman"/>
        </w:rPr>
      </w:pPr>
      <w:r w:rsidRPr="000D6CA8">
        <w:rPr>
          <w:rStyle w:val="FootnoteReference"/>
          <w:rFonts w:ascii="Times New Roman" w:hAnsi="Times New Roman" w:cs="Times New Roman"/>
        </w:rPr>
        <w:footnoteRef/>
      </w:r>
      <w:r w:rsidRPr="000D6CA8">
        <w:rPr>
          <w:rFonts w:ascii="Times New Roman" w:hAnsi="Times New Roman" w:cs="Times New Roman"/>
        </w:rPr>
        <w:t xml:space="preserve"> A</w:t>
      </w:r>
      <w:r w:rsidR="005E5B55" w:rsidRPr="000D6CA8">
        <w:rPr>
          <w:rFonts w:ascii="Times New Roman" w:hAnsi="Times New Roman" w:cs="Times New Roman"/>
        </w:rPr>
        <w:t>.</w:t>
      </w:r>
      <w:r w:rsidRPr="000D6CA8">
        <w:rPr>
          <w:rFonts w:ascii="Times New Roman" w:hAnsi="Times New Roman" w:cs="Times New Roman"/>
        </w:rPr>
        <w:t>I</w:t>
      </w:r>
      <w:r w:rsidR="005E5B55" w:rsidRPr="000D6CA8">
        <w:rPr>
          <w:rFonts w:ascii="Times New Roman" w:hAnsi="Times New Roman" w:cs="Times New Roman"/>
        </w:rPr>
        <w:t>.</w:t>
      </w:r>
      <w:r w:rsidRPr="000D6CA8">
        <w:rPr>
          <w:rFonts w:ascii="Times New Roman" w:hAnsi="Times New Roman" w:cs="Times New Roman"/>
        </w:rPr>
        <w:t>R</w:t>
      </w:r>
      <w:r w:rsidR="005E5B55" w:rsidRPr="000D6CA8">
        <w:rPr>
          <w:rFonts w:ascii="Times New Roman" w:hAnsi="Times New Roman" w:cs="Times New Roman"/>
        </w:rPr>
        <w:t>.</w:t>
      </w:r>
      <w:r w:rsidRPr="000D6CA8">
        <w:rPr>
          <w:rFonts w:ascii="Times New Roman" w:hAnsi="Times New Roman" w:cs="Times New Roman"/>
        </w:rPr>
        <w:t xml:space="preserve"> 1961 S</w:t>
      </w:r>
      <w:r w:rsidR="005E5B55" w:rsidRPr="000D6CA8">
        <w:rPr>
          <w:rFonts w:ascii="Times New Roman" w:hAnsi="Times New Roman" w:cs="Times New Roman"/>
        </w:rPr>
        <w:t>.</w:t>
      </w:r>
      <w:r w:rsidRPr="000D6CA8">
        <w:rPr>
          <w:rFonts w:ascii="Times New Roman" w:hAnsi="Times New Roman" w:cs="Times New Roman"/>
        </w:rPr>
        <w:t>C</w:t>
      </w:r>
      <w:r w:rsidR="005E5B55" w:rsidRPr="000D6CA8">
        <w:rPr>
          <w:rFonts w:ascii="Times New Roman" w:hAnsi="Times New Roman" w:cs="Times New Roman"/>
        </w:rPr>
        <w:t>.</w:t>
      </w:r>
      <w:r w:rsidRPr="000D6CA8">
        <w:rPr>
          <w:rFonts w:ascii="Times New Roman" w:hAnsi="Times New Roman" w:cs="Times New Roman"/>
        </w:rPr>
        <w:t xml:space="preserve"> 882</w:t>
      </w:r>
      <w:r w:rsidR="00D21D61" w:rsidRPr="000D6CA8">
        <w:rPr>
          <w:rFonts w:ascii="Times New Roman" w:hAnsi="Times New Roman" w:cs="Times New Roman"/>
        </w:rPr>
        <w:t>.</w:t>
      </w:r>
    </w:p>
  </w:footnote>
  <w:footnote w:id="11">
    <w:p w14:paraId="78F17605" w14:textId="5EFEA02F" w:rsidR="000F5200" w:rsidRPr="000D6CA8" w:rsidRDefault="00FE0E41" w:rsidP="00F53E8D">
      <w:pPr>
        <w:jc w:val="both"/>
        <w:rPr>
          <w:rFonts w:ascii="Times New Roman" w:hAnsi="Times New Roman" w:cs="Times New Roman"/>
          <w:sz w:val="20"/>
          <w:szCs w:val="20"/>
        </w:rPr>
      </w:pPr>
      <w:r w:rsidRPr="000D6CA8">
        <w:rPr>
          <w:rStyle w:val="FootnoteReference"/>
          <w:rFonts w:ascii="Times New Roman" w:hAnsi="Times New Roman" w:cs="Times New Roman"/>
          <w:sz w:val="20"/>
          <w:szCs w:val="20"/>
        </w:rPr>
        <w:footnoteRef/>
      </w:r>
      <w:r w:rsidRPr="000D6CA8">
        <w:rPr>
          <w:rFonts w:ascii="Times New Roman" w:hAnsi="Times New Roman" w:cs="Times New Roman"/>
          <w:sz w:val="20"/>
          <w:szCs w:val="20"/>
        </w:rPr>
        <w:t xml:space="preserve"> </w:t>
      </w:r>
      <w:r w:rsidR="000F5200" w:rsidRPr="000D6CA8">
        <w:rPr>
          <w:rFonts w:ascii="Times New Roman" w:hAnsi="Times New Roman" w:cs="Times New Roman"/>
          <w:i/>
          <w:iCs/>
          <w:sz w:val="20"/>
          <w:szCs w:val="20"/>
        </w:rPr>
        <w:t xml:space="preserve">Chinnamarkathian </w:t>
      </w:r>
      <w:r w:rsidR="007A1D97" w:rsidRPr="000D6CA8">
        <w:rPr>
          <w:rFonts w:ascii="Times New Roman" w:hAnsi="Times New Roman" w:cs="Times New Roman"/>
          <w:i/>
          <w:iCs/>
          <w:sz w:val="20"/>
          <w:szCs w:val="20"/>
        </w:rPr>
        <w:t xml:space="preserve">versus </w:t>
      </w:r>
      <w:r w:rsidR="000F5200" w:rsidRPr="000D6CA8">
        <w:rPr>
          <w:rFonts w:ascii="Times New Roman" w:hAnsi="Times New Roman" w:cs="Times New Roman"/>
          <w:i/>
          <w:iCs/>
          <w:sz w:val="20"/>
          <w:szCs w:val="20"/>
        </w:rPr>
        <w:t>Ayyavoo</w:t>
      </w:r>
      <w:r w:rsidR="000F5200" w:rsidRPr="000D6CA8">
        <w:rPr>
          <w:rFonts w:ascii="Times New Roman" w:hAnsi="Times New Roman" w:cs="Times New Roman"/>
          <w:sz w:val="20"/>
          <w:szCs w:val="20"/>
        </w:rPr>
        <w:t xml:space="preserve"> (1982) 1 S</w:t>
      </w:r>
      <w:r w:rsidR="007B0FA2" w:rsidRPr="000D6CA8">
        <w:rPr>
          <w:rFonts w:ascii="Times New Roman" w:hAnsi="Times New Roman" w:cs="Times New Roman"/>
          <w:sz w:val="20"/>
          <w:szCs w:val="20"/>
        </w:rPr>
        <w:t>.</w:t>
      </w:r>
      <w:r w:rsidR="000F5200" w:rsidRPr="000D6CA8">
        <w:rPr>
          <w:rFonts w:ascii="Times New Roman" w:hAnsi="Times New Roman" w:cs="Times New Roman"/>
          <w:sz w:val="20"/>
          <w:szCs w:val="20"/>
        </w:rPr>
        <w:t>C</w:t>
      </w:r>
      <w:r w:rsidR="007B0FA2" w:rsidRPr="000D6CA8">
        <w:rPr>
          <w:rFonts w:ascii="Times New Roman" w:hAnsi="Times New Roman" w:cs="Times New Roman"/>
          <w:sz w:val="20"/>
          <w:szCs w:val="20"/>
        </w:rPr>
        <w:t>.</w:t>
      </w:r>
      <w:r w:rsidR="000F5200" w:rsidRPr="000D6CA8">
        <w:rPr>
          <w:rFonts w:ascii="Times New Roman" w:hAnsi="Times New Roman" w:cs="Times New Roman"/>
          <w:sz w:val="20"/>
          <w:szCs w:val="20"/>
        </w:rPr>
        <w:t>C</w:t>
      </w:r>
      <w:r w:rsidR="007B0FA2" w:rsidRPr="000D6CA8">
        <w:rPr>
          <w:rFonts w:ascii="Times New Roman" w:hAnsi="Times New Roman" w:cs="Times New Roman"/>
          <w:sz w:val="20"/>
          <w:szCs w:val="20"/>
        </w:rPr>
        <w:t>.</w:t>
      </w:r>
      <w:r w:rsidR="000F5200" w:rsidRPr="000D6CA8">
        <w:rPr>
          <w:rFonts w:ascii="Times New Roman" w:hAnsi="Times New Roman" w:cs="Times New Roman"/>
          <w:sz w:val="20"/>
          <w:szCs w:val="20"/>
        </w:rPr>
        <w:t>159</w:t>
      </w:r>
      <w:r w:rsidR="007B0FA2" w:rsidRPr="000D6CA8">
        <w:rPr>
          <w:rFonts w:ascii="Times New Roman" w:hAnsi="Times New Roman" w:cs="Times New Roman"/>
          <w:sz w:val="20"/>
          <w:szCs w:val="20"/>
        </w:rPr>
        <w:t>.</w:t>
      </w:r>
    </w:p>
    <w:p w14:paraId="6EB1BF90" w14:textId="6249A37D" w:rsidR="00FE0E41" w:rsidRPr="000D6CA8" w:rsidRDefault="00FE0E41" w:rsidP="00F53E8D">
      <w:pPr>
        <w:pStyle w:val="FootnoteText"/>
        <w:jc w:val="both"/>
        <w:rPr>
          <w:rFonts w:ascii="Times New Roman" w:hAnsi="Times New Roman" w:cs="Times New Roman"/>
        </w:rPr>
      </w:pPr>
    </w:p>
  </w:footnote>
  <w:footnote w:id="12">
    <w:p w14:paraId="15C5E60F" w14:textId="3DCBACEA" w:rsidR="00CD45AD" w:rsidRPr="000D6CA8" w:rsidRDefault="00CD45AD" w:rsidP="00F53E8D">
      <w:pPr>
        <w:pStyle w:val="FootnoteText"/>
        <w:jc w:val="both"/>
        <w:rPr>
          <w:rFonts w:ascii="Times New Roman" w:hAnsi="Times New Roman" w:cs="Times New Roman"/>
        </w:rPr>
      </w:pPr>
      <w:r w:rsidRPr="000D6CA8">
        <w:rPr>
          <w:rStyle w:val="FootnoteReference"/>
          <w:rFonts w:ascii="Times New Roman" w:hAnsi="Times New Roman" w:cs="Times New Roman"/>
        </w:rPr>
        <w:footnoteRef/>
      </w:r>
      <w:r w:rsidRPr="000D6CA8">
        <w:rPr>
          <w:rFonts w:ascii="Times New Roman" w:hAnsi="Times New Roman" w:cs="Times New Roman"/>
        </w:rPr>
        <w:t xml:space="preserve"> </w:t>
      </w:r>
      <w:r w:rsidR="00790966" w:rsidRPr="000D6CA8">
        <w:rPr>
          <w:rFonts w:ascii="Times New Roman" w:hAnsi="Times New Roman" w:cs="Times New Roman"/>
          <w:color w:val="222222"/>
          <w:shd w:val="clear" w:color="auto" w:fill="FFFFFF"/>
        </w:rPr>
        <w:t> (1961</w:t>
      </w:r>
      <w:r w:rsidR="005764A5" w:rsidRPr="000D6CA8">
        <w:rPr>
          <w:rFonts w:ascii="Times New Roman" w:hAnsi="Times New Roman" w:cs="Times New Roman"/>
          <w:color w:val="222222"/>
          <w:shd w:val="clear" w:color="auto" w:fill="FFFFFF"/>
        </w:rPr>
        <w:t>)</w:t>
      </w:r>
      <w:r w:rsidR="00790966" w:rsidRPr="000D6CA8">
        <w:rPr>
          <w:rFonts w:ascii="Times New Roman" w:hAnsi="Times New Roman" w:cs="Times New Roman"/>
          <w:color w:val="222222"/>
          <w:shd w:val="clear" w:color="auto" w:fill="FFFFFF"/>
        </w:rPr>
        <w:t xml:space="preserve"> 1 S.C.R. 884</w:t>
      </w:r>
      <w:r w:rsidR="00967B58" w:rsidRPr="000D6CA8">
        <w:rPr>
          <w:rFonts w:ascii="Times New Roman" w:hAnsi="Times New Roman" w:cs="Times New Roman"/>
          <w:color w:val="222222"/>
          <w:shd w:val="clear" w:color="auto" w:fill="FFFFFF"/>
        </w:rPr>
        <w:t>.</w:t>
      </w:r>
    </w:p>
  </w:footnote>
  <w:footnote w:id="13">
    <w:p w14:paraId="294E02AC" w14:textId="78190F22" w:rsidR="00981146" w:rsidRPr="000D6CA8" w:rsidRDefault="00981146" w:rsidP="00F53E8D">
      <w:pPr>
        <w:pStyle w:val="FootnoteText"/>
        <w:jc w:val="both"/>
        <w:rPr>
          <w:rFonts w:ascii="Times New Roman" w:hAnsi="Times New Roman" w:cs="Times New Roman"/>
        </w:rPr>
      </w:pPr>
      <w:r w:rsidRPr="000D6CA8">
        <w:rPr>
          <w:rStyle w:val="FootnoteReference"/>
          <w:rFonts w:ascii="Times New Roman" w:hAnsi="Times New Roman" w:cs="Times New Roman"/>
        </w:rPr>
        <w:footnoteRef/>
      </w:r>
      <w:r w:rsidRPr="000D6CA8">
        <w:rPr>
          <w:rFonts w:ascii="Times New Roman" w:hAnsi="Times New Roman" w:cs="Times New Roman"/>
        </w:rPr>
        <w:t xml:space="preserve"> </w:t>
      </w:r>
      <w:r w:rsidR="00B8552C" w:rsidRPr="000D6CA8">
        <w:rPr>
          <w:rFonts w:ascii="Times New Roman" w:hAnsi="Times New Roman" w:cs="Times New Roman"/>
          <w:color w:val="222222"/>
          <w:shd w:val="clear" w:color="auto" w:fill="FFFFFF"/>
        </w:rPr>
        <w:t>A.I.R. 1977 S.C. 1348.</w:t>
      </w:r>
    </w:p>
  </w:footnote>
  <w:footnote w:id="14">
    <w:p w14:paraId="024BC553" w14:textId="76754540" w:rsidR="00ED6611" w:rsidRPr="000D6CA8" w:rsidRDefault="00ED6611" w:rsidP="00F53E8D">
      <w:pPr>
        <w:pStyle w:val="NoSpacing"/>
        <w:jc w:val="both"/>
        <w:rPr>
          <w:rFonts w:ascii="Times New Roman" w:hAnsi="Times New Roman" w:cs="Times New Roman"/>
          <w:sz w:val="20"/>
          <w:szCs w:val="20"/>
        </w:rPr>
      </w:pPr>
      <w:r w:rsidRPr="000D6CA8">
        <w:rPr>
          <w:rStyle w:val="FootnoteReference"/>
          <w:rFonts w:ascii="Times New Roman" w:hAnsi="Times New Roman" w:cs="Times New Roman"/>
          <w:sz w:val="20"/>
          <w:szCs w:val="20"/>
        </w:rPr>
        <w:footnoteRef/>
      </w:r>
      <w:r w:rsidRPr="000D6CA8">
        <w:rPr>
          <w:rFonts w:ascii="Times New Roman" w:hAnsi="Times New Roman" w:cs="Times New Roman"/>
          <w:sz w:val="20"/>
          <w:szCs w:val="20"/>
        </w:rPr>
        <w:t xml:space="preserve"> </w:t>
      </w:r>
      <w:r w:rsidR="00766377" w:rsidRPr="000D6CA8">
        <w:rPr>
          <w:rFonts w:ascii="Times New Roman" w:hAnsi="Times New Roman" w:cs="Times New Roman"/>
          <w:sz w:val="20"/>
          <w:szCs w:val="20"/>
          <w:shd w:val="clear" w:color="auto" w:fill="FFFFFF"/>
        </w:rPr>
        <w:t>A</w:t>
      </w:r>
      <w:r w:rsidR="0009054D" w:rsidRPr="000D6CA8">
        <w:rPr>
          <w:rFonts w:ascii="Times New Roman" w:hAnsi="Times New Roman" w:cs="Times New Roman"/>
          <w:sz w:val="20"/>
          <w:szCs w:val="20"/>
          <w:shd w:val="clear" w:color="auto" w:fill="FFFFFF"/>
        </w:rPr>
        <w:t>.</w:t>
      </w:r>
      <w:r w:rsidR="00766377" w:rsidRPr="000D6CA8">
        <w:rPr>
          <w:rFonts w:ascii="Times New Roman" w:hAnsi="Times New Roman" w:cs="Times New Roman"/>
          <w:sz w:val="20"/>
          <w:szCs w:val="20"/>
          <w:shd w:val="clear" w:color="auto" w:fill="FFFFFF"/>
        </w:rPr>
        <w:t>I</w:t>
      </w:r>
      <w:r w:rsidR="0009054D" w:rsidRPr="000D6CA8">
        <w:rPr>
          <w:rFonts w:ascii="Times New Roman" w:hAnsi="Times New Roman" w:cs="Times New Roman"/>
          <w:sz w:val="20"/>
          <w:szCs w:val="20"/>
          <w:shd w:val="clear" w:color="auto" w:fill="FFFFFF"/>
        </w:rPr>
        <w:t>.</w:t>
      </w:r>
      <w:r w:rsidR="00766377" w:rsidRPr="000D6CA8">
        <w:rPr>
          <w:rFonts w:ascii="Times New Roman" w:hAnsi="Times New Roman" w:cs="Times New Roman"/>
          <w:sz w:val="20"/>
          <w:szCs w:val="20"/>
          <w:shd w:val="clear" w:color="auto" w:fill="FFFFFF"/>
        </w:rPr>
        <w:t>R</w:t>
      </w:r>
      <w:r w:rsidR="0009054D" w:rsidRPr="000D6CA8">
        <w:rPr>
          <w:rFonts w:ascii="Times New Roman" w:hAnsi="Times New Roman" w:cs="Times New Roman"/>
          <w:sz w:val="20"/>
          <w:szCs w:val="20"/>
          <w:shd w:val="clear" w:color="auto" w:fill="FFFFFF"/>
        </w:rPr>
        <w:t>.</w:t>
      </w:r>
      <w:r w:rsidR="00766377" w:rsidRPr="000D6CA8">
        <w:rPr>
          <w:rFonts w:ascii="Times New Roman" w:hAnsi="Times New Roman" w:cs="Times New Roman"/>
          <w:sz w:val="20"/>
          <w:szCs w:val="20"/>
          <w:shd w:val="clear" w:color="auto" w:fill="FFFFFF"/>
        </w:rPr>
        <w:t xml:space="preserve"> 1964 Ori 134</w:t>
      </w:r>
      <w:r w:rsidR="00710DCC" w:rsidRPr="000D6CA8">
        <w:rPr>
          <w:rFonts w:ascii="Times New Roman" w:hAnsi="Times New Roman" w:cs="Times New Roman"/>
          <w:sz w:val="20"/>
          <w:szCs w:val="20"/>
          <w:shd w:val="clear" w:color="auto" w:fill="FFFFFF"/>
        </w:rPr>
        <w:t>.</w:t>
      </w:r>
    </w:p>
  </w:footnote>
  <w:footnote w:id="15">
    <w:p w14:paraId="7640564E" w14:textId="0BC3811C" w:rsidR="00AC3ECD" w:rsidRPr="000D6CA8" w:rsidRDefault="00AC3ECD" w:rsidP="00F53E8D">
      <w:pPr>
        <w:pStyle w:val="NoSpacing"/>
        <w:jc w:val="both"/>
        <w:rPr>
          <w:rFonts w:ascii="Times New Roman" w:hAnsi="Times New Roman" w:cs="Times New Roman"/>
          <w:sz w:val="20"/>
          <w:szCs w:val="20"/>
        </w:rPr>
      </w:pPr>
      <w:r w:rsidRPr="000D6CA8">
        <w:rPr>
          <w:rStyle w:val="FootnoteReference"/>
          <w:rFonts w:ascii="Times New Roman" w:hAnsi="Times New Roman" w:cs="Times New Roman"/>
          <w:sz w:val="20"/>
          <w:szCs w:val="20"/>
        </w:rPr>
        <w:footnoteRef/>
      </w:r>
      <w:r w:rsidRPr="000D6CA8">
        <w:rPr>
          <w:rFonts w:ascii="Times New Roman" w:hAnsi="Times New Roman" w:cs="Times New Roman"/>
          <w:sz w:val="20"/>
          <w:szCs w:val="20"/>
        </w:rPr>
        <w:t xml:space="preserve"> </w:t>
      </w:r>
      <w:r w:rsidR="00EB07B6" w:rsidRPr="000D6CA8">
        <w:rPr>
          <w:rFonts w:ascii="Times New Roman" w:hAnsi="Times New Roman" w:cs="Times New Roman"/>
          <w:sz w:val="20"/>
          <w:szCs w:val="20"/>
          <w:shd w:val="clear" w:color="auto" w:fill="FFFFFF"/>
        </w:rPr>
        <w:t>A</w:t>
      </w:r>
      <w:r w:rsidR="0009054D" w:rsidRPr="000D6CA8">
        <w:rPr>
          <w:rFonts w:ascii="Times New Roman" w:hAnsi="Times New Roman" w:cs="Times New Roman"/>
          <w:sz w:val="20"/>
          <w:szCs w:val="20"/>
          <w:shd w:val="clear" w:color="auto" w:fill="FFFFFF"/>
        </w:rPr>
        <w:t>.</w:t>
      </w:r>
      <w:r w:rsidR="00EB07B6" w:rsidRPr="000D6CA8">
        <w:rPr>
          <w:rFonts w:ascii="Times New Roman" w:hAnsi="Times New Roman" w:cs="Times New Roman"/>
          <w:sz w:val="20"/>
          <w:szCs w:val="20"/>
          <w:shd w:val="clear" w:color="auto" w:fill="FFFFFF"/>
        </w:rPr>
        <w:t>I</w:t>
      </w:r>
      <w:r w:rsidR="0009054D" w:rsidRPr="000D6CA8">
        <w:rPr>
          <w:rFonts w:ascii="Times New Roman" w:hAnsi="Times New Roman" w:cs="Times New Roman"/>
          <w:sz w:val="20"/>
          <w:szCs w:val="20"/>
          <w:shd w:val="clear" w:color="auto" w:fill="FFFFFF"/>
        </w:rPr>
        <w:t>.</w:t>
      </w:r>
      <w:r w:rsidR="00EB07B6" w:rsidRPr="000D6CA8">
        <w:rPr>
          <w:rFonts w:ascii="Times New Roman" w:hAnsi="Times New Roman" w:cs="Times New Roman"/>
          <w:sz w:val="20"/>
          <w:szCs w:val="20"/>
          <w:shd w:val="clear" w:color="auto" w:fill="FFFFFF"/>
        </w:rPr>
        <w:t>R</w:t>
      </w:r>
      <w:r w:rsidR="0009054D" w:rsidRPr="000D6CA8">
        <w:rPr>
          <w:rFonts w:ascii="Times New Roman" w:hAnsi="Times New Roman" w:cs="Times New Roman"/>
          <w:sz w:val="20"/>
          <w:szCs w:val="20"/>
          <w:shd w:val="clear" w:color="auto" w:fill="FFFFFF"/>
        </w:rPr>
        <w:t>.</w:t>
      </w:r>
      <w:r w:rsidR="00EB07B6" w:rsidRPr="000D6CA8">
        <w:rPr>
          <w:rFonts w:ascii="Times New Roman" w:hAnsi="Times New Roman" w:cs="Times New Roman"/>
          <w:sz w:val="20"/>
          <w:szCs w:val="20"/>
          <w:shd w:val="clear" w:color="auto" w:fill="FFFFFF"/>
        </w:rPr>
        <w:t xml:space="preserve"> 1966 S</w:t>
      </w:r>
      <w:r w:rsidR="0009054D" w:rsidRPr="000D6CA8">
        <w:rPr>
          <w:rFonts w:ascii="Times New Roman" w:hAnsi="Times New Roman" w:cs="Times New Roman"/>
          <w:sz w:val="20"/>
          <w:szCs w:val="20"/>
          <w:shd w:val="clear" w:color="auto" w:fill="FFFFFF"/>
        </w:rPr>
        <w:t>.</w:t>
      </w:r>
      <w:r w:rsidR="00EB07B6" w:rsidRPr="000D6CA8">
        <w:rPr>
          <w:rFonts w:ascii="Times New Roman" w:hAnsi="Times New Roman" w:cs="Times New Roman"/>
          <w:sz w:val="20"/>
          <w:szCs w:val="20"/>
          <w:shd w:val="clear" w:color="auto" w:fill="FFFFFF"/>
        </w:rPr>
        <w:t>C</w:t>
      </w:r>
      <w:r w:rsidR="0009054D" w:rsidRPr="000D6CA8">
        <w:rPr>
          <w:rFonts w:ascii="Times New Roman" w:hAnsi="Times New Roman" w:cs="Times New Roman"/>
          <w:sz w:val="20"/>
          <w:szCs w:val="20"/>
          <w:shd w:val="clear" w:color="auto" w:fill="FFFFFF"/>
        </w:rPr>
        <w:t>.</w:t>
      </w:r>
      <w:r w:rsidR="00EB07B6" w:rsidRPr="000D6CA8">
        <w:rPr>
          <w:rFonts w:ascii="Times New Roman" w:hAnsi="Times New Roman" w:cs="Times New Roman"/>
          <w:sz w:val="20"/>
          <w:szCs w:val="20"/>
          <w:shd w:val="clear" w:color="auto" w:fill="FFFFFF"/>
        </w:rPr>
        <w:t xml:space="preserve"> 1899</w:t>
      </w:r>
    </w:p>
  </w:footnote>
  <w:footnote w:id="16">
    <w:p w14:paraId="223A4E37" w14:textId="3992E26C" w:rsidR="00E077FD" w:rsidRPr="000D6CA8" w:rsidRDefault="00E077FD" w:rsidP="00F53E8D">
      <w:pPr>
        <w:pStyle w:val="NoSpacing"/>
        <w:jc w:val="both"/>
        <w:rPr>
          <w:rFonts w:ascii="Times New Roman" w:hAnsi="Times New Roman" w:cs="Times New Roman"/>
          <w:sz w:val="20"/>
          <w:szCs w:val="20"/>
        </w:rPr>
      </w:pPr>
      <w:r w:rsidRPr="000D6CA8">
        <w:rPr>
          <w:rStyle w:val="FootnoteReference"/>
          <w:rFonts w:ascii="Times New Roman" w:hAnsi="Times New Roman" w:cs="Times New Roman"/>
          <w:sz w:val="20"/>
          <w:szCs w:val="20"/>
        </w:rPr>
        <w:footnoteRef/>
      </w:r>
      <w:r w:rsidRPr="000D6CA8">
        <w:rPr>
          <w:rFonts w:ascii="Times New Roman" w:hAnsi="Times New Roman" w:cs="Times New Roman"/>
          <w:sz w:val="20"/>
          <w:szCs w:val="20"/>
        </w:rPr>
        <w:t xml:space="preserve"> </w:t>
      </w:r>
      <w:r w:rsidR="00CB2F61" w:rsidRPr="000D6CA8">
        <w:rPr>
          <w:rFonts w:ascii="Times New Roman" w:hAnsi="Times New Roman" w:cs="Times New Roman"/>
          <w:sz w:val="20"/>
          <w:szCs w:val="20"/>
        </w:rPr>
        <w:t>Dr.</w:t>
      </w:r>
      <w:r w:rsidR="00F0350E" w:rsidRPr="000D6CA8">
        <w:rPr>
          <w:rFonts w:ascii="Times New Roman" w:hAnsi="Times New Roman" w:cs="Times New Roman"/>
          <w:sz w:val="20"/>
          <w:szCs w:val="20"/>
        </w:rPr>
        <w:t xml:space="preserve"> A. </w:t>
      </w:r>
      <w:r w:rsidR="00CB2F61" w:rsidRPr="000D6CA8">
        <w:rPr>
          <w:rFonts w:ascii="Times New Roman" w:hAnsi="Times New Roman" w:cs="Times New Roman"/>
          <w:sz w:val="20"/>
          <w:szCs w:val="20"/>
        </w:rPr>
        <w:t>Subrahmanyam</w:t>
      </w:r>
      <w:r w:rsidR="00C37964" w:rsidRPr="000D6CA8">
        <w:rPr>
          <w:rFonts w:ascii="Times New Roman" w:hAnsi="Times New Roman" w:cs="Times New Roman"/>
          <w:sz w:val="20"/>
          <w:szCs w:val="20"/>
        </w:rPr>
        <w:t xml:space="preserve"> &amp;</w:t>
      </w:r>
      <w:r w:rsidR="00CB2F61" w:rsidRPr="000D6CA8">
        <w:rPr>
          <w:rFonts w:ascii="Times New Roman" w:hAnsi="Times New Roman" w:cs="Times New Roman"/>
          <w:sz w:val="20"/>
          <w:szCs w:val="20"/>
        </w:rPr>
        <w:t xml:space="preserve"> Dr</w:t>
      </w:r>
      <w:r w:rsidR="009B1F53" w:rsidRPr="000D6CA8">
        <w:rPr>
          <w:rFonts w:ascii="Times New Roman" w:hAnsi="Times New Roman" w:cs="Times New Roman"/>
          <w:sz w:val="20"/>
          <w:szCs w:val="20"/>
        </w:rPr>
        <w:t xml:space="preserve">. </w:t>
      </w:r>
      <w:r w:rsidR="00B6038C" w:rsidRPr="000D6CA8">
        <w:rPr>
          <w:rFonts w:ascii="Times New Roman" w:hAnsi="Times New Roman" w:cs="Times New Roman"/>
          <w:sz w:val="20"/>
          <w:szCs w:val="20"/>
        </w:rPr>
        <w:t xml:space="preserve">B. </w:t>
      </w:r>
      <w:r w:rsidR="00CB2F61" w:rsidRPr="000D6CA8">
        <w:rPr>
          <w:rFonts w:ascii="Times New Roman" w:hAnsi="Times New Roman" w:cs="Times New Roman"/>
          <w:sz w:val="20"/>
          <w:szCs w:val="20"/>
        </w:rPr>
        <w:t>Mohan Rao</w:t>
      </w:r>
      <w:r w:rsidR="006330DB" w:rsidRPr="000D6CA8">
        <w:rPr>
          <w:rFonts w:ascii="Times New Roman" w:hAnsi="Times New Roman" w:cs="Times New Roman"/>
          <w:sz w:val="20"/>
          <w:szCs w:val="20"/>
        </w:rPr>
        <w:t xml:space="preserve"> </w:t>
      </w:r>
      <w:r w:rsidR="006330DB" w:rsidRPr="000D6CA8">
        <w:rPr>
          <w:rFonts w:ascii="Times New Roman" w:hAnsi="Times New Roman" w:cs="Times New Roman"/>
          <w:i/>
          <w:iCs/>
          <w:sz w:val="20"/>
          <w:szCs w:val="20"/>
        </w:rPr>
        <w:t>“</w:t>
      </w:r>
      <w:r w:rsidR="008D4207" w:rsidRPr="008227A3">
        <w:rPr>
          <w:rFonts w:ascii="Times New Roman" w:hAnsi="Times New Roman" w:cs="Times New Roman"/>
          <w:i/>
          <w:iCs/>
          <w:color w:val="111111"/>
          <w:sz w:val="20"/>
          <w:szCs w:val="20"/>
        </w:rPr>
        <w:t>Inherent Power of Civil Court-a Hand Maid of Justice!</w:t>
      </w:r>
      <w:r w:rsidR="006330DB" w:rsidRPr="008227A3">
        <w:rPr>
          <w:rFonts w:ascii="Times New Roman" w:hAnsi="Times New Roman" w:cs="Times New Roman"/>
          <w:i/>
          <w:iCs/>
          <w:color w:val="111111"/>
          <w:sz w:val="20"/>
          <w:szCs w:val="20"/>
        </w:rPr>
        <w:t>”</w:t>
      </w:r>
      <w:r w:rsidR="008143B0" w:rsidRPr="008227A3">
        <w:rPr>
          <w:rFonts w:ascii="Times New Roman" w:hAnsi="Times New Roman" w:cs="Times New Roman"/>
          <w:i/>
          <w:iCs/>
          <w:color w:val="111111"/>
          <w:sz w:val="20"/>
          <w:szCs w:val="20"/>
        </w:rPr>
        <w:t xml:space="preserve"> </w:t>
      </w:r>
      <w:r w:rsidR="008227A3" w:rsidRPr="001261DB">
        <w:rPr>
          <w:rFonts w:ascii="Times New Roman" w:hAnsi="Times New Roman" w:cs="Times New Roman"/>
          <w:i/>
          <w:iCs/>
          <w:color w:val="111111"/>
          <w:sz w:val="20"/>
          <w:szCs w:val="20"/>
        </w:rPr>
        <w:t>https://www.legalindia.com/inherent-power-of-civil-court-a-hand-maid-of-justice/</w:t>
      </w:r>
      <w:r w:rsidR="00B0083A" w:rsidRPr="008227A3">
        <w:rPr>
          <w:rFonts w:ascii="Times New Roman" w:hAnsi="Times New Roman" w:cs="Times New Roman"/>
          <w:i/>
          <w:iCs/>
          <w:color w:val="111111"/>
          <w:sz w:val="20"/>
          <w:szCs w:val="20"/>
        </w:rPr>
        <w:t>.</w:t>
      </w:r>
      <w:r w:rsidR="00B0083A" w:rsidRPr="000D6CA8">
        <w:rPr>
          <w:rFonts w:ascii="Times New Roman" w:hAnsi="Times New Roman" w:cs="Times New Roman"/>
          <w:b/>
          <w:bCs/>
          <w:color w:val="111111"/>
          <w:sz w:val="20"/>
          <w:szCs w:val="20"/>
        </w:rPr>
        <w:t xml:space="preserve"> </w:t>
      </w:r>
    </w:p>
  </w:footnote>
  <w:footnote w:id="17">
    <w:p w14:paraId="17678D8B" w14:textId="7777C3B7" w:rsidR="007013F6" w:rsidRPr="000D6CA8" w:rsidRDefault="007013F6" w:rsidP="00F53E8D">
      <w:pPr>
        <w:pStyle w:val="NoSpacing"/>
        <w:jc w:val="both"/>
        <w:rPr>
          <w:rFonts w:ascii="Times New Roman" w:hAnsi="Times New Roman" w:cs="Times New Roman"/>
          <w:sz w:val="20"/>
          <w:szCs w:val="20"/>
        </w:rPr>
      </w:pPr>
      <w:r w:rsidRPr="000D6CA8">
        <w:rPr>
          <w:rStyle w:val="FootnoteReference"/>
          <w:rFonts w:ascii="Times New Roman" w:hAnsi="Times New Roman" w:cs="Times New Roman"/>
          <w:sz w:val="20"/>
          <w:szCs w:val="20"/>
        </w:rPr>
        <w:footnoteRef/>
      </w:r>
      <w:r w:rsidRPr="000D6CA8">
        <w:rPr>
          <w:rFonts w:ascii="Times New Roman" w:hAnsi="Times New Roman" w:cs="Times New Roman"/>
          <w:sz w:val="20"/>
          <w:szCs w:val="20"/>
        </w:rPr>
        <w:t xml:space="preserve"> </w:t>
      </w:r>
      <w:r w:rsidR="00275242" w:rsidRPr="000D6CA8">
        <w:rPr>
          <w:rFonts w:ascii="Times New Roman" w:hAnsi="Times New Roman" w:cs="Times New Roman"/>
          <w:sz w:val="20"/>
          <w:szCs w:val="20"/>
          <w:shd w:val="clear" w:color="auto" w:fill="FFFFFF"/>
        </w:rPr>
        <w:t>1962 A</w:t>
      </w:r>
      <w:r w:rsidR="000A6237" w:rsidRPr="000D6CA8">
        <w:rPr>
          <w:rFonts w:ascii="Times New Roman" w:hAnsi="Times New Roman" w:cs="Times New Roman"/>
          <w:sz w:val="20"/>
          <w:szCs w:val="20"/>
          <w:shd w:val="clear" w:color="auto" w:fill="FFFFFF"/>
        </w:rPr>
        <w:t>.</w:t>
      </w:r>
      <w:r w:rsidR="00275242" w:rsidRPr="000D6CA8">
        <w:rPr>
          <w:rFonts w:ascii="Times New Roman" w:hAnsi="Times New Roman" w:cs="Times New Roman"/>
          <w:sz w:val="20"/>
          <w:szCs w:val="20"/>
          <w:shd w:val="clear" w:color="auto" w:fill="FFFFFF"/>
        </w:rPr>
        <w:t>I</w:t>
      </w:r>
      <w:r w:rsidR="000A6237" w:rsidRPr="000D6CA8">
        <w:rPr>
          <w:rFonts w:ascii="Times New Roman" w:hAnsi="Times New Roman" w:cs="Times New Roman"/>
          <w:sz w:val="20"/>
          <w:szCs w:val="20"/>
          <w:shd w:val="clear" w:color="auto" w:fill="FFFFFF"/>
        </w:rPr>
        <w:t>.</w:t>
      </w:r>
      <w:r w:rsidR="00275242" w:rsidRPr="000D6CA8">
        <w:rPr>
          <w:rFonts w:ascii="Times New Roman" w:hAnsi="Times New Roman" w:cs="Times New Roman"/>
          <w:sz w:val="20"/>
          <w:szCs w:val="20"/>
          <w:shd w:val="clear" w:color="auto" w:fill="FFFFFF"/>
        </w:rPr>
        <w:t>R</w:t>
      </w:r>
      <w:r w:rsidR="000A6237" w:rsidRPr="000D6CA8">
        <w:rPr>
          <w:rFonts w:ascii="Times New Roman" w:hAnsi="Times New Roman" w:cs="Times New Roman"/>
          <w:sz w:val="20"/>
          <w:szCs w:val="20"/>
          <w:shd w:val="clear" w:color="auto" w:fill="FFFFFF"/>
        </w:rPr>
        <w:t>.</w:t>
      </w:r>
      <w:r w:rsidR="00275242" w:rsidRPr="000D6CA8">
        <w:rPr>
          <w:rFonts w:ascii="Times New Roman" w:hAnsi="Times New Roman" w:cs="Times New Roman"/>
          <w:sz w:val="20"/>
          <w:szCs w:val="20"/>
          <w:shd w:val="clear" w:color="auto" w:fill="FFFFFF"/>
        </w:rPr>
        <w:t xml:space="preserve"> 527</w:t>
      </w:r>
      <w:r w:rsidR="000A6237" w:rsidRPr="000D6CA8">
        <w:rPr>
          <w:rFonts w:ascii="Times New Roman" w:hAnsi="Times New Roman" w:cs="Times New Roman"/>
          <w:sz w:val="20"/>
          <w:szCs w:val="20"/>
          <w:shd w:val="clear" w:color="auto" w:fill="FFFFFF"/>
        </w:rPr>
        <w:t>.</w:t>
      </w:r>
    </w:p>
  </w:footnote>
  <w:footnote w:id="18">
    <w:p w14:paraId="5AB5EE79" w14:textId="09F337B1" w:rsidR="00447FAA" w:rsidRPr="000D6CA8" w:rsidRDefault="00447FAA" w:rsidP="00F53E8D">
      <w:pPr>
        <w:pStyle w:val="NoSpacing"/>
        <w:jc w:val="both"/>
        <w:rPr>
          <w:rFonts w:ascii="Times New Roman" w:hAnsi="Times New Roman" w:cs="Times New Roman"/>
          <w:sz w:val="20"/>
          <w:szCs w:val="20"/>
        </w:rPr>
      </w:pPr>
      <w:r w:rsidRPr="000D6CA8">
        <w:rPr>
          <w:rStyle w:val="FootnoteReference"/>
          <w:rFonts w:ascii="Times New Roman" w:hAnsi="Times New Roman" w:cs="Times New Roman"/>
          <w:sz w:val="20"/>
          <w:szCs w:val="20"/>
        </w:rPr>
        <w:footnoteRef/>
      </w:r>
      <w:r w:rsidRPr="000D6CA8">
        <w:rPr>
          <w:rFonts w:ascii="Times New Roman" w:hAnsi="Times New Roman" w:cs="Times New Roman"/>
          <w:sz w:val="20"/>
          <w:szCs w:val="20"/>
        </w:rPr>
        <w:t xml:space="preserve"> </w:t>
      </w:r>
      <w:r w:rsidR="00E4235B" w:rsidRPr="000D6CA8">
        <w:rPr>
          <w:rFonts w:ascii="Times New Roman" w:hAnsi="Times New Roman" w:cs="Times New Roman"/>
          <w:sz w:val="20"/>
          <w:szCs w:val="20"/>
          <w:shd w:val="clear" w:color="auto" w:fill="FFFFFF"/>
        </w:rPr>
        <w:t>(2011) 11 S.C.C. 275.</w:t>
      </w:r>
    </w:p>
  </w:footnote>
  <w:footnote w:id="19">
    <w:p w14:paraId="5BB88B3B" w14:textId="30F60280" w:rsidR="00285E06" w:rsidRPr="000D6CA8" w:rsidRDefault="00285E06" w:rsidP="00F53E8D">
      <w:pPr>
        <w:pStyle w:val="FootnoteText"/>
        <w:jc w:val="both"/>
        <w:rPr>
          <w:rFonts w:ascii="Times New Roman" w:hAnsi="Times New Roman" w:cs="Times New Roman"/>
          <w:lang w:val="en-US"/>
        </w:rPr>
      </w:pPr>
      <w:r w:rsidRPr="000D6CA8">
        <w:rPr>
          <w:rStyle w:val="FootnoteReference"/>
          <w:rFonts w:ascii="Times New Roman" w:hAnsi="Times New Roman" w:cs="Times New Roman"/>
        </w:rPr>
        <w:footnoteRef/>
      </w:r>
      <w:r w:rsidRPr="000D6CA8">
        <w:rPr>
          <w:rFonts w:ascii="Times New Roman" w:hAnsi="Times New Roman" w:cs="Times New Roman"/>
          <w:i/>
          <w:iCs/>
        </w:rPr>
        <w:t xml:space="preserve"> </w:t>
      </w:r>
      <w:r w:rsidR="00CA10F5" w:rsidRPr="000D6CA8">
        <w:rPr>
          <w:rFonts w:ascii="Times New Roman" w:hAnsi="Times New Roman" w:cs="Times New Roman"/>
          <w:i/>
          <w:iCs/>
          <w:color w:val="222222"/>
        </w:rPr>
        <w:t>Supra.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151323" w14:textId="17E0CEC6" w:rsidR="004D6816" w:rsidRPr="005374A7" w:rsidRDefault="005374A7" w:rsidP="004D6816">
    <w:pPr>
      <w:pStyle w:val="Header"/>
      <w:jc w:val="both"/>
      <w:rPr>
        <w:sz w:val="24"/>
        <w:szCs w:val="24"/>
        <w:lang w:val="en-US"/>
      </w:rPr>
    </w:pPr>
    <w:r>
      <w:rPr>
        <w:sz w:val="24"/>
        <w:szCs w:val="24"/>
        <w:lang w:val="en-US"/>
      </w:rPr>
      <w:t xml:space="preserve">AVNI BANSAL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774F4"/>
    <w:multiLevelType w:val="hybridMultilevel"/>
    <w:tmpl w:val="6218A6D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FCB7F42"/>
    <w:multiLevelType w:val="hybridMultilevel"/>
    <w:tmpl w:val="94ACF296"/>
    <w:lvl w:ilvl="0" w:tplc="6798BCD4">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11807E5C"/>
    <w:multiLevelType w:val="hybridMultilevel"/>
    <w:tmpl w:val="AB404E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CC32AB1"/>
    <w:multiLevelType w:val="multilevel"/>
    <w:tmpl w:val="F3325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A15A42"/>
    <w:multiLevelType w:val="hybridMultilevel"/>
    <w:tmpl w:val="F61291B2"/>
    <w:lvl w:ilvl="0" w:tplc="FA3A1F4C">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53825F82"/>
    <w:multiLevelType w:val="hybridMultilevel"/>
    <w:tmpl w:val="6F2AF990"/>
    <w:lvl w:ilvl="0" w:tplc="C93ED7E8">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4BE3C16"/>
    <w:multiLevelType w:val="hybridMultilevel"/>
    <w:tmpl w:val="8BBE9D0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A0B153F"/>
    <w:multiLevelType w:val="multilevel"/>
    <w:tmpl w:val="675C8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872D87"/>
    <w:multiLevelType w:val="hybridMultilevel"/>
    <w:tmpl w:val="9B8485A2"/>
    <w:lvl w:ilvl="0" w:tplc="83A23E84">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7B250A06"/>
    <w:multiLevelType w:val="hybridMultilevel"/>
    <w:tmpl w:val="0F54732C"/>
    <w:lvl w:ilvl="0" w:tplc="D264C28C">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3"/>
  </w:num>
  <w:num w:numId="3">
    <w:abstractNumId w:val="2"/>
  </w:num>
  <w:num w:numId="4">
    <w:abstractNumId w:val="0"/>
  </w:num>
  <w:num w:numId="5">
    <w:abstractNumId w:val="1"/>
  </w:num>
  <w:num w:numId="6">
    <w:abstractNumId w:val="6"/>
  </w:num>
  <w:num w:numId="7">
    <w:abstractNumId w:val="5"/>
  </w:num>
  <w:num w:numId="8">
    <w:abstractNumId w:val="8"/>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CAB"/>
    <w:rsid w:val="000036B7"/>
    <w:rsid w:val="0000438C"/>
    <w:rsid w:val="00004C1D"/>
    <w:rsid w:val="00011338"/>
    <w:rsid w:val="0001193E"/>
    <w:rsid w:val="0001212F"/>
    <w:rsid w:val="00016E62"/>
    <w:rsid w:val="00023D95"/>
    <w:rsid w:val="000262F8"/>
    <w:rsid w:val="00031679"/>
    <w:rsid w:val="00047124"/>
    <w:rsid w:val="000523CA"/>
    <w:rsid w:val="00056013"/>
    <w:rsid w:val="00056C7D"/>
    <w:rsid w:val="00056EBC"/>
    <w:rsid w:val="0006353A"/>
    <w:rsid w:val="000649CF"/>
    <w:rsid w:val="0007019B"/>
    <w:rsid w:val="00080922"/>
    <w:rsid w:val="0008254E"/>
    <w:rsid w:val="00083301"/>
    <w:rsid w:val="00084748"/>
    <w:rsid w:val="000904ED"/>
    <w:rsid w:val="0009054D"/>
    <w:rsid w:val="000960E0"/>
    <w:rsid w:val="0009683D"/>
    <w:rsid w:val="000A1587"/>
    <w:rsid w:val="000A39A8"/>
    <w:rsid w:val="000A6237"/>
    <w:rsid w:val="000A7BD0"/>
    <w:rsid w:val="000B0380"/>
    <w:rsid w:val="000B201B"/>
    <w:rsid w:val="000B3C2A"/>
    <w:rsid w:val="000B4C4E"/>
    <w:rsid w:val="000B7110"/>
    <w:rsid w:val="000C1913"/>
    <w:rsid w:val="000C3B67"/>
    <w:rsid w:val="000D25E1"/>
    <w:rsid w:val="000D6CA8"/>
    <w:rsid w:val="000E321E"/>
    <w:rsid w:val="000E3ECE"/>
    <w:rsid w:val="000F5200"/>
    <w:rsid w:val="0010328C"/>
    <w:rsid w:val="001034BF"/>
    <w:rsid w:val="00103908"/>
    <w:rsid w:val="00104937"/>
    <w:rsid w:val="00105904"/>
    <w:rsid w:val="00111BC4"/>
    <w:rsid w:val="00116D98"/>
    <w:rsid w:val="001254DC"/>
    <w:rsid w:val="001261DB"/>
    <w:rsid w:val="00126BAC"/>
    <w:rsid w:val="00140EB1"/>
    <w:rsid w:val="0014558D"/>
    <w:rsid w:val="001471BB"/>
    <w:rsid w:val="001504BF"/>
    <w:rsid w:val="00151C21"/>
    <w:rsid w:val="00155BFB"/>
    <w:rsid w:val="001561D6"/>
    <w:rsid w:val="001639E7"/>
    <w:rsid w:val="0017411D"/>
    <w:rsid w:val="00192BF3"/>
    <w:rsid w:val="001A1DF1"/>
    <w:rsid w:val="001A407F"/>
    <w:rsid w:val="001B18AA"/>
    <w:rsid w:val="001B1C7E"/>
    <w:rsid w:val="001B48A6"/>
    <w:rsid w:val="001B7D7A"/>
    <w:rsid w:val="001D55D4"/>
    <w:rsid w:val="001E232A"/>
    <w:rsid w:val="001E2E3D"/>
    <w:rsid w:val="001E6183"/>
    <w:rsid w:val="001E758B"/>
    <w:rsid w:val="001F2325"/>
    <w:rsid w:val="002021EA"/>
    <w:rsid w:val="00210DCE"/>
    <w:rsid w:val="00224667"/>
    <w:rsid w:val="002338BE"/>
    <w:rsid w:val="00265B8D"/>
    <w:rsid w:val="00266365"/>
    <w:rsid w:val="00274BA3"/>
    <w:rsid w:val="00275242"/>
    <w:rsid w:val="00280053"/>
    <w:rsid w:val="002803B9"/>
    <w:rsid w:val="002846D5"/>
    <w:rsid w:val="00284959"/>
    <w:rsid w:val="00285E06"/>
    <w:rsid w:val="0029146F"/>
    <w:rsid w:val="00292F18"/>
    <w:rsid w:val="00294BD4"/>
    <w:rsid w:val="00297855"/>
    <w:rsid w:val="002A4950"/>
    <w:rsid w:val="002B2612"/>
    <w:rsid w:val="002C0CB6"/>
    <w:rsid w:val="002D13A5"/>
    <w:rsid w:val="002E517B"/>
    <w:rsid w:val="002E6018"/>
    <w:rsid w:val="002F63A8"/>
    <w:rsid w:val="00300D48"/>
    <w:rsid w:val="0030254E"/>
    <w:rsid w:val="003054C7"/>
    <w:rsid w:val="003107A0"/>
    <w:rsid w:val="00310F16"/>
    <w:rsid w:val="00312920"/>
    <w:rsid w:val="00330668"/>
    <w:rsid w:val="00330D6D"/>
    <w:rsid w:val="0033586E"/>
    <w:rsid w:val="00337B74"/>
    <w:rsid w:val="00346086"/>
    <w:rsid w:val="00356F35"/>
    <w:rsid w:val="0037032A"/>
    <w:rsid w:val="00371407"/>
    <w:rsid w:val="00372AA8"/>
    <w:rsid w:val="00373773"/>
    <w:rsid w:val="00377417"/>
    <w:rsid w:val="00391CB5"/>
    <w:rsid w:val="00393317"/>
    <w:rsid w:val="00394436"/>
    <w:rsid w:val="003A0B98"/>
    <w:rsid w:val="003A15EA"/>
    <w:rsid w:val="003A3480"/>
    <w:rsid w:val="003A55E6"/>
    <w:rsid w:val="003C05F5"/>
    <w:rsid w:val="003C5D15"/>
    <w:rsid w:val="003C79E9"/>
    <w:rsid w:val="003D155E"/>
    <w:rsid w:val="003D4B7C"/>
    <w:rsid w:val="003D74B7"/>
    <w:rsid w:val="003E485F"/>
    <w:rsid w:val="003E6251"/>
    <w:rsid w:val="003F04D0"/>
    <w:rsid w:val="003F1F57"/>
    <w:rsid w:val="003F5172"/>
    <w:rsid w:val="00406496"/>
    <w:rsid w:val="00411CE7"/>
    <w:rsid w:val="00412147"/>
    <w:rsid w:val="00413D2C"/>
    <w:rsid w:val="00430427"/>
    <w:rsid w:val="00437FD0"/>
    <w:rsid w:val="00441CFB"/>
    <w:rsid w:val="0044621A"/>
    <w:rsid w:val="00446B56"/>
    <w:rsid w:val="00446E05"/>
    <w:rsid w:val="00447FAA"/>
    <w:rsid w:val="00447FCB"/>
    <w:rsid w:val="00456200"/>
    <w:rsid w:val="00456300"/>
    <w:rsid w:val="00461470"/>
    <w:rsid w:val="0046617F"/>
    <w:rsid w:val="00472523"/>
    <w:rsid w:val="00474AA0"/>
    <w:rsid w:val="004754B2"/>
    <w:rsid w:val="00475E42"/>
    <w:rsid w:val="00475FC3"/>
    <w:rsid w:val="00480501"/>
    <w:rsid w:val="004836DE"/>
    <w:rsid w:val="00484111"/>
    <w:rsid w:val="00493F5D"/>
    <w:rsid w:val="00496E8B"/>
    <w:rsid w:val="004A268D"/>
    <w:rsid w:val="004A50DB"/>
    <w:rsid w:val="004A5DC6"/>
    <w:rsid w:val="004A6B27"/>
    <w:rsid w:val="004B1413"/>
    <w:rsid w:val="004B443C"/>
    <w:rsid w:val="004B57F1"/>
    <w:rsid w:val="004B79EF"/>
    <w:rsid w:val="004C0E49"/>
    <w:rsid w:val="004C1236"/>
    <w:rsid w:val="004C373B"/>
    <w:rsid w:val="004C4E64"/>
    <w:rsid w:val="004C5CAB"/>
    <w:rsid w:val="004C6AFE"/>
    <w:rsid w:val="004D1A95"/>
    <w:rsid w:val="004D6816"/>
    <w:rsid w:val="004D6D3A"/>
    <w:rsid w:val="004F02C6"/>
    <w:rsid w:val="0050694B"/>
    <w:rsid w:val="00506CC5"/>
    <w:rsid w:val="00513563"/>
    <w:rsid w:val="00514F58"/>
    <w:rsid w:val="00523C83"/>
    <w:rsid w:val="0053699E"/>
    <w:rsid w:val="005374A7"/>
    <w:rsid w:val="00544A97"/>
    <w:rsid w:val="00554D11"/>
    <w:rsid w:val="005555C3"/>
    <w:rsid w:val="005568A6"/>
    <w:rsid w:val="00571B93"/>
    <w:rsid w:val="005764A5"/>
    <w:rsid w:val="0058111F"/>
    <w:rsid w:val="005959E0"/>
    <w:rsid w:val="005966A2"/>
    <w:rsid w:val="00596DE0"/>
    <w:rsid w:val="005A5030"/>
    <w:rsid w:val="005A7BE9"/>
    <w:rsid w:val="005C3805"/>
    <w:rsid w:val="005C423F"/>
    <w:rsid w:val="005D2909"/>
    <w:rsid w:val="005E04E4"/>
    <w:rsid w:val="005E5B55"/>
    <w:rsid w:val="005F0B78"/>
    <w:rsid w:val="005F2203"/>
    <w:rsid w:val="005F7291"/>
    <w:rsid w:val="0060458C"/>
    <w:rsid w:val="00605A29"/>
    <w:rsid w:val="006062BA"/>
    <w:rsid w:val="00607D65"/>
    <w:rsid w:val="006109D2"/>
    <w:rsid w:val="006168A9"/>
    <w:rsid w:val="006317E5"/>
    <w:rsid w:val="00633050"/>
    <w:rsid w:val="006330DB"/>
    <w:rsid w:val="006336B5"/>
    <w:rsid w:val="00640AC1"/>
    <w:rsid w:val="00641C97"/>
    <w:rsid w:val="00643D35"/>
    <w:rsid w:val="006446E5"/>
    <w:rsid w:val="00645747"/>
    <w:rsid w:val="00645BA1"/>
    <w:rsid w:val="006536FE"/>
    <w:rsid w:val="00655248"/>
    <w:rsid w:val="00663854"/>
    <w:rsid w:val="006710E3"/>
    <w:rsid w:val="00682F3A"/>
    <w:rsid w:val="00693A00"/>
    <w:rsid w:val="006A1B70"/>
    <w:rsid w:val="006A1E3F"/>
    <w:rsid w:val="006A2B6B"/>
    <w:rsid w:val="006A46E4"/>
    <w:rsid w:val="006B0114"/>
    <w:rsid w:val="006B04BA"/>
    <w:rsid w:val="006C01B6"/>
    <w:rsid w:val="006D3686"/>
    <w:rsid w:val="006D445C"/>
    <w:rsid w:val="006E4989"/>
    <w:rsid w:val="006E61B0"/>
    <w:rsid w:val="006E6262"/>
    <w:rsid w:val="006F06EE"/>
    <w:rsid w:val="006F602F"/>
    <w:rsid w:val="007013F6"/>
    <w:rsid w:val="007022F3"/>
    <w:rsid w:val="00703BCE"/>
    <w:rsid w:val="00710DCC"/>
    <w:rsid w:val="00711BBA"/>
    <w:rsid w:val="00712A4B"/>
    <w:rsid w:val="007224D7"/>
    <w:rsid w:val="0072283B"/>
    <w:rsid w:val="00724388"/>
    <w:rsid w:val="007360E5"/>
    <w:rsid w:val="00737169"/>
    <w:rsid w:val="00740C29"/>
    <w:rsid w:val="0074361C"/>
    <w:rsid w:val="0074384E"/>
    <w:rsid w:val="00761CC9"/>
    <w:rsid w:val="00766377"/>
    <w:rsid w:val="00766715"/>
    <w:rsid w:val="00781962"/>
    <w:rsid w:val="00786955"/>
    <w:rsid w:val="00790966"/>
    <w:rsid w:val="00791D29"/>
    <w:rsid w:val="00794030"/>
    <w:rsid w:val="007A1D97"/>
    <w:rsid w:val="007A30AC"/>
    <w:rsid w:val="007A4981"/>
    <w:rsid w:val="007A556A"/>
    <w:rsid w:val="007B0FA2"/>
    <w:rsid w:val="007B148A"/>
    <w:rsid w:val="007B3CE0"/>
    <w:rsid w:val="007C3AF0"/>
    <w:rsid w:val="007C5116"/>
    <w:rsid w:val="007C6915"/>
    <w:rsid w:val="007D086D"/>
    <w:rsid w:val="007D7AA8"/>
    <w:rsid w:val="007D7BA1"/>
    <w:rsid w:val="007E237A"/>
    <w:rsid w:val="007E27EC"/>
    <w:rsid w:val="007F216E"/>
    <w:rsid w:val="007F571C"/>
    <w:rsid w:val="007F5A39"/>
    <w:rsid w:val="00805E56"/>
    <w:rsid w:val="008143B0"/>
    <w:rsid w:val="00817317"/>
    <w:rsid w:val="00821637"/>
    <w:rsid w:val="008227A3"/>
    <w:rsid w:val="00826D8E"/>
    <w:rsid w:val="00831076"/>
    <w:rsid w:val="00833491"/>
    <w:rsid w:val="00837AEA"/>
    <w:rsid w:val="00837E26"/>
    <w:rsid w:val="008433B9"/>
    <w:rsid w:val="00844B73"/>
    <w:rsid w:val="00847F92"/>
    <w:rsid w:val="00850E30"/>
    <w:rsid w:val="00851CAD"/>
    <w:rsid w:val="008532C1"/>
    <w:rsid w:val="00854133"/>
    <w:rsid w:val="00863A1E"/>
    <w:rsid w:val="008659D4"/>
    <w:rsid w:val="00873715"/>
    <w:rsid w:val="00880620"/>
    <w:rsid w:val="008811D7"/>
    <w:rsid w:val="008843B1"/>
    <w:rsid w:val="00894E76"/>
    <w:rsid w:val="008A0A36"/>
    <w:rsid w:val="008A264B"/>
    <w:rsid w:val="008A2EC9"/>
    <w:rsid w:val="008B260C"/>
    <w:rsid w:val="008B5D93"/>
    <w:rsid w:val="008B7EFD"/>
    <w:rsid w:val="008C0992"/>
    <w:rsid w:val="008C0F7C"/>
    <w:rsid w:val="008C1F92"/>
    <w:rsid w:val="008C257E"/>
    <w:rsid w:val="008C2CA5"/>
    <w:rsid w:val="008C3CC3"/>
    <w:rsid w:val="008C546E"/>
    <w:rsid w:val="008C73AA"/>
    <w:rsid w:val="008C7502"/>
    <w:rsid w:val="008C7AC9"/>
    <w:rsid w:val="008D4207"/>
    <w:rsid w:val="008D569C"/>
    <w:rsid w:val="008E4CC1"/>
    <w:rsid w:val="008E5A0B"/>
    <w:rsid w:val="008F222E"/>
    <w:rsid w:val="009008AE"/>
    <w:rsid w:val="00904350"/>
    <w:rsid w:val="00907BBB"/>
    <w:rsid w:val="00911C4B"/>
    <w:rsid w:val="00912B6E"/>
    <w:rsid w:val="00912D3E"/>
    <w:rsid w:val="00922E63"/>
    <w:rsid w:val="00927156"/>
    <w:rsid w:val="0093103A"/>
    <w:rsid w:val="009338DF"/>
    <w:rsid w:val="00944065"/>
    <w:rsid w:val="00944BB6"/>
    <w:rsid w:val="00950CE2"/>
    <w:rsid w:val="009514E3"/>
    <w:rsid w:val="00961CC6"/>
    <w:rsid w:val="00962369"/>
    <w:rsid w:val="00966363"/>
    <w:rsid w:val="00967B58"/>
    <w:rsid w:val="00971ABF"/>
    <w:rsid w:val="00981146"/>
    <w:rsid w:val="00982BA8"/>
    <w:rsid w:val="009942D2"/>
    <w:rsid w:val="00994686"/>
    <w:rsid w:val="00996E4C"/>
    <w:rsid w:val="009A4607"/>
    <w:rsid w:val="009B1685"/>
    <w:rsid w:val="009B1F53"/>
    <w:rsid w:val="009C0151"/>
    <w:rsid w:val="009C1A52"/>
    <w:rsid w:val="009D6829"/>
    <w:rsid w:val="009E09EA"/>
    <w:rsid w:val="009E733A"/>
    <w:rsid w:val="009F3668"/>
    <w:rsid w:val="00A12FEE"/>
    <w:rsid w:val="00A16BA0"/>
    <w:rsid w:val="00A20CB4"/>
    <w:rsid w:val="00A3618F"/>
    <w:rsid w:val="00A37502"/>
    <w:rsid w:val="00A41A89"/>
    <w:rsid w:val="00A465C1"/>
    <w:rsid w:val="00A52A06"/>
    <w:rsid w:val="00A54A49"/>
    <w:rsid w:val="00A55940"/>
    <w:rsid w:val="00A55D83"/>
    <w:rsid w:val="00A569EC"/>
    <w:rsid w:val="00A57A23"/>
    <w:rsid w:val="00A64C14"/>
    <w:rsid w:val="00A65E21"/>
    <w:rsid w:val="00A70525"/>
    <w:rsid w:val="00A8069F"/>
    <w:rsid w:val="00A921A3"/>
    <w:rsid w:val="00A92D14"/>
    <w:rsid w:val="00AA025C"/>
    <w:rsid w:val="00AB0D64"/>
    <w:rsid w:val="00AB60CE"/>
    <w:rsid w:val="00AC3C22"/>
    <w:rsid w:val="00AC3ECD"/>
    <w:rsid w:val="00AC6D30"/>
    <w:rsid w:val="00AD7E8E"/>
    <w:rsid w:val="00AE7359"/>
    <w:rsid w:val="00AE7B42"/>
    <w:rsid w:val="00AF6AD7"/>
    <w:rsid w:val="00AF6F59"/>
    <w:rsid w:val="00B004B1"/>
    <w:rsid w:val="00B0083A"/>
    <w:rsid w:val="00B04ADC"/>
    <w:rsid w:val="00B14C9F"/>
    <w:rsid w:val="00B23532"/>
    <w:rsid w:val="00B24396"/>
    <w:rsid w:val="00B2530A"/>
    <w:rsid w:val="00B32636"/>
    <w:rsid w:val="00B342BC"/>
    <w:rsid w:val="00B34312"/>
    <w:rsid w:val="00B372A2"/>
    <w:rsid w:val="00B43929"/>
    <w:rsid w:val="00B43E70"/>
    <w:rsid w:val="00B54DC5"/>
    <w:rsid w:val="00B6038C"/>
    <w:rsid w:val="00B616AB"/>
    <w:rsid w:val="00B65402"/>
    <w:rsid w:val="00B6637E"/>
    <w:rsid w:val="00B72A39"/>
    <w:rsid w:val="00B8518B"/>
    <w:rsid w:val="00B8552C"/>
    <w:rsid w:val="00B85B7F"/>
    <w:rsid w:val="00B927A9"/>
    <w:rsid w:val="00BA08A6"/>
    <w:rsid w:val="00BA1044"/>
    <w:rsid w:val="00BA3142"/>
    <w:rsid w:val="00BA3459"/>
    <w:rsid w:val="00BA751D"/>
    <w:rsid w:val="00BB718D"/>
    <w:rsid w:val="00BC22D1"/>
    <w:rsid w:val="00BD1F9A"/>
    <w:rsid w:val="00BE46C3"/>
    <w:rsid w:val="00BE48ED"/>
    <w:rsid w:val="00C111E7"/>
    <w:rsid w:val="00C150CF"/>
    <w:rsid w:val="00C3659D"/>
    <w:rsid w:val="00C37964"/>
    <w:rsid w:val="00C4662C"/>
    <w:rsid w:val="00C46632"/>
    <w:rsid w:val="00C51A74"/>
    <w:rsid w:val="00C710D2"/>
    <w:rsid w:val="00C711B5"/>
    <w:rsid w:val="00C7163E"/>
    <w:rsid w:val="00C81986"/>
    <w:rsid w:val="00C859B0"/>
    <w:rsid w:val="00C909A1"/>
    <w:rsid w:val="00C948E6"/>
    <w:rsid w:val="00CA10F5"/>
    <w:rsid w:val="00CA283B"/>
    <w:rsid w:val="00CA4804"/>
    <w:rsid w:val="00CA56FE"/>
    <w:rsid w:val="00CB2F61"/>
    <w:rsid w:val="00CC0396"/>
    <w:rsid w:val="00CC3B34"/>
    <w:rsid w:val="00CC52D1"/>
    <w:rsid w:val="00CC65F9"/>
    <w:rsid w:val="00CC6C5C"/>
    <w:rsid w:val="00CD0792"/>
    <w:rsid w:val="00CD45AD"/>
    <w:rsid w:val="00CE126D"/>
    <w:rsid w:val="00CF13D4"/>
    <w:rsid w:val="00CF1CEB"/>
    <w:rsid w:val="00CF541C"/>
    <w:rsid w:val="00CF790B"/>
    <w:rsid w:val="00D007BF"/>
    <w:rsid w:val="00D04181"/>
    <w:rsid w:val="00D21D61"/>
    <w:rsid w:val="00D22FA2"/>
    <w:rsid w:val="00D23642"/>
    <w:rsid w:val="00D303E2"/>
    <w:rsid w:val="00D43893"/>
    <w:rsid w:val="00D44A6F"/>
    <w:rsid w:val="00D4667B"/>
    <w:rsid w:val="00D53439"/>
    <w:rsid w:val="00D555A3"/>
    <w:rsid w:val="00D65BF9"/>
    <w:rsid w:val="00D67D92"/>
    <w:rsid w:val="00D727AE"/>
    <w:rsid w:val="00D75385"/>
    <w:rsid w:val="00D940A7"/>
    <w:rsid w:val="00DB442C"/>
    <w:rsid w:val="00DB4878"/>
    <w:rsid w:val="00DB5D82"/>
    <w:rsid w:val="00DB6827"/>
    <w:rsid w:val="00DD040C"/>
    <w:rsid w:val="00DD386A"/>
    <w:rsid w:val="00DD571F"/>
    <w:rsid w:val="00DD72C7"/>
    <w:rsid w:val="00DE3EB4"/>
    <w:rsid w:val="00DE7936"/>
    <w:rsid w:val="00DF50B3"/>
    <w:rsid w:val="00E03BEB"/>
    <w:rsid w:val="00E04258"/>
    <w:rsid w:val="00E077FD"/>
    <w:rsid w:val="00E15E95"/>
    <w:rsid w:val="00E26A49"/>
    <w:rsid w:val="00E3222F"/>
    <w:rsid w:val="00E36FBD"/>
    <w:rsid w:val="00E4235B"/>
    <w:rsid w:val="00E4298D"/>
    <w:rsid w:val="00E439DD"/>
    <w:rsid w:val="00E43CA5"/>
    <w:rsid w:val="00E46CA8"/>
    <w:rsid w:val="00E519B7"/>
    <w:rsid w:val="00E54862"/>
    <w:rsid w:val="00E55160"/>
    <w:rsid w:val="00E55B79"/>
    <w:rsid w:val="00E55D41"/>
    <w:rsid w:val="00E574EA"/>
    <w:rsid w:val="00E60441"/>
    <w:rsid w:val="00E63221"/>
    <w:rsid w:val="00E74836"/>
    <w:rsid w:val="00E75992"/>
    <w:rsid w:val="00E835F9"/>
    <w:rsid w:val="00E8398F"/>
    <w:rsid w:val="00E96A44"/>
    <w:rsid w:val="00EB07B6"/>
    <w:rsid w:val="00EB4608"/>
    <w:rsid w:val="00EC0543"/>
    <w:rsid w:val="00EC5CBC"/>
    <w:rsid w:val="00ED4738"/>
    <w:rsid w:val="00ED6611"/>
    <w:rsid w:val="00EE03E7"/>
    <w:rsid w:val="00EE178C"/>
    <w:rsid w:val="00EE2B17"/>
    <w:rsid w:val="00EE659D"/>
    <w:rsid w:val="00EF1F9A"/>
    <w:rsid w:val="00EF502A"/>
    <w:rsid w:val="00F0350E"/>
    <w:rsid w:val="00F03E4A"/>
    <w:rsid w:val="00F13580"/>
    <w:rsid w:val="00F14D0A"/>
    <w:rsid w:val="00F17220"/>
    <w:rsid w:val="00F20850"/>
    <w:rsid w:val="00F23431"/>
    <w:rsid w:val="00F30C34"/>
    <w:rsid w:val="00F4185B"/>
    <w:rsid w:val="00F53E8D"/>
    <w:rsid w:val="00F66742"/>
    <w:rsid w:val="00F72525"/>
    <w:rsid w:val="00F83CEB"/>
    <w:rsid w:val="00F8725E"/>
    <w:rsid w:val="00F942E3"/>
    <w:rsid w:val="00FA6AC7"/>
    <w:rsid w:val="00FB5616"/>
    <w:rsid w:val="00FC4B4A"/>
    <w:rsid w:val="00FC741C"/>
    <w:rsid w:val="00FD5515"/>
    <w:rsid w:val="00FD720D"/>
    <w:rsid w:val="00FE0E41"/>
    <w:rsid w:val="00FE6E72"/>
    <w:rsid w:val="00FF0B63"/>
    <w:rsid w:val="00FF51BA"/>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7FAB5"/>
  <w15:chartTrackingRefBased/>
  <w15:docId w15:val="{84A70630-F995-453D-97FB-D8C7527E0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N"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9440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41A8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274BA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541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F541C"/>
    <w:rPr>
      <w:color w:val="0000FF"/>
      <w:u w:val="single"/>
    </w:rPr>
  </w:style>
  <w:style w:type="character" w:customStyle="1" w:styleId="Heading1Char">
    <w:name w:val="Heading 1 Char"/>
    <w:basedOn w:val="DefaultParagraphFont"/>
    <w:link w:val="Heading1"/>
    <w:uiPriority w:val="9"/>
    <w:rsid w:val="00944065"/>
    <w:rPr>
      <w:rFonts w:ascii="Times New Roman" w:eastAsia="Times New Roman" w:hAnsi="Times New Roman" w:cs="Times New Roman"/>
      <w:b/>
      <w:bCs/>
      <w:kern w:val="36"/>
      <w:sz w:val="48"/>
      <w:szCs w:val="48"/>
    </w:rPr>
  </w:style>
  <w:style w:type="paragraph" w:styleId="NoSpacing">
    <w:name w:val="No Spacing"/>
    <w:uiPriority w:val="1"/>
    <w:qFormat/>
    <w:rsid w:val="00337B74"/>
    <w:pPr>
      <w:spacing w:after="0" w:line="240" w:lineRule="auto"/>
    </w:pPr>
  </w:style>
  <w:style w:type="character" w:styleId="Strong">
    <w:name w:val="Strong"/>
    <w:basedOn w:val="DefaultParagraphFont"/>
    <w:uiPriority w:val="22"/>
    <w:qFormat/>
    <w:rsid w:val="00724388"/>
    <w:rPr>
      <w:b/>
      <w:bCs/>
    </w:rPr>
  </w:style>
  <w:style w:type="character" w:styleId="Emphasis">
    <w:name w:val="Emphasis"/>
    <w:basedOn w:val="DefaultParagraphFont"/>
    <w:uiPriority w:val="20"/>
    <w:qFormat/>
    <w:rsid w:val="00724388"/>
    <w:rPr>
      <w:i/>
      <w:iCs/>
    </w:rPr>
  </w:style>
  <w:style w:type="character" w:customStyle="1" w:styleId="Heading2Char">
    <w:name w:val="Heading 2 Char"/>
    <w:basedOn w:val="DefaultParagraphFont"/>
    <w:link w:val="Heading2"/>
    <w:uiPriority w:val="9"/>
    <w:semiHidden/>
    <w:rsid w:val="00A41A8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274BA3"/>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E077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077FD"/>
    <w:rPr>
      <w:sz w:val="20"/>
      <w:szCs w:val="20"/>
    </w:rPr>
  </w:style>
  <w:style w:type="character" w:styleId="FootnoteReference">
    <w:name w:val="footnote reference"/>
    <w:basedOn w:val="DefaultParagraphFont"/>
    <w:uiPriority w:val="99"/>
    <w:semiHidden/>
    <w:unhideWhenUsed/>
    <w:rsid w:val="00E077FD"/>
    <w:rPr>
      <w:vertAlign w:val="superscript"/>
    </w:rPr>
  </w:style>
  <w:style w:type="paragraph" w:styleId="ListParagraph">
    <w:name w:val="List Paragraph"/>
    <w:basedOn w:val="Normal"/>
    <w:uiPriority w:val="34"/>
    <w:qFormat/>
    <w:rsid w:val="00B14C9F"/>
    <w:pPr>
      <w:ind w:left="720"/>
      <w:contextualSpacing/>
    </w:pPr>
  </w:style>
  <w:style w:type="character" w:styleId="UnresolvedMention">
    <w:name w:val="Unresolved Mention"/>
    <w:basedOn w:val="DefaultParagraphFont"/>
    <w:uiPriority w:val="99"/>
    <w:semiHidden/>
    <w:unhideWhenUsed/>
    <w:rsid w:val="009008AE"/>
    <w:rPr>
      <w:color w:val="605E5C"/>
      <w:shd w:val="clear" w:color="auto" w:fill="E1DFDD"/>
    </w:rPr>
  </w:style>
  <w:style w:type="paragraph" w:styleId="Header">
    <w:name w:val="header"/>
    <w:basedOn w:val="Normal"/>
    <w:link w:val="HeaderChar"/>
    <w:uiPriority w:val="99"/>
    <w:unhideWhenUsed/>
    <w:rsid w:val="001B1C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1C7E"/>
  </w:style>
  <w:style w:type="paragraph" w:styleId="Footer">
    <w:name w:val="footer"/>
    <w:basedOn w:val="Normal"/>
    <w:link w:val="FooterChar"/>
    <w:uiPriority w:val="99"/>
    <w:unhideWhenUsed/>
    <w:rsid w:val="001B1C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1C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8072507">
      <w:bodyDiv w:val="1"/>
      <w:marLeft w:val="0"/>
      <w:marRight w:val="0"/>
      <w:marTop w:val="0"/>
      <w:marBottom w:val="0"/>
      <w:divBdr>
        <w:top w:val="none" w:sz="0" w:space="0" w:color="auto"/>
        <w:left w:val="none" w:sz="0" w:space="0" w:color="auto"/>
        <w:bottom w:val="none" w:sz="0" w:space="0" w:color="auto"/>
        <w:right w:val="none" w:sz="0" w:space="0" w:color="auto"/>
      </w:divBdr>
    </w:div>
    <w:div w:id="636683065">
      <w:bodyDiv w:val="1"/>
      <w:marLeft w:val="0"/>
      <w:marRight w:val="0"/>
      <w:marTop w:val="0"/>
      <w:marBottom w:val="0"/>
      <w:divBdr>
        <w:top w:val="none" w:sz="0" w:space="0" w:color="auto"/>
        <w:left w:val="none" w:sz="0" w:space="0" w:color="auto"/>
        <w:bottom w:val="none" w:sz="0" w:space="0" w:color="auto"/>
        <w:right w:val="none" w:sz="0" w:space="0" w:color="auto"/>
      </w:divBdr>
    </w:div>
    <w:div w:id="795022312">
      <w:bodyDiv w:val="1"/>
      <w:marLeft w:val="0"/>
      <w:marRight w:val="0"/>
      <w:marTop w:val="0"/>
      <w:marBottom w:val="0"/>
      <w:divBdr>
        <w:top w:val="none" w:sz="0" w:space="0" w:color="auto"/>
        <w:left w:val="none" w:sz="0" w:space="0" w:color="auto"/>
        <w:bottom w:val="none" w:sz="0" w:space="0" w:color="auto"/>
        <w:right w:val="none" w:sz="0" w:space="0" w:color="auto"/>
      </w:divBdr>
    </w:div>
    <w:div w:id="988559412">
      <w:bodyDiv w:val="1"/>
      <w:marLeft w:val="0"/>
      <w:marRight w:val="0"/>
      <w:marTop w:val="0"/>
      <w:marBottom w:val="0"/>
      <w:divBdr>
        <w:top w:val="none" w:sz="0" w:space="0" w:color="auto"/>
        <w:left w:val="none" w:sz="0" w:space="0" w:color="auto"/>
        <w:bottom w:val="none" w:sz="0" w:space="0" w:color="auto"/>
        <w:right w:val="none" w:sz="0" w:space="0" w:color="auto"/>
      </w:divBdr>
    </w:div>
    <w:div w:id="1048141208">
      <w:bodyDiv w:val="1"/>
      <w:marLeft w:val="0"/>
      <w:marRight w:val="0"/>
      <w:marTop w:val="0"/>
      <w:marBottom w:val="0"/>
      <w:divBdr>
        <w:top w:val="none" w:sz="0" w:space="0" w:color="auto"/>
        <w:left w:val="none" w:sz="0" w:space="0" w:color="auto"/>
        <w:bottom w:val="none" w:sz="0" w:space="0" w:color="auto"/>
        <w:right w:val="none" w:sz="0" w:space="0" w:color="auto"/>
      </w:divBdr>
    </w:div>
    <w:div w:id="1180123199">
      <w:bodyDiv w:val="1"/>
      <w:marLeft w:val="0"/>
      <w:marRight w:val="0"/>
      <w:marTop w:val="0"/>
      <w:marBottom w:val="0"/>
      <w:divBdr>
        <w:top w:val="none" w:sz="0" w:space="0" w:color="auto"/>
        <w:left w:val="none" w:sz="0" w:space="0" w:color="auto"/>
        <w:bottom w:val="none" w:sz="0" w:space="0" w:color="auto"/>
        <w:right w:val="none" w:sz="0" w:space="0" w:color="auto"/>
      </w:divBdr>
    </w:div>
    <w:div w:id="1208907768">
      <w:bodyDiv w:val="1"/>
      <w:marLeft w:val="0"/>
      <w:marRight w:val="0"/>
      <w:marTop w:val="0"/>
      <w:marBottom w:val="0"/>
      <w:divBdr>
        <w:top w:val="none" w:sz="0" w:space="0" w:color="auto"/>
        <w:left w:val="none" w:sz="0" w:space="0" w:color="auto"/>
        <w:bottom w:val="none" w:sz="0" w:space="0" w:color="auto"/>
        <w:right w:val="none" w:sz="0" w:space="0" w:color="auto"/>
      </w:divBdr>
    </w:div>
    <w:div w:id="1279801219">
      <w:bodyDiv w:val="1"/>
      <w:marLeft w:val="0"/>
      <w:marRight w:val="0"/>
      <w:marTop w:val="0"/>
      <w:marBottom w:val="0"/>
      <w:divBdr>
        <w:top w:val="none" w:sz="0" w:space="0" w:color="auto"/>
        <w:left w:val="none" w:sz="0" w:space="0" w:color="auto"/>
        <w:bottom w:val="none" w:sz="0" w:space="0" w:color="auto"/>
        <w:right w:val="none" w:sz="0" w:space="0" w:color="auto"/>
      </w:divBdr>
    </w:div>
    <w:div w:id="1323656213">
      <w:bodyDiv w:val="1"/>
      <w:marLeft w:val="0"/>
      <w:marRight w:val="0"/>
      <w:marTop w:val="0"/>
      <w:marBottom w:val="0"/>
      <w:divBdr>
        <w:top w:val="none" w:sz="0" w:space="0" w:color="auto"/>
        <w:left w:val="none" w:sz="0" w:space="0" w:color="auto"/>
        <w:bottom w:val="none" w:sz="0" w:space="0" w:color="auto"/>
        <w:right w:val="none" w:sz="0" w:space="0" w:color="auto"/>
      </w:divBdr>
    </w:div>
    <w:div w:id="1479110847">
      <w:bodyDiv w:val="1"/>
      <w:marLeft w:val="0"/>
      <w:marRight w:val="0"/>
      <w:marTop w:val="0"/>
      <w:marBottom w:val="0"/>
      <w:divBdr>
        <w:top w:val="none" w:sz="0" w:space="0" w:color="auto"/>
        <w:left w:val="none" w:sz="0" w:space="0" w:color="auto"/>
        <w:bottom w:val="none" w:sz="0" w:space="0" w:color="auto"/>
        <w:right w:val="none" w:sz="0" w:space="0" w:color="auto"/>
      </w:divBdr>
    </w:div>
    <w:div w:id="1678574386">
      <w:bodyDiv w:val="1"/>
      <w:marLeft w:val="0"/>
      <w:marRight w:val="0"/>
      <w:marTop w:val="0"/>
      <w:marBottom w:val="0"/>
      <w:divBdr>
        <w:top w:val="none" w:sz="0" w:space="0" w:color="auto"/>
        <w:left w:val="none" w:sz="0" w:space="0" w:color="auto"/>
        <w:bottom w:val="none" w:sz="0" w:space="0" w:color="auto"/>
        <w:right w:val="none" w:sz="0" w:space="0" w:color="auto"/>
      </w:divBdr>
    </w:div>
    <w:div w:id="1795371157">
      <w:bodyDiv w:val="1"/>
      <w:marLeft w:val="0"/>
      <w:marRight w:val="0"/>
      <w:marTop w:val="0"/>
      <w:marBottom w:val="0"/>
      <w:divBdr>
        <w:top w:val="none" w:sz="0" w:space="0" w:color="auto"/>
        <w:left w:val="none" w:sz="0" w:space="0" w:color="auto"/>
        <w:bottom w:val="none" w:sz="0" w:space="0" w:color="auto"/>
        <w:right w:val="none" w:sz="0" w:space="0" w:color="auto"/>
      </w:divBdr>
    </w:div>
    <w:div w:id="1899245392">
      <w:bodyDiv w:val="1"/>
      <w:marLeft w:val="0"/>
      <w:marRight w:val="0"/>
      <w:marTop w:val="0"/>
      <w:marBottom w:val="0"/>
      <w:divBdr>
        <w:top w:val="none" w:sz="0" w:space="0" w:color="auto"/>
        <w:left w:val="none" w:sz="0" w:space="0" w:color="auto"/>
        <w:bottom w:val="none" w:sz="0" w:space="0" w:color="auto"/>
        <w:right w:val="none" w:sz="0" w:space="0" w:color="auto"/>
      </w:divBdr>
    </w:div>
    <w:div w:id="1926723644">
      <w:bodyDiv w:val="1"/>
      <w:marLeft w:val="0"/>
      <w:marRight w:val="0"/>
      <w:marTop w:val="0"/>
      <w:marBottom w:val="0"/>
      <w:divBdr>
        <w:top w:val="none" w:sz="0" w:space="0" w:color="auto"/>
        <w:left w:val="none" w:sz="0" w:space="0" w:color="auto"/>
        <w:bottom w:val="none" w:sz="0" w:space="0" w:color="auto"/>
        <w:right w:val="none" w:sz="0" w:space="0" w:color="auto"/>
      </w:divBdr>
    </w:div>
    <w:div w:id="2000772271">
      <w:bodyDiv w:val="1"/>
      <w:marLeft w:val="0"/>
      <w:marRight w:val="0"/>
      <w:marTop w:val="0"/>
      <w:marBottom w:val="0"/>
      <w:divBdr>
        <w:top w:val="none" w:sz="0" w:space="0" w:color="auto"/>
        <w:left w:val="none" w:sz="0" w:space="0" w:color="auto"/>
        <w:bottom w:val="none" w:sz="0" w:space="0" w:color="auto"/>
        <w:right w:val="none" w:sz="0" w:space="0" w:color="auto"/>
      </w:divBdr>
    </w:div>
    <w:div w:id="2027629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299</TotalTime>
  <Pages>6</Pages>
  <Words>1940</Words>
  <Characters>9739</Characters>
  <Application>Microsoft Office Word</Application>
  <DocSecurity>0</DocSecurity>
  <Lines>152</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Hardik jharwal</dc:creator>
  <cp:keywords/>
  <dc:description/>
  <cp:lastModifiedBy>Avni Bansal (21 JGLS)</cp:lastModifiedBy>
  <cp:revision>551</cp:revision>
  <dcterms:created xsi:type="dcterms:W3CDTF">2023-03-01T12:23:00Z</dcterms:created>
  <dcterms:modified xsi:type="dcterms:W3CDTF">2023-07-24T15:36:00Z</dcterms:modified>
</cp:coreProperties>
</file>