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EE6" w:rsidRDefault="00DE2D27" w:rsidP="00542EE6">
      <w:pPr>
        <w:spacing w:line="360" w:lineRule="auto"/>
        <w:jc w:val="center"/>
        <w:rPr>
          <w:rFonts w:ascii="Times New Roman" w:hAnsi="Times New Roman" w:cs="Times New Roman"/>
          <w:b/>
          <w:sz w:val="24"/>
          <w:u w:val="single"/>
        </w:rPr>
      </w:pPr>
      <w:r w:rsidRPr="009B24EB">
        <w:rPr>
          <w:rFonts w:ascii="Times New Roman" w:hAnsi="Times New Roman" w:cs="Times New Roman"/>
          <w:b/>
          <w:sz w:val="24"/>
          <w:u w:val="single"/>
        </w:rPr>
        <w:t>THE ENIGMA OF NECROPHILIA: A LEGAL VISION INTO IT</w:t>
      </w:r>
    </w:p>
    <w:p w:rsidR="00D97796" w:rsidRPr="00CA578A" w:rsidRDefault="00CA578A" w:rsidP="00542EE6">
      <w:pPr>
        <w:spacing w:line="360" w:lineRule="auto"/>
        <w:jc w:val="center"/>
        <w:rPr>
          <w:rFonts w:ascii="Times New Roman" w:hAnsi="Times New Roman" w:cs="Times New Roman"/>
          <w:b/>
          <w:sz w:val="24"/>
        </w:rPr>
      </w:pPr>
      <w:r w:rsidRPr="00CA578A">
        <w:rPr>
          <w:rFonts w:ascii="Times New Roman" w:hAnsi="Times New Roman" w:cs="Times New Roman"/>
          <w:b/>
          <w:sz w:val="24"/>
        </w:rPr>
        <w:t xml:space="preserve">By- </w:t>
      </w:r>
      <w:proofErr w:type="spellStart"/>
      <w:r w:rsidRPr="00CA578A">
        <w:rPr>
          <w:rFonts w:ascii="Times New Roman" w:hAnsi="Times New Roman" w:cs="Times New Roman"/>
          <w:b/>
          <w:sz w:val="24"/>
        </w:rPr>
        <w:t>Jasleen</w:t>
      </w:r>
      <w:proofErr w:type="spellEnd"/>
      <w:r w:rsidRPr="00CA578A">
        <w:rPr>
          <w:rFonts w:ascii="Times New Roman" w:hAnsi="Times New Roman" w:cs="Times New Roman"/>
          <w:b/>
          <w:sz w:val="24"/>
        </w:rPr>
        <w:t xml:space="preserve"> </w:t>
      </w:r>
      <w:proofErr w:type="spellStart"/>
      <w:r w:rsidRPr="00CA578A">
        <w:rPr>
          <w:rFonts w:ascii="Times New Roman" w:hAnsi="Times New Roman" w:cs="Times New Roman"/>
          <w:b/>
          <w:sz w:val="24"/>
        </w:rPr>
        <w:t>Kaur</w:t>
      </w:r>
      <w:proofErr w:type="spellEnd"/>
    </w:p>
    <w:p w:rsidR="00BF1DFA" w:rsidRDefault="00BF1DFA" w:rsidP="00BF1DFA">
      <w:pPr>
        <w:rPr>
          <w:rFonts w:ascii="Times New Roman" w:hAnsi="Times New Roman" w:cs="Times New Roman"/>
          <w:b/>
          <w:sz w:val="24"/>
        </w:rPr>
      </w:pPr>
      <w:r>
        <w:rPr>
          <w:rFonts w:ascii="Times New Roman" w:hAnsi="Times New Roman" w:cs="Times New Roman"/>
          <w:b/>
          <w:sz w:val="24"/>
        </w:rPr>
        <w:t>ABSTRACT</w:t>
      </w:r>
    </w:p>
    <w:p w:rsidR="00BF1DFA" w:rsidRDefault="00BF1DFA" w:rsidP="00A31570">
      <w:pPr>
        <w:spacing w:line="360" w:lineRule="auto"/>
        <w:jc w:val="both"/>
        <w:rPr>
          <w:rFonts w:ascii="Times New Roman" w:hAnsi="Times New Roman" w:cs="Times New Roman"/>
          <w:sz w:val="24"/>
        </w:rPr>
      </w:pPr>
      <w:r>
        <w:rPr>
          <w:rFonts w:ascii="Times New Roman" w:hAnsi="Times New Roman" w:cs="Times New Roman"/>
          <w:sz w:val="24"/>
        </w:rPr>
        <w:t>There has been a universal custom across societies including Indian society to treat corpse or dead persons with respect and dignity which has been witnessed throughout history. The cremation of the deceased holds the significant value and is considered important in the Indian culture. However, t</w:t>
      </w:r>
      <w:r w:rsidR="004A2410">
        <w:rPr>
          <w:rFonts w:ascii="Times New Roman" w:hAnsi="Times New Roman" w:cs="Times New Roman"/>
          <w:sz w:val="24"/>
        </w:rPr>
        <w:t>he term “Necrophilia” goes against</w:t>
      </w:r>
      <w:r>
        <w:rPr>
          <w:rFonts w:ascii="Times New Roman" w:hAnsi="Times New Roman" w:cs="Times New Roman"/>
          <w:sz w:val="24"/>
        </w:rPr>
        <w:t xml:space="preserve"> such cultural norms</w:t>
      </w:r>
      <w:r w:rsidR="008160C9">
        <w:rPr>
          <w:rFonts w:ascii="Times New Roman" w:hAnsi="Times New Roman" w:cs="Times New Roman"/>
          <w:sz w:val="24"/>
        </w:rPr>
        <w:t xml:space="preserve"> and disregards the sanctity of the deceased. There is no clear</w:t>
      </w:r>
      <w:r>
        <w:rPr>
          <w:rFonts w:ascii="Times New Roman" w:hAnsi="Times New Roman" w:cs="Times New Roman"/>
          <w:sz w:val="24"/>
        </w:rPr>
        <w:t xml:space="preserve"> definition of necrophilia but in general </w:t>
      </w:r>
      <w:r w:rsidR="008160C9">
        <w:rPr>
          <w:rFonts w:ascii="Times New Roman" w:hAnsi="Times New Roman" w:cs="Times New Roman"/>
          <w:sz w:val="24"/>
        </w:rPr>
        <w:t>terms, it refers to</w:t>
      </w:r>
      <w:r>
        <w:rPr>
          <w:rFonts w:ascii="Times New Roman" w:hAnsi="Times New Roman" w:cs="Times New Roman"/>
          <w:sz w:val="24"/>
        </w:rPr>
        <w:t xml:space="preserve"> an act where a person indulges in sexual activities with a corpse or</w:t>
      </w:r>
      <w:r w:rsidR="004A2410">
        <w:rPr>
          <w:rFonts w:ascii="Times New Roman" w:hAnsi="Times New Roman" w:cs="Times New Roman"/>
          <w:sz w:val="24"/>
        </w:rPr>
        <w:t xml:space="preserve"> dead and is sexually attracted </w:t>
      </w:r>
      <w:r>
        <w:rPr>
          <w:rFonts w:ascii="Times New Roman" w:hAnsi="Times New Roman" w:cs="Times New Roman"/>
          <w:sz w:val="24"/>
        </w:rPr>
        <w:t>towards them. There is no law or provision in the In</w:t>
      </w:r>
      <w:r w:rsidR="008171C4">
        <w:rPr>
          <w:rFonts w:ascii="Times New Roman" w:hAnsi="Times New Roman" w:cs="Times New Roman"/>
          <w:sz w:val="24"/>
        </w:rPr>
        <w:t>dian Judicial System which addresses</w:t>
      </w:r>
      <w:r>
        <w:rPr>
          <w:rFonts w:ascii="Times New Roman" w:hAnsi="Times New Roman" w:cs="Times New Roman"/>
          <w:sz w:val="24"/>
        </w:rPr>
        <w:t xml:space="preserve"> with the concept of necrophilia, which is an act done against the dead </w:t>
      </w:r>
      <w:r w:rsidR="008171C4">
        <w:rPr>
          <w:rFonts w:ascii="Times New Roman" w:hAnsi="Times New Roman" w:cs="Times New Roman"/>
          <w:sz w:val="24"/>
        </w:rPr>
        <w:t>person. This</w:t>
      </w:r>
      <w:r>
        <w:rPr>
          <w:rFonts w:ascii="Times New Roman" w:hAnsi="Times New Roman" w:cs="Times New Roman"/>
          <w:sz w:val="24"/>
        </w:rPr>
        <w:t xml:space="preserve"> is a matter of concern as th</w:t>
      </w:r>
      <w:r w:rsidR="008171C4">
        <w:rPr>
          <w:rFonts w:ascii="Times New Roman" w:hAnsi="Times New Roman" w:cs="Times New Roman"/>
          <w:sz w:val="24"/>
        </w:rPr>
        <w:t xml:space="preserve">e </w:t>
      </w:r>
      <w:proofErr w:type="gramStart"/>
      <w:r w:rsidR="008171C4">
        <w:rPr>
          <w:rFonts w:ascii="Times New Roman" w:hAnsi="Times New Roman" w:cs="Times New Roman"/>
          <w:sz w:val="24"/>
        </w:rPr>
        <w:t>cases of necrophili</w:t>
      </w:r>
      <w:r w:rsidR="008A302F">
        <w:rPr>
          <w:rFonts w:ascii="Times New Roman" w:hAnsi="Times New Roman" w:cs="Times New Roman"/>
          <w:sz w:val="24"/>
        </w:rPr>
        <w:t xml:space="preserve">a </w:t>
      </w:r>
      <w:r w:rsidR="00307ECD">
        <w:rPr>
          <w:rFonts w:ascii="Times New Roman" w:hAnsi="Times New Roman" w:cs="Times New Roman"/>
          <w:sz w:val="24"/>
        </w:rPr>
        <w:t>has</w:t>
      </w:r>
      <w:proofErr w:type="gramEnd"/>
      <w:r w:rsidR="00307ECD">
        <w:rPr>
          <w:rFonts w:ascii="Times New Roman" w:hAnsi="Times New Roman" w:cs="Times New Roman"/>
          <w:sz w:val="24"/>
        </w:rPr>
        <w:t xml:space="preserve"> increased over</w:t>
      </w:r>
      <w:r w:rsidR="008171C4">
        <w:rPr>
          <w:rFonts w:ascii="Times New Roman" w:hAnsi="Times New Roman" w:cs="Times New Roman"/>
          <w:sz w:val="24"/>
        </w:rPr>
        <w:t xml:space="preserve"> </w:t>
      </w:r>
      <w:r>
        <w:rPr>
          <w:rFonts w:ascii="Times New Roman" w:hAnsi="Times New Roman" w:cs="Times New Roman"/>
          <w:sz w:val="24"/>
        </w:rPr>
        <w:t>th</w:t>
      </w:r>
      <w:r w:rsidR="00307ECD">
        <w:rPr>
          <w:rFonts w:ascii="Times New Roman" w:hAnsi="Times New Roman" w:cs="Times New Roman"/>
          <w:sz w:val="24"/>
        </w:rPr>
        <w:t>e past decade. This paper aims to provide</w:t>
      </w:r>
      <w:r>
        <w:rPr>
          <w:rFonts w:ascii="Times New Roman" w:hAnsi="Times New Roman" w:cs="Times New Roman"/>
          <w:sz w:val="24"/>
        </w:rPr>
        <w:t xml:space="preserve"> an insight into nec</w:t>
      </w:r>
      <w:r w:rsidR="00307ECD">
        <w:rPr>
          <w:rFonts w:ascii="Times New Roman" w:hAnsi="Times New Roman" w:cs="Times New Roman"/>
          <w:sz w:val="24"/>
        </w:rPr>
        <w:t>rophilia; its status in India; the</w:t>
      </w:r>
      <w:r>
        <w:rPr>
          <w:rFonts w:ascii="Times New Roman" w:hAnsi="Times New Roman" w:cs="Times New Roman"/>
          <w:sz w:val="24"/>
        </w:rPr>
        <w:t xml:space="preserve"> need for penalizing the offense under Indian law and the dignity of the dead under the Constitution of India.</w:t>
      </w:r>
      <w:r w:rsidR="00307ECD">
        <w:rPr>
          <w:rFonts w:ascii="Times New Roman" w:hAnsi="Times New Roman" w:cs="Times New Roman"/>
          <w:sz w:val="24"/>
        </w:rPr>
        <w:t xml:space="preserve"> </w:t>
      </w:r>
    </w:p>
    <w:p w:rsidR="00BF1DFA" w:rsidRPr="00957F8F" w:rsidRDefault="00BF1DFA" w:rsidP="00BF1DFA">
      <w:pPr>
        <w:jc w:val="both"/>
        <w:rPr>
          <w:rFonts w:ascii="Times New Roman" w:hAnsi="Times New Roman" w:cs="Times New Roman"/>
          <w:sz w:val="24"/>
        </w:rPr>
      </w:pPr>
      <w:r w:rsidRPr="00957F8F">
        <w:rPr>
          <w:rFonts w:ascii="Times New Roman" w:hAnsi="Times New Roman" w:cs="Times New Roman"/>
          <w:b/>
          <w:sz w:val="24"/>
        </w:rPr>
        <w:t>Keywords:</w:t>
      </w:r>
      <w:r>
        <w:rPr>
          <w:rFonts w:ascii="Times New Roman" w:hAnsi="Times New Roman" w:cs="Times New Roman"/>
          <w:b/>
          <w:sz w:val="24"/>
        </w:rPr>
        <w:t xml:space="preserve"> </w:t>
      </w:r>
      <w:r>
        <w:rPr>
          <w:rFonts w:ascii="Times New Roman" w:hAnsi="Times New Roman" w:cs="Times New Roman"/>
          <w:sz w:val="24"/>
        </w:rPr>
        <w:t>Necrophilia, Sexual intercourse, Corpse, Dead, Sexual attraction</w:t>
      </w:r>
      <w:r w:rsidR="008A302F">
        <w:rPr>
          <w:rFonts w:ascii="Times New Roman" w:hAnsi="Times New Roman" w:cs="Times New Roman"/>
          <w:sz w:val="24"/>
        </w:rPr>
        <w:t>.</w:t>
      </w:r>
    </w:p>
    <w:p w:rsidR="00BF1DFA" w:rsidRPr="009B24EB" w:rsidRDefault="00BF1DFA" w:rsidP="00BF1DFA">
      <w:pPr>
        <w:spacing w:line="360" w:lineRule="auto"/>
        <w:rPr>
          <w:rFonts w:ascii="Times New Roman" w:hAnsi="Times New Roman" w:cs="Times New Roman"/>
          <w:b/>
          <w:sz w:val="24"/>
          <w:u w:val="single"/>
        </w:rPr>
      </w:pPr>
    </w:p>
    <w:p w:rsidR="009B24EB" w:rsidRPr="00DE2D27" w:rsidRDefault="009B24EB" w:rsidP="009B24EB">
      <w:pPr>
        <w:spacing w:line="360" w:lineRule="auto"/>
        <w:rPr>
          <w:rFonts w:ascii="Times New Roman" w:hAnsi="Times New Roman" w:cs="Times New Roman"/>
          <w:b/>
          <w:sz w:val="24"/>
        </w:rPr>
      </w:pPr>
      <w:r>
        <w:rPr>
          <w:rFonts w:ascii="Times New Roman" w:hAnsi="Times New Roman" w:cs="Times New Roman"/>
          <w:b/>
          <w:sz w:val="24"/>
        </w:rPr>
        <w:t>WHAT IS NECROPHILIA?</w:t>
      </w:r>
    </w:p>
    <w:p w:rsidR="008C6D46" w:rsidRDefault="00DE2D27" w:rsidP="005F2C40">
      <w:pPr>
        <w:spacing w:line="360" w:lineRule="auto"/>
        <w:jc w:val="both"/>
        <w:rPr>
          <w:rFonts w:ascii="Times New Roman" w:hAnsi="Times New Roman" w:cs="Times New Roman"/>
          <w:sz w:val="24"/>
        </w:rPr>
      </w:pPr>
      <w:r>
        <w:rPr>
          <w:rFonts w:ascii="Times New Roman" w:hAnsi="Times New Roman" w:cs="Times New Roman"/>
          <w:sz w:val="24"/>
        </w:rPr>
        <w:t>The Indian Legislature has been developing over the time</w:t>
      </w:r>
      <w:r w:rsidR="005F2C40">
        <w:rPr>
          <w:rFonts w:ascii="Times New Roman" w:hAnsi="Times New Roman" w:cs="Times New Roman"/>
          <w:sz w:val="24"/>
        </w:rPr>
        <w:t>,</w:t>
      </w:r>
      <w:r>
        <w:rPr>
          <w:rFonts w:ascii="Times New Roman" w:hAnsi="Times New Roman" w:cs="Times New Roman"/>
          <w:sz w:val="24"/>
        </w:rPr>
        <w:t xml:space="preserve"> with the evolution of the basic cases </w:t>
      </w:r>
      <w:r w:rsidR="005F2C40">
        <w:rPr>
          <w:rFonts w:ascii="Times New Roman" w:hAnsi="Times New Roman" w:cs="Times New Roman"/>
          <w:sz w:val="24"/>
        </w:rPr>
        <w:t>which come across the judiciary</w:t>
      </w:r>
      <w:r w:rsidR="005F2C40" w:rsidRPr="008A302F">
        <w:rPr>
          <w:rFonts w:ascii="Times New Roman" w:hAnsi="Times New Roman" w:cs="Times New Roman"/>
          <w:color w:val="000000" w:themeColor="text1"/>
          <w:sz w:val="24"/>
          <w:szCs w:val="24"/>
        </w:rPr>
        <w:t>.</w:t>
      </w:r>
      <w:r w:rsidR="008A302F" w:rsidRPr="008A302F">
        <w:rPr>
          <w:rFonts w:ascii="Times New Roman" w:hAnsi="Times New Roman" w:cs="Times New Roman"/>
          <w:color w:val="000000" w:themeColor="text1"/>
          <w:sz w:val="24"/>
          <w:szCs w:val="24"/>
        </w:rPr>
        <w:t xml:space="preserve"> </w:t>
      </w:r>
      <w:r w:rsidR="008A302F" w:rsidRPr="008A302F">
        <w:rPr>
          <w:rFonts w:ascii="Times New Roman" w:hAnsi="Times New Roman" w:cs="Times New Roman"/>
          <w:color w:val="000000" w:themeColor="text1"/>
          <w:sz w:val="24"/>
          <w:szCs w:val="24"/>
          <w:shd w:val="clear" w:color="auto" w:fill="F7F7F8"/>
        </w:rPr>
        <w:t>When specific cases arise within the judicial system, there is a realization of the need for either amending existing laws or enacting new ones.</w:t>
      </w:r>
      <w:r w:rsidR="008A302F" w:rsidRPr="008A302F">
        <w:rPr>
          <w:rFonts w:ascii="Segoe UI" w:hAnsi="Segoe UI" w:cs="Segoe UI"/>
          <w:color w:val="000000" w:themeColor="text1"/>
          <w:shd w:val="clear" w:color="auto" w:fill="F7F7F8"/>
        </w:rPr>
        <w:t xml:space="preserve"> </w:t>
      </w:r>
      <w:r w:rsidR="005F2C40">
        <w:rPr>
          <w:rFonts w:ascii="Times New Roman" w:hAnsi="Times New Roman" w:cs="Times New Roman"/>
          <w:sz w:val="24"/>
        </w:rPr>
        <w:t xml:space="preserve">Despite being the largest constitution in the world, the Indian Constitution </w:t>
      </w:r>
      <w:r w:rsidR="00877972">
        <w:rPr>
          <w:rFonts w:ascii="Times New Roman" w:hAnsi="Times New Roman" w:cs="Times New Roman"/>
          <w:sz w:val="24"/>
        </w:rPr>
        <w:t>is reticent on certain rights. Such rights were improbable when the constitution was drafted.</w:t>
      </w:r>
      <w:r w:rsidR="008C6D46">
        <w:rPr>
          <w:rFonts w:ascii="Times New Roman" w:hAnsi="Times New Roman" w:cs="Times New Roman"/>
          <w:sz w:val="24"/>
        </w:rPr>
        <w:t xml:space="preserve"> These are the rights which revolved around the question of whether a person has the rights after death or not. The answer to this question is yes but the statutes and laws in India covers the rights of a dead person in an uncertain manner. Necrophilia is a clear example and an out</w:t>
      </w:r>
      <w:r w:rsidR="00A27703">
        <w:rPr>
          <w:rFonts w:ascii="Times New Roman" w:hAnsi="Times New Roman" w:cs="Times New Roman"/>
          <w:sz w:val="24"/>
        </w:rPr>
        <w:t xml:space="preserve">come of this. It </w:t>
      </w:r>
      <w:r w:rsidR="008C6D46">
        <w:rPr>
          <w:rFonts w:ascii="Times New Roman" w:hAnsi="Times New Roman" w:cs="Times New Roman"/>
          <w:sz w:val="24"/>
        </w:rPr>
        <w:t xml:space="preserve">is a matter of concern </w:t>
      </w:r>
      <w:r w:rsidR="00A27703">
        <w:rPr>
          <w:rFonts w:ascii="Times New Roman" w:hAnsi="Times New Roman" w:cs="Times New Roman"/>
          <w:sz w:val="24"/>
        </w:rPr>
        <w:t xml:space="preserve">which </w:t>
      </w:r>
      <w:r w:rsidR="008C6D46">
        <w:rPr>
          <w:rFonts w:ascii="Times New Roman" w:hAnsi="Times New Roman" w:cs="Times New Roman"/>
          <w:sz w:val="24"/>
        </w:rPr>
        <w:t>is rapidly increasing and there is a need for the articulation of legal provisions for it as there are no prov</w:t>
      </w:r>
      <w:r w:rsidR="009B645B">
        <w:rPr>
          <w:rFonts w:ascii="Times New Roman" w:hAnsi="Times New Roman" w:cs="Times New Roman"/>
          <w:sz w:val="24"/>
        </w:rPr>
        <w:t>isions for the same</w:t>
      </w:r>
      <w:r w:rsidR="008C6D46">
        <w:rPr>
          <w:rFonts w:ascii="Times New Roman" w:hAnsi="Times New Roman" w:cs="Times New Roman"/>
          <w:sz w:val="24"/>
        </w:rPr>
        <w:t xml:space="preserve"> in the Indian Judicial System. </w:t>
      </w:r>
    </w:p>
    <w:p w:rsidR="008C6D46" w:rsidRDefault="008C6D46" w:rsidP="005F2C40">
      <w:pPr>
        <w:spacing w:line="360" w:lineRule="auto"/>
        <w:jc w:val="both"/>
        <w:rPr>
          <w:rFonts w:ascii="Times New Roman" w:hAnsi="Times New Roman" w:cs="Times New Roman"/>
          <w:sz w:val="24"/>
        </w:rPr>
      </w:pPr>
      <w:r>
        <w:rPr>
          <w:rFonts w:ascii="Times New Roman" w:hAnsi="Times New Roman" w:cs="Times New Roman"/>
          <w:sz w:val="24"/>
        </w:rPr>
        <w:t xml:space="preserve">The word Necrophilia got its origin from Greek Language. It describes the sick enchantment with dead. The term </w:t>
      </w:r>
      <w:proofErr w:type="gramStart"/>
      <w:r>
        <w:rPr>
          <w:rFonts w:ascii="Times New Roman" w:hAnsi="Times New Roman" w:cs="Times New Roman"/>
          <w:sz w:val="24"/>
        </w:rPr>
        <w:t xml:space="preserve">“ </w:t>
      </w:r>
      <w:proofErr w:type="spellStart"/>
      <w:r>
        <w:rPr>
          <w:rFonts w:ascii="Times New Roman" w:hAnsi="Times New Roman" w:cs="Times New Roman"/>
          <w:sz w:val="24"/>
        </w:rPr>
        <w:t>Necro</w:t>
      </w:r>
      <w:proofErr w:type="spellEnd"/>
      <w:proofErr w:type="gramEnd"/>
      <w:r>
        <w:rPr>
          <w:rFonts w:ascii="Times New Roman" w:hAnsi="Times New Roman" w:cs="Times New Roman"/>
          <w:sz w:val="24"/>
        </w:rPr>
        <w:t>” means corpse and “</w:t>
      </w:r>
      <w:proofErr w:type="spellStart"/>
      <w:r>
        <w:rPr>
          <w:rFonts w:ascii="Times New Roman" w:hAnsi="Times New Roman" w:cs="Times New Roman"/>
          <w:sz w:val="24"/>
        </w:rPr>
        <w:t>Philia</w:t>
      </w:r>
      <w:proofErr w:type="spellEnd"/>
      <w:r>
        <w:rPr>
          <w:rFonts w:ascii="Times New Roman" w:hAnsi="Times New Roman" w:cs="Times New Roman"/>
          <w:sz w:val="24"/>
        </w:rPr>
        <w:t xml:space="preserve">” means love or affection in Greek </w:t>
      </w:r>
      <w:r>
        <w:rPr>
          <w:rFonts w:ascii="Times New Roman" w:hAnsi="Times New Roman" w:cs="Times New Roman"/>
          <w:sz w:val="24"/>
        </w:rPr>
        <w:lastRenderedPageBreak/>
        <w:t xml:space="preserve">which was first devised by the Belgian Psychiatrist Joseph </w:t>
      </w:r>
      <w:proofErr w:type="spellStart"/>
      <w:r>
        <w:rPr>
          <w:rFonts w:ascii="Times New Roman" w:hAnsi="Times New Roman" w:cs="Times New Roman"/>
          <w:sz w:val="24"/>
        </w:rPr>
        <w:t>Guislain</w:t>
      </w:r>
      <w:proofErr w:type="spellEnd"/>
      <w:r w:rsidR="002E301F">
        <w:rPr>
          <w:rStyle w:val="FootnoteReference"/>
          <w:rFonts w:ascii="Times New Roman" w:hAnsi="Times New Roman" w:cs="Times New Roman"/>
          <w:sz w:val="24"/>
        </w:rPr>
        <w:footnoteReference w:id="1"/>
      </w:r>
      <w:r>
        <w:rPr>
          <w:rFonts w:ascii="Times New Roman" w:hAnsi="Times New Roman" w:cs="Times New Roman"/>
          <w:sz w:val="24"/>
        </w:rPr>
        <w:t>.  In simpler words, Necrophilia can be generally defined as the abnormal enchantment that crosses a rang</w:t>
      </w:r>
      <w:r w:rsidR="009B645B">
        <w:rPr>
          <w:rFonts w:ascii="Times New Roman" w:hAnsi="Times New Roman" w:cs="Times New Roman"/>
          <w:sz w:val="24"/>
        </w:rPr>
        <w:t>e of acts with a dead or corpse. I</w:t>
      </w:r>
      <w:r>
        <w:rPr>
          <w:rFonts w:ascii="Times New Roman" w:hAnsi="Times New Roman" w:cs="Times New Roman"/>
          <w:sz w:val="24"/>
        </w:rPr>
        <w:t>n a more precise manner, it is an individual’s urge to voluntarily involve in a sexual intercourse with the d</w:t>
      </w:r>
      <w:r w:rsidR="00BF1DFA">
        <w:rPr>
          <w:rFonts w:ascii="Times New Roman" w:hAnsi="Times New Roman" w:cs="Times New Roman"/>
          <w:sz w:val="24"/>
        </w:rPr>
        <w:t xml:space="preserve">ead which can also be known as </w:t>
      </w:r>
      <w:proofErr w:type="spellStart"/>
      <w:r w:rsidR="00BF1DFA">
        <w:rPr>
          <w:rFonts w:ascii="Times New Roman" w:hAnsi="Times New Roman" w:cs="Times New Roman"/>
          <w:sz w:val="24"/>
        </w:rPr>
        <w:t>N</w:t>
      </w:r>
      <w:r>
        <w:rPr>
          <w:rFonts w:ascii="Times New Roman" w:hAnsi="Times New Roman" w:cs="Times New Roman"/>
          <w:sz w:val="24"/>
        </w:rPr>
        <w:t>ecromania</w:t>
      </w:r>
      <w:proofErr w:type="spellEnd"/>
      <w:r>
        <w:rPr>
          <w:rFonts w:ascii="Times New Roman" w:hAnsi="Times New Roman" w:cs="Times New Roman"/>
          <w:sz w:val="24"/>
        </w:rPr>
        <w:t>. In more general words, it can be said that when a person commits an act of sexual intercourse with a dead body or corpse, it is referred to as Necrophilia.</w:t>
      </w:r>
    </w:p>
    <w:p w:rsidR="003E1594" w:rsidRDefault="003E1594" w:rsidP="005F2C40">
      <w:pPr>
        <w:spacing w:line="360" w:lineRule="auto"/>
        <w:jc w:val="both"/>
        <w:rPr>
          <w:rFonts w:ascii="Times New Roman" w:hAnsi="Times New Roman" w:cs="Times New Roman"/>
          <w:b/>
          <w:sz w:val="24"/>
        </w:rPr>
      </w:pPr>
    </w:p>
    <w:p w:rsidR="008C6D46" w:rsidRDefault="003E1594" w:rsidP="005F2C40">
      <w:pPr>
        <w:spacing w:line="360" w:lineRule="auto"/>
        <w:jc w:val="both"/>
        <w:rPr>
          <w:rFonts w:ascii="Times New Roman" w:hAnsi="Times New Roman" w:cs="Times New Roman"/>
          <w:b/>
          <w:sz w:val="24"/>
        </w:rPr>
      </w:pPr>
      <w:r w:rsidRPr="00BA287D">
        <w:rPr>
          <w:rFonts w:ascii="Times New Roman" w:hAnsi="Times New Roman" w:cs="Times New Roman"/>
          <w:b/>
          <w:sz w:val="24"/>
        </w:rPr>
        <w:t>CLASSIFICATION OF NECROPHILIA</w:t>
      </w:r>
    </w:p>
    <w:p w:rsidR="003E1594" w:rsidRPr="003E1594" w:rsidRDefault="00743558" w:rsidP="005F2C40">
      <w:pPr>
        <w:spacing w:line="360" w:lineRule="auto"/>
        <w:jc w:val="both"/>
        <w:rPr>
          <w:rFonts w:ascii="Times New Roman" w:hAnsi="Times New Roman" w:cs="Times New Roman"/>
          <w:sz w:val="24"/>
        </w:rPr>
      </w:pPr>
      <w:r>
        <w:rPr>
          <w:rFonts w:ascii="Times New Roman" w:hAnsi="Times New Roman" w:cs="Times New Roman"/>
          <w:sz w:val="24"/>
        </w:rPr>
        <w:t xml:space="preserve">Necrophilia has been classified by various authors and </w:t>
      </w:r>
      <w:proofErr w:type="gramStart"/>
      <w:r>
        <w:rPr>
          <w:rFonts w:ascii="Times New Roman" w:hAnsi="Times New Roman" w:cs="Times New Roman"/>
          <w:sz w:val="24"/>
        </w:rPr>
        <w:t xml:space="preserve">researchers </w:t>
      </w:r>
      <w:r w:rsidR="003E1594" w:rsidRPr="003E1594">
        <w:rPr>
          <w:rFonts w:ascii="Times New Roman" w:hAnsi="Times New Roman" w:cs="Times New Roman"/>
          <w:sz w:val="24"/>
        </w:rPr>
        <w:t xml:space="preserve"> in</w:t>
      </w:r>
      <w:proofErr w:type="gramEnd"/>
      <w:r w:rsidR="003E1594" w:rsidRPr="003E1594">
        <w:rPr>
          <w:rFonts w:ascii="Times New Roman" w:hAnsi="Times New Roman" w:cs="Times New Roman"/>
          <w:sz w:val="24"/>
        </w:rPr>
        <w:t xml:space="preserve"> different categories. In 1989, Jonathan </w:t>
      </w:r>
      <w:proofErr w:type="spellStart"/>
      <w:r>
        <w:rPr>
          <w:rFonts w:ascii="Times New Roman" w:hAnsi="Times New Roman" w:cs="Times New Roman"/>
          <w:sz w:val="24"/>
        </w:rPr>
        <w:t>Rosman</w:t>
      </w:r>
      <w:proofErr w:type="spellEnd"/>
      <w:r>
        <w:rPr>
          <w:rFonts w:ascii="Times New Roman" w:hAnsi="Times New Roman" w:cs="Times New Roman"/>
          <w:sz w:val="24"/>
        </w:rPr>
        <w:t xml:space="preserve"> and Philip </w:t>
      </w:r>
      <w:proofErr w:type="spellStart"/>
      <w:r>
        <w:rPr>
          <w:rFonts w:ascii="Times New Roman" w:hAnsi="Times New Roman" w:cs="Times New Roman"/>
          <w:sz w:val="24"/>
        </w:rPr>
        <w:t>Resnick</w:t>
      </w:r>
      <w:proofErr w:type="spellEnd"/>
      <w:r>
        <w:rPr>
          <w:rFonts w:ascii="Times New Roman" w:hAnsi="Times New Roman" w:cs="Times New Roman"/>
          <w:sz w:val="24"/>
        </w:rPr>
        <w:t xml:space="preserve"> </w:t>
      </w:r>
      <w:proofErr w:type="gramStart"/>
      <w:r>
        <w:rPr>
          <w:rFonts w:ascii="Times New Roman" w:hAnsi="Times New Roman" w:cs="Times New Roman"/>
          <w:sz w:val="24"/>
        </w:rPr>
        <w:t xml:space="preserve">categorised </w:t>
      </w:r>
      <w:r w:rsidR="003E1594" w:rsidRPr="003E1594">
        <w:rPr>
          <w:rFonts w:ascii="Times New Roman" w:hAnsi="Times New Roman" w:cs="Times New Roman"/>
          <w:sz w:val="24"/>
        </w:rPr>
        <w:t xml:space="preserve"> necrophilia</w:t>
      </w:r>
      <w:proofErr w:type="gramEnd"/>
      <w:r w:rsidR="003E1594" w:rsidRPr="003E1594">
        <w:rPr>
          <w:rFonts w:ascii="Times New Roman" w:hAnsi="Times New Roman" w:cs="Times New Roman"/>
          <w:sz w:val="24"/>
        </w:rPr>
        <w:t xml:space="preserve"> into three types</w:t>
      </w:r>
      <w:r>
        <w:rPr>
          <w:rFonts w:ascii="Times New Roman" w:hAnsi="Times New Roman" w:cs="Times New Roman"/>
          <w:sz w:val="24"/>
        </w:rPr>
        <w:t xml:space="preserve"> which is </w:t>
      </w:r>
      <w:r w:rsidR="003E1594" w:rsidRPr="003E1594">
        <w:rPr>
          <w:rFonts w:ascii="Times New Roman" w:hAnsi="Times New Roman" w:cs="Times New Roman"/>
          <w:sz w:val="24"/>
        </w:rPr>
        <w:t xml:space="preserve"> based on the acts of the</w:t>
      </w:r>
      <w:r>
        <w:rPr>
          <w:rFonts w:ascii="Times New Roman" w:hAnsi="Times New Roman" w:cs="Times New Roman"/>
          <w:sz w:val="24"/>
        </w:rPr>
        <w:t xml:space="preserve"> </w:t>
      </w:r>
      <w:proofErr w:type="spellStart"/>
      <w:r>
        <w:rPr>
          <w:rFonts w:ascii="Times New Roman" w:hAnsi="Times New Roman" w:cs="Times New Roman"/>
          <w:sz w:val="24"/>
        </w:rPr>
        <w:t>necrophiles</w:t>
      </w:r>
      <w:proofErr w:type="spellEnd"/>
      <w:r>
        <w:rPr>
          <w:rFonts w:ascii="Times New Roman" w:hAnsi="Times New Roman" w:cs="Times New Roman"/>
          <w:sz w:val="24"/>
        </w:rPr>
        <w:t xml:space="preserve"> (persons who practise</w:t>
      </w:r>
      <w:r w:rsidR="003E1594" w:rsidRPr="003E1594">
        <w:rPr>
          <w:rFonts w:ascii="Times New Roman" w:hAnsi="Times New Roman" w:cs="Times New Roman"/>
          <w:sz w:val="24"/>
        </w:rPr>
        <w:t xml:space="preserve"> necrophilia) on the corpses, as: </w:t>
      </w:r>
    </w:p>
    <w:p w:rsidR="003E1594" w:rsidRPr="003E1594" w:rsidRDefault="003E1594" w:rsidP="005F2C40">
      <w:pPr>
        <w:spacing w:line="360" w:lineRule="auto"/>
        <w:jc w:val="both"/>
        <w:rPr>
          <w:rFonts w:ascii="Times New Roman" w:hAnsi="Times New Roman" w:cs="Times New Roman"/>
          <w:sz w:val="24"/>
        </w:rPr>
      </w:pPr>
      <w:r w:rsidRPr="003E1594">
        <w:rPr>
          <w:rFonts w:ascii="Times New Roman" w:hAnsi="Times New Roman" w:cs="Times New Roman"/>
          <w:sz w:val="24"/>
        </w:rPr>
        <w:t xml:space="preserve">1) </w:t>
      </w:r>
      <w:r w:rsidRPr="00230094">
        <w:rPr>
          <w:rFonts w:ascii="Times New Roman" w:hAnsi="Times New Roman" w:cs="Times New Roman"/>
          <w:b/>
          <w:sz w:val="24"/>
        </w:rPr>
        <w:t>Homic</w:t>
      </w:r>
      <w:r w:rsidR="00743558" w:rsidRPr="00230094">
        <w:rPr>
          <w:rFonts w:ascii="Times New Roman" w:hAnsi="Times New Roman" w:cs="Times New Roman"/>
          <w:b/>
          <w:sz w:val="24"/>
        </w:rPr>
        <w:t>idal Necrophilia</w:t>
      </w:r>
      <w:r w:rsidR="00743558">
        <w:rPr>
          <w:rFonts w:ascii="Times New Roman" w:hAnsi="Times New Roman" w:cs="Times New Roman"/>
          <w:sz w:val="24"/>
        </w:rPr>
        <w:t>- U</w:t>
      </w:r>
      <w:r w:rsidRPr="003E1594">
        <w:rPr>
          <w:rFonts w:ascii="Times New Roman" w:hAnsi="Times New Roman" w:cs="Times New Roman"/>
          <w:sz w:val="24"/>
        </w:rPr>
        <w:t>nder this category</w:t>
      </w:r>
      <w:r w:rsidR="00743558">
        <w:rPr>
          <w:rFonts w:ascii="Times New Roman" w:hAnsi="Times New Roman" w:cs="Times New Roman"/>
          <w:sz w:val="24"/>
        </w:rPr>
        <w:t xml:space="preserve">, the </w:t>
      </w:r>
      <w:proofErr w:type="spellStart"/>
      <w:r w:rsidR="00743558">
        <w:rPr>
          <w:rFonts w:ascii="Times New Roman" w:hAnsi="Times New Roman" w:cs="Times New Roman"/>
          <w:sz w:val="24"/>
        </w:rPr>
        <w:t>necrophile</w:t>
      </w:r>
      <w:proofErr w:type="spellEnd"/>
      <w:r w:rsidRPr="003E1594">
        <w:rPr>
          <w:rFonts w:ascii="Times New Roman" w:hAnsi="Times New Roman" w:cs="Times New Roman"/>
          <w:sz w:val="24"/>
        </w:rPr>
        <w:t xml:space="preserve"> murders a person to obtain the corpse for sexual grati</w:t>
      </w:r>
      <w:r>
        <w:rPr>
          <w:rFonts w:ascii="Tahoma" w:hAnsi="Tahoma" w:cs="Tahoma"/>
          <w:sz w:val="24"/>
        </w:rPr>
        <w:t>f</w:t>
      </w:r>
      <w:r w:rsidRPr="003E1594">
        <w:rPr>
          <w:rFonts w:ascii="Times New Roman" w:hAnsi="Times New Roman" w:cs="Times New Roman"/>
          <w:sz w:val="24"/>
        </w:rPr>
        <w:t xml:space="preserve">ication; </w:t>
      </w:r>
    </w:p>
    <w:p w:rsidR="003E1594" w:rsidRPr="003E1594" w:rsidRDefault="003E1594" w:rsidP="005F2C40">
      <w:pPr>
        <w:spacing w:line="360" w:lineRule="auto"/>
        <w:jc w:val="both"/>
        <w:rPr>
          <w:rFonts w:ascii="Times New Roman" w:hAnsi="Times New Roman" w:cs="Times New Roman"/>
          <w:sz w:val="24"/>
        </w:rPr>
      </w:pPr>
      <w:r w:rsidRPr="003E1594">
        <w:rPr>
          <w:rFonts w:ascii="Times New Roman" w:hAnsi="Times New Roman" w:cs="Times New Roman"/>
          <w:sz w:val="24"/>
        </w:rPr>
        <w:t xml:space="preserve">2) </w:t>
      </w:r>
      <w:r w:rsidRPr="00230094">
        <w:rPr>
          <w:rFonts w:ascii="Times New Roman" w:hAnsi="Times New Roman" w:cs="Times New Roman"/>
          <w:b/>
          <w:sz w:val="24"/>
        </w:rPr>
        <w:t>Regular Necrophi</w:t>
      </w:r>
      <w:r w:rsidR="00743558" w:rsidRPr="00230094">
        <w:rPr>
          <w:rFonts w:ascii="Times New Roman" w:hAnsi="Times New Roman" w:cs="Times New Roman"/>
          <w:b/>
          <w:sz w:val="24"/>
        </w:rPr>
        <w:t>lia</w:t>
      </w:r>
      <w:r w:rsidR="00743558">
        <w:rPr>
          <w:rFonts w:ascii="Times New Roman" w:hAnsi="Times New Roman" w:cs="Times New Roman"/>
          <w:sz w:val="24"/>
        </w:rPr>
        <w:t>-</w:t>
      </w:r>
      <w:r w:rsidRPr="003E1594">
        <w:rPr>
          <w:rFonts w:ascii="Times New Roman" w:hAnsi="Times New Roman" w:cs="Times New Roman"/>
          <w:sz w:val="24"/>
        </w:rPr>
        <w:t xml:space="preserve"> </w:t>
      </w:r>
      <w:r w:rsidR="00743558">
        <w:rPr>
          <w:rFonts w:ascii="Times New Roman" w:hAnsi="Times New Roman" w:cs="Times New Roman"/>
          <w:sz w:val="24"/>
        </w:rPr>
        <w:t xml:space="preserve">The </w:t>
      </w:r>
      <w:r w:rsidRPr="003E1594">
        <w:rPr>
          <w:rFonts w:ascii="Times New Roman" w:hAnsi="Times New Roman" w:cs="Times New Roman"/>
          <w:sz w:val="24"/>
        </w:rPr>
        <w:t>dead bodies</w:t>
      </w:r>
      <w:r w:rsidR="00743558">
        <w:rPr>
          <w:rFonts w:ascii="Times New Roman" w:hAnsi="Times New Roman" w:cs="Times New Roman"/>
          <w:sz w:val="24"/>
        </w:rPr>
        <w:t xml:space="preserve"> are being used</w:t>
      </w:r>
      <w:r w:rsidRPr="003E1594">
        <w:rPr>
          <w:rFonts w:ascii="Times New Roman" w:hAnsi="Times New Roman" w:cs="Times New Roman"/>
          <w:sz w:val="24"/>
        </w:rPr>
        <w:t xml:space="preserve"> for sexual pleasure</w:t>
      </w:r>
      <w:r w:rsidR="00743558">
        <w:rPr>
          <w:rFonts w:ascii="Times New Roman" w:hAnsi="Times New Roman" w:cs="Times New Roman"/>
          <w:sz w:val="24"/>
        </w:rPr>
        <w:t xml:space="preserve"> by the </w:t>
      </w:r>
      <w:proofErr w:type="spellStart"/>
      <w:r w:rsidR="00743558">
        <w:rPr>
          <w:rFonts w:ascii="Times New Roman" w:hAnsi="Times New Roman" w:cs="Times New Roman"/>
          <w:sz w:val="24"/>
        </w:rPr>
        <w:t>necrophile</w:t>
      </w:r>
      <w:proofErr w:type="spellEnd"/>
      <w:r w:rsidRPr="003E1594">
        <w:rPr>
          <w:rFonts w:ascii="Times New Roman" w:hAnsi="Times New Roman" w:cs="Times New Roman"/>
          <w:sz w:val="24"/>
        </w:rPr>
        <w:t xml:space="preserve">; </w:t>
      </w:r>
    </w:p>
    <w:p w:rsidR="00BA287D" w:rsidRDefault="00743558" w:rsidP="005F2C40">
      <w:pPr>
        <w:spacing w:line="360" w:lineRule="auto"/>
        <w:jc w:val="both"/>
        <w:rPr>
          <w:rFonts w:ascii="Times New Roman" w:hAnsi="Times New Roman" w:cs="Times New Roman"/>
          <w:sz w:val="24"/>
        </w:rPr>
      </w:pPr>
      <w:r>
        <w:rPr>
          <w:rFonts w:ascii="Times New Roman" w:hAnsi="Times New Roman" w:cs="Times New Roman"/>
          <w:sz w:val="24"/>
        </w:rPr>
        <w:t xml:space="preserve">3) </w:t>
      </w:r>
      <w:proofErr w:type="spellStart"/>
      <w:r w:rsidRPr="00230094">
        <w:rPr>
          <w:rFonts w:ascii="Times New Roman" w:hAnsi="Times New Roman" w:cs="Times New Roman"/>
          <w:b/>
          <w:sz w:val="24"/>
        </w:rPr>
        <w:t>Necrophilic</w:t>
      </w:r>
      <w:proofErr w:type="spellEnd"/>
      <w:r w:rsidRPr="00230094">
        <w:rPr>
          <w:rFonts w:ascii="Times New Roman" w:hAnsi="Times New Roman" w:cs="Times New Roman"/>
          <w:b/>
          <w:sz w:val="24"/>
        </w:rPr>
        <w:t xml:space="preserve"> Fantasy</w:t>
      </w:r>
      <w:r>
        <w:rPr>
          <w:rFonts w:ascii="Times New Roman" w:hAnsi="Times New Roman" w:cs="Times New Roman"/>
          <w:sz w:val="24"/>
        </w:rPr>
        <w:t>- T</w:t>
      </w:r>
      <w:r w:rsidR="003E1594" w:rsidRPr="003E1594">
        <w:rPr>
          <w:rFonts w:ascii="Times New Roman" w:hAnsi="Times New Roman" w:cs="Times New Roman"/>
          <w:sz w:val="24"/>
        </w:rPr>
        <w:t xml:space="preserve">hese </w:t>
      </w:r>
      <w:r>
        <w:rPr>
          <w:rFonts w:ascii="Times New Roman" w:hAnsi="Times New Roman" w:cs="Times New Roman"/>
          <w:sz w:val="24"/>
        </w:rPr>
        <w:t xml:space="preserve">kinds of </w:t>
      </w:r>
      <w:proofErr w:type="spellStart"/>
      <w:r w:rsidR="003E1594" w:rsidRPr="003E1594">
        <w:rPr>
          <w:rFonts w:ascii="Times New Roman" w:hAnsi="Times New Roman" w:cs="Times New Roman"/>
          <w:sz w:val="24"/>
        </w:rPr>
        <w:t>necrophiles</w:t>
      </w:r>
      <w:proofErr w:type="spellEnd"/>
      <w:r w:rsidR="003E1594" w:rsidRPr="003E1594">
        <w:rPr>
          <w:rFonts w:ascii="Times New Roman" w:hAnsi="Times New Roman" w:cs="Times New Roman"/>
          <w:sz w:val="24"/>
        </w:rPr>
        <w:t xml:space="preserve"> just fantasize about the sexual activity</w:t>
      </w:r>
      <w:r w:rsidR="003E1594">
        <w:rPr>
          <w:rFonts w:ascii="Times New Roman" w:hAnsi="Times New Roman" w:cs="Times New Roman"/>
          <w:sz w:val="24"/>
        </w:rPr>
        <w:t>.</w:t>
      </w:r>
      <w:r w:rsidR="003E1594">
        <w:rPr>
          <w:rStyle w:val="FootnoteReference"/>
          <w:rFonts w:ascii="Times New Roman" w:hAnsi="Times New Roman" w:cs="Times New Roman"/>
          <w:sz w:val="24"/>
        </w:rPr>
        <w:footnoteReference w:id="2"/>
      </w:r>
    </w:p>
    <w:p w:rsidR="009B24EB" w:rsidRDefault="009B24EB" w:rsidP="005F2C40">
      <w:pPr>
        <w:spacing w:line="360" w:lineRule="auto"/>
        <w:jc w:val="both"/>
        <w:rPr>
          <w:rFonts w:ascii="Times New Roman" w:hAnsi="Times New Roman" w:cs="Times New Roman"/>
          <w:sz w:val="24"/>
        </w:rPr>
      </w:pPr>
    </w:p>
    <w:p w:rsidR="0002229A" w:rsidRDefault="0002229A" w:rsidP="005F2C40">
      <w:pPr>
        <w:spacing w:line="360" w:lineRule="auto"/>
        <w:jc w:val="both"/>
        <w:rPr>
          <w:rFonts w:ascii="Times New Roman" w:hAnsi="Times New Roman" w:cs="Times New Roman"/>
          <w:b/>
          <w:sz w:val="24"/>
        </w:rPr>
      </w:pPr>
      <w:r>
        <w:rPr>
          <w:rFonts w:ascii="Times New Roman" w:hAnsi="Times New Roman" w:cs="Times New Roman"/>
          <w:b/>
          <w:sz w:val="24"/>
        </w:rPr>
        <w:t>CAUSES OF NECROPHILIA</w:t>
      </w:r>
    </w:p>
    <w:p w:rsidR="009B24EB" w:rsidRDefault="009B645B" w:rsidP="00DE354B">
      <w:pPr>
        <w:pStyle w:val="ListParagraph"/>
        <w:numPr>
          <w:ilvl w:val="0"/>
          <w:numId w:val="1"/>
        </w:numPr>
        <w:spacing w:line="360" w:lineRule="auto"/>
        <w:jc w:val="both"/>
        <w:rPr>
          <w:rFonts w:ascii="Times New Roman" w:hAnsi="Times New Roman" w:cs="Times New Roman"/>
          <w:sz w:val="24"/>
        </w:rPr>
      </w:pPr>
      <w:r>
        <w:rPr>
          <w:rFonts w:ascii="Times New Roman" w:hAnsi="Times New Roman" w:cs="Times New Roman"/>
          <w:sz w:val="24"/>
        </w:rPr>
        <w:t>The urge to have sexual intercourse</w:t>
      </w:r>
      <w:r w:rsidR="00A35ECA" w:rsidRPr="00DE354B">
        <w:rPr>
          <w:rFonts w:ascii="Times New Roman" w:hAnsi="Times New Roman" w:cs="Times New Roman"/>
          <w:sz w:val="24"/>
        </w:rPr>
        <w:t xml:space="preserve"> with the dead usually arises from an </w:t>
      </w:r>
      <w:r w:rsidR="00A35ECA" w:rsidRPr="00DE354B">
        <w:rPr>
          <w:rFonts w:ascii="Times New Roman" w:hAnsi="Times New Roman" w:cs="Times New Roman"/>
          <w:b/>
          <w:sz w:val="24"/>
        </w:rPr>
        <w:t>excessive fear of interacting</w:t>
      </w:r>
      <w:r w:rsidR="00A35ECA" w:rsidRPr="00DE354B">
        <w:rPr>
          <w:rFonts w:ascii="Times New Roman" w:hAnsi="Times New Roman" w:cs="Times New Roman"/>
          <w:sz w:val="24"/>
        </w:rPr>
        <w:t xml:space="preserve"> with the potential living partners. </w:t>
      </w:r>
      <w:proofErr w:type="spellStart"/>
      <w:r w:rsidR="00A35ECA" w:rsidRPr="00DE354B">
        <w:rPr>
          <w:rFonts w:ascii="Times New Roman" w:hAnsi="Times New Roman" w:cs="Times New Roman"/>
          <w:sz w:val="24"/>
        </w:rPr>
        <w:t>Necrophiles</w:t>
      </w:r>
      <w:proofErr w:type="spellEnd"/>
      <w:r w:rsidR="00A35ECA" w:rsidRPr="00DE354B">
        <w:rPr>
          <w:rFonts w:ascii="Times New Roman" w:hAnsi="Times New Roman" w:cs="Times New Roman"/>
          <w:sz w:val="24"/>
        </w:rPr>
        <w:t xml:space="preserve"> view corpses as emotionally or physically non- threatening and therefore get</w:t>
      </w:r>
      <w:r w:rsidR="00DE354B" w:rsidRPr="00DE354B">
        <w:rPr>
          <w:rFonts w:ascii="Times New Roman" w:hAnsi="Times New Roman" w:cs="Times New Roman"/>
          <w:sz w:val="24"/>
        </w:rPr>
        <w:t xml:space="preserve"> sexually attracted towards corpses and indulge </w:t>
      </w:r>
      <w:r w:rsidR="00DE354B">
        <w:rPr>
          <w:rFonts w:ascii="Times New Roman" w:hAnsi="Times New Roman" w:cs="Times New Roman"/>
          <w:sz w:val="24"/>
        </w:rPr>
        <w:t>into sexual acts.</w:t>
      </w:r>
    </w:p>
    <w:p w:rsidR="00DE354B" w:rsidRDefault="00DE354B" w:rsidP="00DE354B">
      <w:pPr>
        <w:pStyle w:val="ListParagraph"/>
        <w:numPr>
          <w:ilvl w:val="0"/>
          <w:numId w:val="1"/>
        </w:numPr>
        <w:spacing w:line="360" w:lineRule="auto"/>
        <w:jc w:val="both"/>
        <w:rPr>
          <w:rFonts w:ascii="Times New Roman" w:hAnsi="Times New Roman" w:cs="Times New Roman"/>
          <w:sz w:val="24"/>
        </w:rPr>
      </w:pPr>
      <w:r>
        <w:rPr>
          <w:rFonts w:ascii="Times New Roman" w:hAnsi="Times New Roman" w:cs="Times New Roman"/>
          <w:sz w:val="24"/>
        </w:rPr>
        <w:t xml:space="preserve">The </w:t>
      </w:r>
      <w:r w:rsidRPr="00EA21CC">
        <w:rPr>
          <w:rFonts w:ascii="Times New Roman" w:hAnsi="Times New Roman" w:cs="Times New Roman"/>
          <w:b/>
          <w:sz w:val="24"/>
        </w:rPr>
        <w:t>corpses cannot disagree or abuse them</w:t>
      </w:r>
      <w:r>
        <w:rPr>
          <w:rFonts w:ascii="Times New Roman" w:hAnsi="Times New Roman" w:cs="Times New Roman"/>
          <w:sz w:val="24"/>
        </w:rPr>
        <w:t xml:space="preserve"> and the feeling of being completely in control may also be enjoyed by them. </w:t>
      </w:r>
    </w:p>
    <w:p w:rsidR="00EA21CC" w:rsidRPr="0081618D" w:rsidRDefault="0081618D" w:rsidP="00DE354B">
      <w:pPr>
        <w:pStyle w:val="ListParagraph"/>
        <w:numPr>
          <w:ilvl w:val="0"/>
          <w:numId w:val="1"/>
        </w:numPr>
        <w:spacing w:line="360" w:lineRule="auto"/>
        <w:jc w:val="both"/>
        <w:rPr>
          <w:rFonts w:ascii="Times New Roman" w:hAnsi="Times New Roman" w:cs="Times New Roman"/>
          <w:sz w:val="28"/>
        </w:rPr>
      </w:pPr>
      <w:r w:rsidRPr="0081618D">
        <w:rPr>
          <w:rFonts w:ascii="Times New Roman" w:hAnsi="Times New Roman" w:cs="Times New Roman"/>
          <w:b/>
          <w:sz w:val="24"/>
        </w:rPr>
        <w:lastRenderedPageBreak/>
        <w:t>Lack of sexual inhibitions</w:t>
      </w:r>
      <w:r w:rsidRPr="0081618D">
        <w:rPr>
          <w:rFonts w:ascii="Times New Roman" w:hAnsi="Times New Roman" w:cs="Times New Roman"/>
          <w:sz w:val="24"/>
        </w:rPr>
        <w:t xml:space="preserve">: </w:t>
      </w:r>
      <w:proofErr w:type="spellStart"/>
      <w:r w:rsidRPr="0081618D">
        <w:rPr>
          <w:rFonts w:ascii="Times New Roman" w:hAnsi="Times New Roman" w:cs="Times New Roman"/>
          <w:sz w:val="24"/>
        </w:rPr>
        <w:t>Necrophiles</w:t>
      </w:r>
      <w:proofErr w:type="spellEnd"/>
      <w:r w:rsidRPr="0081618D">
        <w:rPr>
          <w:rFonts w:ascii="Times New Roman" w:hAnsi="Times New Roman" w:cs="Times New Roman"/>
          <w:sz w:val="24"/>
        </w:rPr>
        <w:t xml:space="preserve"> who suffer from a lack of sexual inhibitions, recognition of social boundaries, or general remorse for the consequences of their actions.</w:t>
      </w:r>
    </w:p>
    <w:p w:rsidR="0081618D" w:rsidRPr="0002229A" w:rsidRDefault="0081618D" w:rsidP="00DE354B">
      <w:pPr>
        <w:pStyle w:val="ListParagraph"/>
        <w:numPr>
          <w:ilvl w:val="0"/>
          <w:numId w:val="1"/>
        </w:numPr>
        <w:spacing w:line="360" w:lineRule="auto"/>
        <w:jc w:val="both"/>
        <w:rPr>
          <w:rFonts w:ascii="Times New Roman" w:hAnsi="Times New Roman" w:cs="Times New Roman"/>
          <w:sz w:val="28"/>
        </w:rPr>
      </w:pPr>
      <w:r w:rsidRPr="0081618D">
        <w:rPr>
          <w:rFonts w:ascii="Times New Roman" w:hAnsi="Times New Roman" w:cs="Times New Roman"/>
          <w:b/>
          <w:sz w:val="24"/>
        </w:rPr>
        <w:t>Psychological conditions:</w:t>
      </w:r>
      <w:r w:rsidRPr="0081618D">
        <w:rPr>
          <w:rFonts w:ascii="Times New Roman" w:hAnsi="Times New Roman" w:cs="Times New Roman"/>
          <w:sz w:val="24"/>
        </w:rPr>
        <w:t xml:space="preserve"> such as psychopathy or </w:t>
      </w:r>
      <w:proofErr w:type="spellStart"/>
      <w:r w:rsidRPr="0081618D">
        <w:rPr>
          <w:rFonts w:ascii="Times New Roman" w:hAnsi="Times New Roman" w:cs="Times New Roman"/>
          <w:sz w:val="24"/>
        </w:rPr>
        <w:t>sociopathy</w:t>
      </w:r>
      <w:proofErr w:type="spellEnd"/>
      <w:r w:rsidRPr="0081618D">
        <w:rPr>
          <w:rFonts w:ascii="Times New Roman" w:hAnsi="Times New Roman" w:cs="Times New Roman"/>
          <w:sz w:val="24"/>
        </w:rPr>
        <w:t xml:space="preserve">, include an inability to experience remorse or feelings of empathy. </w:t>
      </w:r>
      <w:proofErr w:type="spellStart"/>
      <w:r w:rsidRPr="0081618D">
        <w:rPr>
          <w:rFonts w:ascii="Times New Roman" w:hAnsi="Times New Roman" w:cs="Times New Roman"/>
          <w:sz w:val="24"/>
        </w:rPr>
        <w:t>Necrophiles</w:t>
      </w:r>
      <w:proofErr w:type="spellEnd"/>
      <w:r w:rsidRPr="0081618D">
        <w:rPr>
          <w:rFonts w:ascii="Times New Roman" w:hAnsi="Times New Roman" w:cs="Times New Roman"/>
          <w:sz w:val="24"/>
        </w:rPr>
        <w:t xml:space="preserve"> who commit murder in order to obtain corpses -- or who mutilate or eat the corpses after sexual intercourse -- are likely to suffer from psychological conditions. Having intercourse with the departed loved one may also be symptomatic of a romantic obsession, or an extreme denial that the loved one has deceased. In this situation, the surviving individual attempts to use sexual activities to maintain an imagined relationship with the departed</w:t>
      </w:r>
      <w:r>
        <w:t>.</w:t>
      </w:r>
      <w:r>
        <w:rPr>
          <w:rStyle w:val="FootnoteReference"/>
        </w:rPr>
        <w:footnoteReference w:id="3"/>
      </w:r>
    </w:p>
    <w:p w:rsidR="0002229A" w:rsidRDefault="0002229A" w:rsidP="0002229A">
      <w:pPr>
        <w:spacing w:line="360" w:lineRule="auto"/>
        <w:ind w:left="360"/>
        <w:jc w:val="both"/>
        <w:rPr>
          <w:rFonts w:ascii="Times New Roman" w:hAnsi="Times New Roman" w:cs="Times New Roman"/>
          <w:sz w:val="24"/>
        </w:rPr>
      </w:pPr>
      <w:r>
        <w:rPr>
          <w:rFonts w:ascii="Times New Roman" w:hAnsi="Times New Roman" w:cs="Times New Roman"/>
          <w:sz w:val="24"/>
        </w:rPr>
        <w:t xml:space="preserve">The particular idea of having sex with the dead </w:t>
      </w:r>
      <w:r w:rsidR="00F515F7">
        <w:rPr>
          <w:rFonts w:ascii="Times New Roman" w:hAnsi="Times New Roman" w:cs="Times New Roman"/>
          <w:sz w:val="24"/>
        </w:rPr>
        <w:t>is parallel to romantic fantasies presented by some stalkers</w:t>
      </w:r>
      <w:r w:rsidR="00B765C3">
        <w:rPr>
          <w:rFonts w:ascii="Times New Roman" w:hAnsi="Times New Roman" w:cs="Times New Roman"/>
          <w:sz w:val="24"/>
        </w:rPr>
        <w:t xml:space="preserve"> </w:t>
      </w:r>
      <w:r w:rsidR="000D2DD0">
        <w:rPr>
          <w:rFonts w:ascii="Times New Roman" w:hAnsi="Times New Roman" w:cs="Times New Roman"/>
          <w:sz w:val="24"/>
        </w:rPr>
        <w:t>who try to seek their earlier partners even after the relationship has been over.</w:t>
      </w:r>
    </w:p>
    <w:p w:rsidR="00241407" w:rsidRDefault="00241407" w:rsidP="0002229A">
      <w:pPr>
        <w:spacing w:line="360" w:lineRule="auto"/>
        <w:ind w:left="360"/>
        <w:jc w:val="both"/>
        <w:rPr>
          <w:rFonts w:ascii="Times New Roman" w:hAnsi="Times New Roman" w:cs="Times New Roman"/>
          <w:sz w:val="24"/>
        </w:rPr>
      </w:pPr>
    </w:p>
    <w:p w:rsidR="00241407" w:rsidRPr="00743558" w:rsidRDefault="005802CE" w:rsidP="00743558">
      <w:pPr>
        <w:spacing w:line="360" w:lineRule="auto"/>
        <w:ind w:left="360"/>
        <w:rPr>
          <w:rFonts w:ascii="Times New Roman" w:hAnsi="Times New Roman" w:cs="Times New Roman"/>
          <w:b/>
          <w:sz w:val="24"/>
        </w:rPr>
      </w:pPr>
      <w:r w:rsidRPr="00743558">
        <w:rPr>
          <w:rFonts w:ascii="Times New Roman" w:hAnsi="Times New Roman" w:cs="Times New Roman"/>
          <w:b/>
          <w:sz w:val="24"/>
        </w:rPr>
        <w:t>UPRISING CASES OF NECROPHILIA IN INDIA</w:t>
      </w:r>
    </w:p>
    <w:p w:rsidR="005802CE" w:rsidRDefault="00FC79B7" w:rsidP="005802CE">
      <w:pPr>
        <w:spacing w:line="360" w:lineRule="auto"/>
        <w:ind w:left="360"/>
        <w:jc w:val="both"/>
        <w:rPr>
          <w:rFonts w:ascii="Times New Roman" w:hAnsi="Times New Roman" w:cs="Times New Roman"/>
          <w:sz w:val="24"/>
        </w:rPr>
      </w:pPr>
      <w:r>
        <w:rPr>
          <w:rFonts w:ascii="Times New Roman" w:hAnsi="Times New Roman" w:cs="Times New Roman"/>
          <w:sz w:val="24"/>
        </w:rPr>
        <w:t>In India, t</w:t>
      </w:r>
      <w:r w:rsidR="00384537">
        <w:rPr>
          <w:rFonts w:ascii="Times New Roman" w:hAnsi="Times New Roman" w:cs="Times New Roman"/>
          <w:sz w:val="24"/>
        </w:rPr>
        <w:t>here has been no recognition of</w:t>
      </w:r>
      <w:r>
        <w:rPr>
          <w:rFonts w:ascii="Times New Roman" w:hAnsi="Times New Roman" w:cs="Times New Roman"/>
          <w:sz w:val="24"/>
        </w:rPr>
        <w:t xml:space="preserve"> necrophilia in the legal system. There has been a rise in </w:t>
      </w:r>
      <w:r w:rsidR="00384537">
        <w:rPr>
          <w:rFonts w:ascii="Times New Roman" w:hAnsi="Times New Roman" w:cs="Times New Roman"/>
          <w:sz w:val="24"/>
        </w:rPr>
        <w:t xml:space="preserve">the </w:t>
      </w:r>
      <w:r>
        <w:rPr>
          <w:rFonts w:ascii="Times New Roman" w:hAnsi="Times New Roman" w:cs="Times New Roman"/>
          <w:sz w:val="24"/>
        </w:rPr>
        <w:t xml:space="preserve">number of cases of necrophilia in the past few years but due to lack of recognition and absence or inadequacy of lawful safeguards, </w:t>
      </w:r>
      <w:r w:rsidR="00384537">
        <w:rPr>
          <w:rFonts w:ascii="Times New Roman" w:hAnsi="Times New Roman" w:cs="Times New Roman"/>
          <w:sz w:val="24"/>
        </w:rPr>
        <w:t xml:space="preserve">the Indian Judiciary is left with no other choice and is compelled to give acquittal to the accused. </w:t>
      </w:r>
    </w:p>
    <w:p w:rsidR="00743558" w:rsidRPr="00AF7EC7" w:rsidRDefault="00AF7EC7" w:rsidP="005802CE">
      <w:pPr>
        <w:spacing w:line="360" w:lineRule="auto"/>
        <w:ind w:left="360"/>
        <w:jc w:val="both"/>
        <w:rPr>
          <w:rFonts w:ascii="Times New Roman" w:hAnsi="Times New Roman" w:cs="Times New Roman"/>
          <w:b/>
          <w:sz w:val="24"/>
        </w:rPr>
      </w:pPr>
      <w:r>
        <w:rPr>
          <w:rFonts w:ascii="Times New Roman" w:hAnsi="Times New Roman" w:cs="Times New Roman"/>
          <w:b/>
          <w:sz w:val="24"/>
        </w:rPr>
        <w:t xml:space="preserve">“The </w:t>
      </w:r>
      <w:proofErr w:type="spellStart"/>
      <w:r>
        <w:rPr>
          <w:rFonts w:ascii="Times New Roman" w:hAnsi="Times New Roman" w:cs="Times New Roman"/>
          <w:b/>
          <w:sz w:val="24"/>
        </w:rPr>
        <w:t>N</w:t>
      </w:r>
      <w:r w:rsidRPr="00AF7EC7">
        <w:rPr>
          <w:rFonts w:ascii="Times New Roman" w:hAnsi="Times New Roman" w:cs="Times New Roman"/>
          <w:b/>
          <w:sz w:val="24"/>
        </w:rPr>
        <w:t>ithari</w:t>
      </w:r>
      <w:proofErr w:type="spellEnd"/>
      <w:r w:rsidRPr="00AF7EC7">
        <w:rPr>
          <w:rFonts w:ascii="Times New Roman" w:hAnsi="Times New Roman" w:cs="Times New Roman"/>
          <w:b/>
          <w:sz w:val="24"/>
        </w:rPr>
        <w:t xml:space="preserve"> case (2006)</w:t>
      </w:r>
      <w:r>
        <w:rPr>
          <w:rFonts w:ascii="Times New Roman" w:hAnsi="Times New Roman" w:cs="Times New Roman"/>
          <w:b/>
          <w:sz w:val="24"/>
        </w:rPr>
        <w:t>”</w:t>
      </w:r>
    </w:p>
    <w:p w:rsidR="00743558" w:rsidRDefault="00743558" w:rsidP="005802CE">
      <w:pPr>
        <w:spacing w:line="360" w:lineRule="auto"/>
        <w:ind w:left="360"/>
        <w:jc w:val="both"/>
        <w:rPr>
          <w:rFonts w:ascii="Times New Roman" w:hAnsi="Times New Roman" w:cs="Times New Roman"/>
          <w:color w:val="000000" w:themeColor="text1"/>
          <w:sz w:val="24"/>
          <w:szCs w:val="23"/>
          <w:shd w:val="clear" w:color="auto" w:fill="FFFFFF"/>
        </w:rPr>
      </w:pPr>
      <w:r>
        <w:rPr>
          <w:rFonts w:ascii="Times New Roman" w:hAnsi="Times New Roman" w:cs="Times New Roman"/>
          <w:sz w:val="24"/>
        </w:rPr>
        <w:t xml:space="preserve">The case of </w:t>
      </w:r>
      <w:proofErr w:type="spellStart"/>
      <w:r w:rsidRPr="00743558">
        <w:rPr>
          <w:rFonts w:ascii="Times New Roman" w:hAnsi="Times New Roman" w:cs="Times New Roman"/>
          <w:b/>
          <w:bCs/>
          <w:color w:val="000000"/>
          <w:sz w:val="24"/>
          <w:szCs w:val="28"/>
          <w:shd w:val="clear" w:color="auto" w:fill="FFFFFF"/>
        </w:rPr>
        <w:t>Surendra</w:t>
      </w:r>
      <w:proofErr w:type="spellEnd"/>
      <w:r w:rsidRPr="00743558">
        <w:rPr>
          <w:rFonts w:ascii="Times New Roman" w:hAnsi="Times New Roman" w:cs="Times New Roman"/>
          <w:b/>
          <w:bCs/>
          <w:color w:val="000000"/>
          <w:sz w:val="24"/>
          <w:szCs w:val="28"/>
          <w:shd w:val="clear" w:color="auto" w:fill="FFFFFF"/>
        </w:rPr>
        <w:t xml:space="preserve"> </w:t>
      </w:r>
      <w:proofErr w:type="spellStart"/>
      <w:r w:rsidRPr="00743558">
        <w:rPr>
          <w:rFonts w:ascii="Times New Roman" w:hAnsi="Times New Roman" w:cs="Times New Roman"/>
          <w:b/>
          <w:bCs/>
          <w:color w:val="000000"/>
          <w:sz w:val="24"/>
          <w:szCs w:val="28"/>
          <w:shd w:val="clear" w:color="auto" w:fill="FFFFFF"/>
        </w:rPr>
        <w:t>Koli</w:t>
      </w:r>
      <w:proofErr w:type="spellEnd"/>
      <w:r w:rsidRPr="00743558">
        <w:rPr>
          <w:rFonts w:ascii="Times New Roman" w:hAnsi="Times New Roman" w:cs="Times New Roman"/>
          <w:b/>
          <w:bCs/>
          <w:color w:val="000000"/>
          <w:sz w:val="24"/>
          <w:szCs w:val="28"/>
          <w:shd w:val="clear" w:color="auto" w:fill="FFFFFF"/>
        </w:rPr>
        <w:t xml:space="preserve"> </w:t>
      </w:r>
      <w:proofErr w:type="spellStart"/>
      <w:r w:rsidRPr="00743558">
        <w:rPr>
          <w:rFonts w:ascii="Times New Roman" w:hAnsi="Times New Roman" w:cs="Times New Roman"/>
          <w:b/>
          <w:bCs/>
          <w:color w:val="000000"/>
          <w:sz w:val="24"/>
          <w:szCs w:val="28"/>
          <w:shd w:val="clear" w:color="auto" w:fill="FFFFFF"/>
        </w:rPr>
        <w:t>vs</w:t>
      </w:r>
      <w:proofErr w:type="spellEnd"/>
      <w:r w:rsidRPr="00743558">
        <w:rPr>
          <w:rFonts w:ascii="Times New Roman" w:hAnsi="Times New Roman" w:cs="Times New Roman"/>
          <w:b/>
          <w:bCs/>
          <w:color w:val="000000"/>
          <w:sz w:val="24"/>
          <w:szCs w:val="28"/>
          <w:shd w:val="clear" w:color="auto" w:fill="FFFFFF"/>
        </w:rPr>
        <w:t xml:space="preserve"> State Of U.P. </w:t>
      </w:r>
      <w:proofErr w:type="spellStart"/>
      <w:r w:rsidRPr="00743558">
        <w:rPr>
          <w:rFonts w:ascii="Times New Roman" w:hAnsi="Times New Roman" w:cs="Times New Roman"/>
          <w:b/>
          <w:bCs/>
          <w:color w:val="000000"/>
          <w:sz w:val="24"/>
          <w:szCs w:val="28"/>
          <w:shd w:val="clear" w:color="auto" w:fill="FFFFFF"/>
        </w:rPr>
        <w:t>Ors</w:t>
      </w:r>
      <w:proofErr w:type="spellEnd"/>
      <w:r>
        <w:rPr>
          <w:rStyle w:val="FootnoteReference"/>
          <w:rFonts w:ascii="Times New Roman" w:hAnsi="Times New Roman" w:cs="Times New Roman"/>
          <w:b/>
          <w:bCs/>
          <w:color w:val="000000"/>
          <w:sz w:val="24"/>
          <w:szCs w:val="28"/>
          <w:shd w:val="clear" w:color="auto" w:fill="FFFFFF"/>
        </w:rPr>
        <w:footnoteReference w:id="4"/>
      </w:r>
      <w:r>
        <w:rPr>
          <w:rFonts w:ascii="Times New Roman" w:hAnsi="Times New Roman" w:cs="Times New Roman"/>
          <w:b/>
          <w:bCs/>
          <w:color w:val="000000"/>
          <w:sz w:val="24"/>
          <w:szCs w:val="28"/>
          <w:shd w:val="clear" w:color="auto" w:fill="FFFFFF"/>
        </w:rPr>
        <w:t xml:space="preserve">, </w:t>
      </w:r>
      <w:r>
        <w:rPr>
          <w:rFonts w:ascii="Times New Roman" w:hAnsi="Times New Roman" w:cs="Times New Roman"/>
          <w:bCs/>
          <w:color w:val="000000"/>
          <w:sz w:val="24"/>
          <w:szCs w:val="28"/>
          <w:shd w:val="clear" w:color="auto" w:fill="FFFFFF"/>
        </w:rPr>
        <w:t xml:space="preserve">which falls within the category of rarest of rare case and is also one of the leading </w:t>
      </w:r>
      <w:proofErr w:type="gramStart"/>
      <w:r>
        <w:rPr>
          <w:rFonts w:ascii="Times New Roman" w:hAnsi="Times New Roman" w:cs="Times New Roman"/>
          <w:bCs/>
          <w:color w:val="000000"/>
          <w:sz w:val="24"/>
          <w:szCs w:val="28"/>
          <w:shd w:val="clear" w:color="auto" w:fill="FFFFFF"/>
        </w:rPr>
        <w:t>case</w:t>
      </w:r>
      <w:proofErr w:type="gramEnd"/>
      <w:r>
        <w:rPr>
          <w:rFonts w:ascii="Times New Roman" w:hAnsi="Times New Roman" w:cs="Times New Roman"/>
          <w:bCs/>
          <w:color w:val="000000"/>
          <w:sz w:val="24"/>
          <w:szCs w:val="28"/>
          <w:shd w:val="clear" w:color="auto" w:fill="FFFFFF"/>
        </w:rPr>
        <w:t xml:space="preserve"> of necrophilia in India, popularly known as the </w:t>
      </w:r>
      <w:r w:rsidRPr="00743558">
        <w:rPr>
          <w:rFonts w:ascii="Times New Roman" w:hAnsi="Times New Roman" w:cs="Times New Roman"/>
          <w:b/>
          <w:bCs/>
          <w:color w:val="000000"/>
          <w:sz w:val="24"/>
          <w:szCs w:val="28"/>
          <w:shd w:val="clear" w:color="auto" w:fill="FFFFFF"/>
        </w:rPr>
        <w:t>“</w:t>
      </w:r>
      <w:proofErr w:type="spellStart"/>
      <w:r w:rsidRPr="00743558">
        <w:rPr>
          <w:rFonts w:ascii="Times New Roman" w:hAnsi="Times New Roman" w:cs="Times New Roman"/>
          <w:b/>
          <w:bCs/>
          <w:color w:val="000000"/>
          <w:sz w:val="24"/>
          <w:szCs w:val="28"/>
          <w:shd w:val="clear" w:color="auto" w:fill="FFFFFF"/>
        </w:rPr>
        <w:t>Nithari</w:t>
      </w:r>
      <w:proofErr w:type="spellEnd"/>
      <w:r w:rsidRPr="00743558">
        <w:rPr>
          <w:rFonts w:ascii="Times New Roman" w:hAnsi="Times New Roman" w:cs="Times New Roman"/>
          <w:b/>
          <w:bCs/>
          <w:color w:val="000000"/>
          <w:sz w:val="24"/>
          <w:szCs w:val="28"/>
          <w:shd w:val="clear" w:color="auto" w:fill="FFFFFF"/>
        </w:rPr>
        <w:t xml:space="preserve"> Case</w:t>
      </w:r>
      <w:r>
        <w:rPr>
          <w:rFonts w:ascii="Times New Roman" w:hAnsi="Times New Roman" w:cs="Times New Roman"/>
          <w:b/>
          <w:bCs/>
          <w:color w:val="000000"/>
          <w:sz w:val="24"/>
          <w:szCs w:val="28"/>
          <w:shd w:val="clear" w:color="auto" w:fill="FFFFFF"/>
        </w:rPr>
        <w:t>”.</w:t>
      </w:r>
      <w:r>
        <w:rPr>
          <w:rFonts w:ascii="Times New Roman" w:hAnsi="Times New Roman" w:cs="Times New Roman"/>
          <w:bCs/>
          <w:color w:val="000000"/>
          <w:sz w:val="24"/>
          <w:szCs w:val="28"/>
          <w:shd w:val="clear" w:color="auto" w:fill="FFFFFF"/>
        </w:rPr>
        <w:t xml:space="preserve"> In this case two accused, </w:t>
      </w:r>
      <w:proofErr w:type="spellStart"/>
      <w:r>
        <w:rPr>
          <w:rFonts w:ascii="Times New Roman" w:hAnsi="Times New Roman" w:cs="Times New Roman"/>
          <w:bCs/>
          <w:color w:val="000000"/>
          <w:sz w:val="24"/>
          <w:szCs w:val="28"/>
          <w:shd w:val="clear" w:color="auto" w:fill="FFFFFF"/>
        </w:rPr>
        <w:t>Mohinder</w:t>
      </w:r>
      <w:proofErr w:type="spellEnd"/>
      <w:r>
        <w:rPr>
          <w:rFonts w:ascii="Times New Roman" w:hAnsi="Times New Roman" w:cs="Times New Roman"/>
          <w:bCs/>
          <w:color w:val="000000"/>
          <w:sz w:val="24"/>
          <w:szCs w:val="28"/>
          <w:shd w:val="clear" w:color="auto" w:fill="FFFFFF"/>
        </w:rPr>
        <w:t xml:space="preserve"> Singh Panther who was a rich businessman and a politically strong person and his servant </w:t>
      </w:r>
      <w:proofErr w:type="spellStart"/>
      <w:r>
        <w:rPr>
          <w:rFonts w:ascii="Times New Roman" w:hAnsi="Times New Roman" w:cs="Times New Roman"/>
          <w:bCs/>
          <w:color w:val="000000"/>
          <w:sz w:val="24"/>
          <w:szCs w:val="28"/>
          <w:shd w:val="clear" w:color="auto" w:fill="FFFFFF"/>
        </w:rPr>
        <w:t>Surendra</w:t>
      </w:r>
      <w:proofErr w:type="spellEnd"/>
      <w:r>
        <w:rPr>
          <w:rFonts w:ascii="Times New Roman" w:hAnsi="Times New Roman" w:cs="Times New Roman"/>
          <w:bCs/>
          <w:color w:val="000000"/>
          <w:sz w:val="24"/>
          <w:szCs w:val="28"/>
          <w:shd w:val="clear" w:color="auto" w:fill="FFFFFF"/>
        </w:rPr>
        <w:t xml:space="preserve"> </w:t>
      </w:r>
      <w:proofErr w:type="spellStart"/>
      <w:r>
        <w:rPr>
          <w:rFonts w:ascii="Times New Roman" w:hAnsi="Times New Roman" w:cs="Times New Roman"/>
          <w:bCs/>
          <w:color w:val="000000"/>
          <w:sz w:val="24"/>
          <w:szCs w:val="28"/>
          <w:shd w:val="clear" w:color="auto" w:fill="FFFFFF"/>
        </w:rPr>
        <w:t>Koli</w:t>
      </w:r>
      <w:proofErr w:type="spellEnd"/>
      <w:r>
        <w:rPr>
          <w:rFonts w:ascii="Times New Roman" w:hAnsi="Times New Roman" w:cs="Times New Roman"/>
          <w:bCs/>
          <w:color w:val="000000"/>
          <w:sz w:val="24"/>
          <w:szCs w:val="28"/>
          <w:shd w:val="clear" w:color="auto" w:fill="FFFFFF"/>
        </w:rPr>
        <w:t xml:space="preserve"> were arrested after it was discovered </w:t>
      </w:r>
      <w:r>
        <w:rPr>
          <w:rFonts w:ascii="Times New Roman" w:hAnsi="Times New Roman" w:cs="Times New Roman"/>
          <w:color w:val="000000" w:themeColor="text1"/>
          <w:sz w:val="24"/>
          <w:szCs w:val="23"/>
          <w:shd w:val="clear" w:color="auto" w:fill="FFFFFF"/>
        </w:rPr>
        <w:t>that 19 girls were</w:t>
      </w:r>
      <w:r w:rsidRPr="00743558">
        <w:rPr>
          <w:rFonts w:ascii="Times New Roman" w:hAnsi="Times New Roman" w:cs="Times New Roman"/>
          <w:color w:val="000000" w:themeColor="text1"/>
          <w:sz w:val="24"/>
          <w:szCs w:val="23"/>
          <w:shd w:val="clear" w:color="auto" w:fill="FFFFFF"/>
        </w:rPr>
        <w:t xml:space="preserve"> missing after visiting the accused’s home. Several pornographic CDs and naked images of various wo</w:t>
      </w:r>
      <w:r>
        <w:rPr>
          <w:rFonts w:ascii="Times New Roman" w:hAnsi="Times New Roman" w:cs="Times New Roman"/>
          <w:color w:val="000000" w:themeColor="text1"/>
          <w:sz w:val="24"/>
          <w:szCs w:val="23"/>
          <w:shd w:val="clear" w:color="auto" w:fill="FFFFFF"/>
        </w:rPr>
        <w:t>men and children were found</w:t>
      </w:r>
      <w:r w:rsidRPr="00743558">
        <w:rPr>
          <w:rFonts w:ascii="Times New Roman" w:hAnsi="Times New Roman" w:cs="Times New Roman"/>
          <w:color w:val="000000" w:themeColor="text1"/>
          <w:sz w:val="24"/>
          <w:szCs w:val="23"/>
          <w:shd w:val="clear" w:color="auto" w:fill="FFFFFF"/>
        </w:rPr>
        <w:t xml:space="preserve"> in his home during the inquiry, and the accused and his servant were charged with </w:t>
      </w:r>
      <w:r w:rsidRPr="00743558">
        <w:rPr>
          <w:rFonts w:ascii="Times New Roman" w:hAnsi="Times New Roman" w:cs="Times New Roman"/>
          <w:color w:val="000000" w:themeColor="text1"/>
          <w:sz w:val="24"/>
          <w:szCs w:val="23"/>
          <w:shd w:val="clear" w:color="auto" w:fill="FFFFFF"/>
        </w:rPr>
        <w:lastRenderedPageBreak/>
        <w:t>murder, rape, kidnapping, sexual assault against children, and cannibalism. The servant admitted to the crimes and indicated that the accused was responsible for the deaths of 16 individuals. He used to murder his victims in his living room before dragging their bodies upstairs to a bathroom and attempting to rape them and then chop them into small pieces to cook them and throw the rest into the drainage behind his bungalow.</w:t>
      </w:r>
      <w:r>
        <w:rPr>
          <w:rStyle w:val="FootnoteReference"/>
          <w:rFonts w:ascii="Times New Roman" w:hAnsi="Times New Roman" w:cs="Times New Roman"/>
          <w:color w:val="000000" w:themeColor="text1"/>
          <w:sz w:val="24"/>
          <w:szCs w:val="23"/>
          <w:shd w:val="clear" w:color="auto" w:fill="FFFFFF"/>
        </w:rPr>
        <w:footnoteReference w:id="5"/>
      </w:r>
    </w:p>
    <w:p w:rsidR="00743558" w:rsidRPr="00743558" w:rsidRDefault="00743558" w:rsidP="005802CE">
      <w:pPr>
        <w:spacing w:line="360" w:lineRule="auto"/>
        <w:ind w:left="360"/>
        <w:jc w:val="both"/>
        <w:rPr>
          <w:rFonts w:ascii="Times New Roman" w:hAnsi="Times New Roman" w:cs="Times New Roman"/>
          <w:color w:val="000000" w:themeColor="text1"/>
          <w:sz w:val="28"/>
        </w:rPr>
      </w:pPr>
      <w:r>
        <w:rPr>
          <w:rFonts w:ascii="Times New Roman" w:hAnsi="Times New Roman" w:cs="Times New Roman"/>
          <w:color w:val="000000" w:themeColor="text1"/>
          <w:sz w:val="24"/>
          <w:szCs w:val="23"/>
          <w:shd w:val="clear" w:color="auto" w:fill="FFFFFF"/>
        </w:rPr>
        <w:t xml:space="preserve">Both the accused were not punished for the heinous act of necrophilia but they were charged with Abduction, Rape and Murder and further various charge sheets were filed against the accused. The trial Court sentenced both the accused to death in 2009 and further the Allahabad High Court confirmed the death sentence of the accused. But the Supreme Court of India stayed the death sentence of both the accused in </w:t>
      </w:r>
      <w:r w:rsidR="00912794">
        <w:rPr>
          <w:rFonts w:ascii="Times New Roman" w:hAnsi="Times New Roman" w:cs="Times New Roman"/>
          <w:color w:val="000000" w:themeColor="text1"/>
          <w:sz w:val="24"/>
          <w:szCs w:val="23"/>
          <w:shd w:val="clear" w:color="auto" w:fill="FFFFFF"/>
        </w:rPr>
        <w:t>2010.</w:t>
      </w:r>
      <w:r w:rsidR="009B645B">
        <w:rPr>
          <w:rFonts w:ascii="Times New Roman" w:hAnsi="Times New Roman" w:cs="Times New Roman"/>
          <w:color w:val="000000" w:themeColor="text1"/>
          <w:sz w:val="24"/>
          <w:szCs w:val="23"/>
          <w:shd w:val="clear" w:color="auto" w:fill="FFFFFF"/>
        </w:rPr>
        <w:t xml:space="preserve"> But in 2017,</w:t>
      </w:r>
      <w:r>
        <w:rPr>
          <w:rFonts w:ascii="Times New Roman" w:hAnsi="Times New Roman" w:cs="Times New Roman"/>
          <w:color w:val="000000" w:themeColor="text1"/>
          <w:sz w:val="24"/>
          <w:szCs w:val="23"/>
          <w:shd w:val="clear" w:color="auto" w:fill="FFFFFF"/>
        </w:rPr>
        <w:t xml:space="preserve"> both the accused were found guilty for the serial</w:t>
      </w:r>
      <w:r w:rsidR="00912794">
        <w:rPr>
          <w:rFonts w:ascii="Times New Roman" w:hAnsi="Times New Roman" w:cs="Times New Roman"/>
          <w:color w:val="000000" w:themeColor="text1"/>
          <w:sz w:val="24"/>
          <w:szCs w:val="23"/>
          <w:shd w:val="clear" w:color="auto" w:fill="FFFFFF"/>
        </w:rPr>
        <w:t xml:space="preserve"> case and murders</w:t>
      </w:r>
      <w:r w:rsidR="009B645B">
        <w:rPr>
          <w:rFonts w:ascii="Times New Roman" w:hAnsi="Times New Roman" w:cs="Times New Roman"/>
          <w:color w:val="000000" w:themeColor="text1"/>
          <w:sz w:val="24"/>
          <w:szCs w:val="23"/>
          <w:shd w:val="clear" w:color="auto" w:fill="FFFFFF"/>
        </w:rPr>
        <w:t xml:space="preserve"> </w:t>
      </w:r>
      <w:r>
        <w:rPr>
          <w:rFonts w:ascii="Times New Roman" w:hAnsi="Times New Roman" w:cs="Times New Roman"/>
          <w:color w:val="000000" w:themeColor="text1"/>
          <w:sz w:val="24"/>
          <w:szCs w:val="23"/>
          <w:shd w:val="clear" w:color="auto" w:fill="FFFFFF"/>
        </w:rPr>
        <w:t>and were sentenced to death</w:t>
      </w:r>
      <w:r w:rsidR="009B645B">
        <w:rPr>
          <w:rFonts w:ascii="Times New Roman" w:hAnsi="Times New Roman" w:cs="Times New Roman"/>
          <w:color w:val="000000" w:themeColor="text1"/>
          <w:sz w:val="24"/>
          <w:szCs w:val="23"/>
          <w:shd w:val="clear" w:color="auto" w:fill="FFFFFF"/>
        </w:rPr>
        <w:t xml:space="preserve"> by the Supreme Court</w:t>
      </w:r>
      <w:r>
        <w:rPr>
          <w:rFonts w:ascii="Times New Roman" w:hAnsi="Times New Roman" w:cs="Times New Roman"/>
          <w:color w:val="000000" w:themeColor="text1"/>
          <w:sz w:val="24"/>
          <w:szCs w:val="23"/>
          <w:shd w:val="clear" w:color="auto" w:fill="FFFFFF"/>
        </w:rPr>
        <w:t xml:space="preserve">. But currently both the accused are still </w:t>
      </w:r>
      <w:proofErr w:type="spellStart"/>
      <w:r>
        <w:rPr>
          <w:rFonts w:ascii="Times New Roman" w:hAnsi="Times New Roman" w:cs="Times New Roman"/>
          <w:color w:val="000000" w:themeColor="text1"/>
          <w:sz w:val="24"/>
          <w:szCs w:val="23"/>
          <w:shd w:val="clear" w:color="auto" w:fill="FFFFFF"/>
        </w:rPr>
        <w:t>alive</w:t>
      </w:r>
      <w:r w:rsidR="00A2516C">
        <w:rPr>
          <w:rFonts w:ascii="Times New Roman" w:hAnsi="Times New Roman" w:cs="Times New Roman"/>
          <w:color w:val="000000" w:themeColor="text1"/>
          <w:sz w:val="24"/>
          <w:szCs w:val="23"/>
          <w:shd w:val="clear" w:color="auto" w:fill="FFFFFF"/>
        </w:rPr>
        <w:t>sss</w:t>
      </w:r>
      <w:proofErr w:type="spellEnd"/>
      <w:r>
        <w:rPr>
          <w:rFonts w:ascii="Times New Roman" w:hAnsi="Times New Roman" w:cs="Times New Roman"/>
          <w:color w:val="000000" w:themeColor="text1"/>
          <w:sz w:val="24"/>
          <w:szCs w:val="23"/>
          <w:shd w:val="clear" w:color="auto" w:fill="FFFFFF"/>
        </w:rPr>
        <w:t xml:space="preserve"> and the case is still pending.</w:t>
      </w:r>
      <w:r>
        <w:rPr>
          <w:rStyle w:val="FootnoteReference"/>
          <w:rFonts w:ascii="Times New Roman" w:hAnsi="Times New Roman" w:cs="Times New Roman"/>
          <w:color w:val="000000" w:themeColor="text1"/>
          <w:sz w:val="24"/>
          <w:szCs w:val="23"/>
          <w:shd w:val="clear" w:color="auto" w:fill="FFFFFF"/>
        </w:rPr>
        <w:footnoteReference w:id="6"/>
      </w:r>
    </w:p>
    <w:p w:rsidR="000D2DD0" w:rsidRDefault="00743558" w:rsidP="0002229A">
      <w:pPr>
        <w:spacing w:line="360" w:lineRule="auto"/>
        <w:ind w:left="360"/>
        <w:jc w:val="both"/>
        <w:rPr>
          <w:rFonts w:ascii="Times New Roman" w:hAnsi="Times New Roman" w:cs="Times New Roman"/>
          <w:sz w:val="24"/>
        </w:rPr>
      </w:pPr>
      <w:r>
        <w:rPr>
          <w:rFonts w:ascii="Times New Roman" w:hAnsi="Times New Roman" w:cs="Times New Roman"/>
          <w:sz w:val="24"/>
        </w:rPr>
        <w:t xml:space="preserve">In </w:t>
      </w:r>
      <w:r w:rsidRPr="00230094">
        <w:rPr>
          <w:rFonts w:ascii="Times New Roman" w:hAnsi="Times New Roman" w:cs="Times New Roman"/>
          <w:b/>
          <w:sz w:val="24"/>
        </w:rPr>
        <w:t>West Bengal, June 2019</w:t>
      </w:r>
      <w:r>
        <w:rPr>
          <w:rFonts w:ascii="Times New Roman" w:hAnsi="Times New Roman" w:cs="Times New Roman"/>
          <w:sz w:val="24"/>
        </w:rPr>
        <w:t xml:space="preserve"> another horrible case appears when the police arrested a serial killer for murdering seven women and having </w:t>
      </w:r>
      <w:r w:rsidR="0064103A">
        <w:rPr>
          <w:rFonts w:ascii="Times New Roman" w:hAnsi="Times New Roman" w:cs="Times New Roman"/>
          <w:sz w:val="24"/>
        </w:rPr>
        <w:t>sex with their dead bodies. A</w:t>
      </w:r>
      <w:r>
        <w:rPr>
          <w:rFonts w:ascii="Times New Roman" w:hAnsi="Times New Roman" w:cs="Times New Roman"/>
          <w:sz w:val="24"/>
        </w:rPr>
        <w:t>nother case in</w:t>
      </w:r>
      <w:r w:rsidR="0064103A">
        <w:rPr>
          <w:rFonts w:ascii="Times New Roman" w:hAnsi="Times New Roman" w:cs="Times New Roman"/>
          <w:sz w:val="24"/>
        </w:rPr>
        <w:t xml:space="preserve"> took place in</w:t>
      </w:r>
      <w:r>
        <w:rPr>
          <w:rFonts w:ascii="Times New Roman" w:hAnsi="Times New Roman" w:cs="Times New Roman"/>
          <w:sz w:val="24"/>
        </w:rPr>
        <w:t xml:space="preserve"> </w:t>
      </w:r>
      <w:r w:rsidRPr="00230094">
        <w:rPr>
          <w:rFonts w:ascii="Times New Roman" w:hAnsi="Times New Roman" w:cs="Times New Roman"/>
          <w:b/>
          <w:sz w:val="24"/>
        </w:rPr>
        <w:t>Mumbai</w:t>
      </w:r>
      <w:r>
        <w:rPr>
          <w:rFonts w:ascii="Times New Roman" w:hAnsi="Times New Roman" w:cs="Times New Roman"/>
          <w:sz w:val="24"/>
        </w:rPr>
        <w:t xml:space="preserve"> where a shopkeeper murders a women customer and had sex with her corpse on </w:t>
      </w:r>
      <w:r w:rsidRPr="00230094">
        <w:rPr>
          <w:rFonts w:ascii="Times New Roman" w:hAnsi="Times New Roman" w:cs="Times New Roman"/>
          <w:b/>
          <w:sz w:val="24"/>
        </w:rPr>
        <w:t>June 26, 2020</w:t>
      </w:r>
      <w:r>
        <w:rPr>
          <w:rFonts w:ascii="Times New Roman" w:hAnsi="Times New Roman" w:cs="Times New Roman"/>
          <w:sz w:val="24"/>
        </w:rPr>
        <w:t>. There has been a regular recurrence of necrophilia cases over the time which has been highlighted by all the above mentioned cases.</w:t>
      </w:r>
      <w:r>
        <w:rPr>
          <w:rStyle w:val="FootnoteReference"/>
          <w:rFonts w:ascii="Times New Roman" w:hAnsi="Times New Roman" w:cs="Times New Roman"/>
          <w:sz w:val="24"/>
        </w:rPr>
        <w:footnoteReference w:id="7"/>
      </w:r>
      <w:r>
        <w:rPr>
          <w:rFonts w:ascii="Times New Roman" w:hAnsi="Times New Roman" w:cs="Times New Roman"/>
          <w:sz w:val="24"/>
        </w:rPr>
        <w:t xml:space="preserve"> </w:t>
      </w:r>
    </w:p>
    <w:p w:rsidR="00493BC6" w:rsidRDefault="00493BC6" w:rsidP="0002229A">
      <w:pPr>
        <w:spacing w:line="360" w:lineRule="auto"/>
        <w:ind w:left="360"/>
        <w:jc w:val="both"/>
        <w:rPr>
          <w:rFonts w:ascii="Times New Roman" w:hAnsi="Times New Roman" w:cs="Times New Roman"/>
          <w:sz w:val="24"/>
        </w:rPr>
      </w:pPr>
      <w:r w:rsidRPr="00493BC6">
        <w:rPr>
          <w:rFonts w:ascii="Times New Roman" w:hAnsi="Times New Roman" w:cs="Times New Roman"/>
          <w:sz w:val="24"/>
        </w:rPr>
        <w:t xml:space="preserve">Numerous authors have noted cannibalistic tendencies among </w:t>
      </w:r>
      <w:proofErr w:type="spellStart"/>
      <w:r w:rsidR="000D1743">
        <w:rPr>
          <w:rFonts w:ascii="Times New Roman" w:hAnsi="Times New Roman" w:cs="Times New Roman"/>
          <w:sz w:val="24"/>
        </w:rPr>
        <w:t>necrophilics</w:t>
      </w:r>
      <w:proofErr w:type="spellEnd"/>
      <w:r w:rsidR="000D1743">
        <w:rPr>
          <w:rFonts w:ascii="Times New Roman" w:hAnsi="Times New Roman" w:cs="Times New Roman"/>
          <w:sz w:val="24"/>
        </w:rPr>
        <w:t>. Consuming an individual</w:t>
      </w:r>
      <w:r w:rsidRPr="00493BC6">
        <w:rPr>
          <w:rFonts w:ascii="Times New Roman" w:hAnsi="Times New Roman" w:cs="Times New Roman"/>
          <w:sz w:val="24"/>
        </w:rPr>
        <w:t xml:space="preserve"> of the same species as food</w:t>
      </w:r>
      <w:r w:rsidR="000D1743">
        <w:rPr>
          <w:rFonts w:ascii="Times New Roman" w:hAnsi="Times New Roman" w:cs="Times New Roman"/>
          <w:sz w:val="24"/>
        </w:rPr>
        <w:t xml:space="preserve"> is referred to as cannibalism</w:t>
      </w:r>
      <w:r w:rsidRPr="00493BC6">
        <w:rPr>
          <w:rFonts w:ascii="Times New Roman" w:hAnsi="Times New Roman" w:cs="Times New Roman"/>
          <w:sz w:val="24"/>
        </w:rPr>
        <w:t>. Similar to necrophilia, there is no particular law against cannibalism in India, but the o</w:t>
      </w:r>
      <w:r w:rsidR="000D1743">
        <w:rPr>
          <w:rFonts w:ascii="Times New Roman" w:hAnsi="Times New Roman" w:cs="Times New Roman"/>
          <w:sz w:val="24"/>
        </w:rPr>
        <w:t>ffender can only be convicted</w:t>
      </w:r>
      <w:r w:rsidRPr="00493BC6">
        <w:rPr>
          <w:rFonts w:ascii="Times New Roman" w:hAnsi="Times New Roman" w:cs="Times New Roman"/>
          <w:sz w:val="24"/>
        </w:rPr>
        <w:t xml:space="preserve"> under the IPC's definition of culpable homicide.</w:t>
      </w:r>
      <w:r w:rsidR="000D1743">
        <w:rPr>
          <w:rStyle w:val="FootnoteReference"/>
          <w:rFonts w:ascii="Times New Roman" w:hAnsi="Times New Roman" w:cs="Times New Roman"/>
          <w:sz w:val="24"/>
        </w:rPr>
        <w:footnoteReference w:id="8"/>
      </w:r>
    </w:p>
    <w:p w:rsidR="0002229A" w:rsidRDefault="0002229A" w:rsidP="0002229A">
      <w:pPr>
        <w:spacing w:line="360" w:lineRule="auto"/>
        <w:jc w:val="both"/>
        <w:rPr>
          <w:rFonts w:ascii="Times New Roman" w:hAnsi="Times New Roman" w:cs="Times New Roman"/>
          <w:sz w:val="24"/>
        </w:rPr>
      </w:pPr>
    </w:p>
    <w:p w:rsidR="00D76A5C" w:rsidRPr="00CB40BC" w:rsidRDefault="00AF7EC7" w:rsidP="0002229A">
      <w:pPr>
        <w:spacing w:line="360" w:lineRule="auto"/>
        <w:jc w:val="both"/>
        <w:rPr>
          <w:rFonts w:ascii="Times New Roman" w:hAnsi="Times New Roman" w:cs="Times New Roman"/>
          <w:b/>
          <w:sz w:val="24"/>
        </w:rPr>
      </w:pPr>
      <w:r w:rsidRPr="00CB40BC">
        <w:rPr>
          <w:rFonts w:ascii="Times New Roman" w:hAnsi="Times New Roman" w:cs="Times New Roman"/>
          <w:b/>
          <w:sz w:val="24"/>
        </w:rPr>
        <w:lastRenderedPageBreak/>
        <w:t>LEGAL POSITION OF NECROPHILIA IN INDIA</w:t>
      </w:r>
    </w:p>
    <w:p w:rsidR="00082D48" w:rsidRDefault="00082D48" w:rsidP="0002229A">
      <w:pPr>
        <w:spacing w:line="360" w:lineRule="auto"/>
        <w:jc w:val="both"/>
        <w:rPr>
          <w:rFonts w:ascii="Times New Roman" w:hAnsi="Times New Roman" w:cs="Times New Roman"/>
          <w:sz w:val="24"/>
        </w:rPr>
      </w:pPr>
      <w:r w:rsidRPr="000E68D9">
        <w:rPr>
          <w:rFonts w:ascii="Times New Roman" w:hAnsi="Times New Roman" w:cs="Times New Roman"/>
          <w:sz w:val="24"/>
        </w:rPr>
        <w:t>In India,</w:t>
      </w:r>
      <w:r w:rsidR="008E3DB7" w:rsidRPr="000E68D9">
        <w:rPr>
          <w:rFonts w:ascii="Times New Roman" w:hAnsi="Times New Roman" w:cs="Times New Roman"/>
          <w:sz w:val="24"/>
        </w:rPr>
        <w:t xml:space="preserve"> There is a</w:t>
      </w:r>
      <w:r w:rsidRPr="000E68D9">
        <w:rPr>
          <w:rFonts w:ascii="Times New Roman" w:hAnsi="Times New Roman" w:cs="Times New Roman"/>
          <w:sz w:val="24"/>
        </w:rPr>
        <w:t xml:space="preserve"> no law or a provision of law that explicitly explain</w:t>
      </w:r>
      <w:r w:rsidR="008E3DB7" w:rsidRPr="000E68D9">
        <w:rPr>
          <w:rFonts w:ascii="Times New Roman" w:hAnsi="Times New Roman" w:cs="Times New Roman"/>
          <w:sz w:val="24"/>
        </w:rPr>
        <w:t>s</w:t>
      </w:r>
      <w:r w:rsidRPr="000E68D9">
        <w:rPr>
          <w:rFonts w:ascii="Times New Roman" w:hAnsi="Times New Roman" w:cs="Times New Roman"/>
          <w:sz w:val="24"/>
        </w:rPr>
        <w:t xml:space="preserve"> or analyse</w:t>
      </w:r>
      <w:r w:rsidR="008E3DB7" w:rsidRPr="000E68D9">
        <w:rPr>
          <w:rFonts w:ascii="Times New Roman" w:hAnsi="Times New Roman" w:cs="Times New Roman"/>
          <w:sz w:val="24"/>
        </w:rPr>
        <w:t>s</w:t>
      </w:r>
      <w:r w:rsidRPr="000E68D9">
        <w:rPr>
          <w:rFonts w:ascii="Times New Roman" w:hAnsi="Times New Roman" w:cs="Times New Roman"/>
          <w:sz w:val="24"/>
        </w:rPr>
        <w:t xml:space="preserve"> </w:t>
      </w:r>
      <w:r w:rsidR="008E3DB7" w:rsidRPr="000E68D9">
        <w:rPr>
          <w:rFonts w:ascii="Times New Roman" w:hAnsi="Times New Roman" w:cs="Times New Roman"/>
          <w:sz w:val="24"/>
        </w:rPr>
        <w:t>the offense of Necrophilia. However, Section 297 of the Indian Penal Code</w:t>
      </w:r>
      <w:r w:rsidR="008E3DB7" w:rsidRPr="000E68D9">
        <w:rPr>
          <w:rStyle w:val="FootnoteReference"/>
          <w:rFonts w:ascii="Times New Roman" w:hAnsi="Times New Roman" w:cs="Times New Roman"/>
          <w:sz w:val="24"/>
        </w:rPr>
        <w:footnoteReference w:id="9"/>
      </w:r>
      <w:r w:rsidR="00CB40BC" w:rsidRPr="000E68D9">
        <w:rPr>
          <w:rFonts w:ascii="Times New Roman" w:hAnsi="Times New Roman" w:cs="Times New Roman"/>
          <w:sz w:val="24"/>
        </w:rPr>
        <w:t xml:space="preserve"> 1860 is the only provis</w:t>
      </w:r>
      <w:r w:rsidR="00D70084" w:rsidRPr="000E68D9">
        <w:rPr>
          <w:rFonts w:ascii="Times New Roman" w:hAnsi="Times New Roman" w:cs="Times New Roman"/>
          <w:sz w:val="24"/>
        </w:rPr>
        <w:t>ion related to corpse in India which says “Whoever enters the religious place, or sculpture, with the intent and knowledge to injure the religious feelings and sacraments of any person, commits the offence of 'trespass to burial grounds,' and is subject to punishment by imprisonment for a term that may extend to one year, by fine, or by both”.</w:t>
      </w:r>
      <w:r w:rsidR="00D70084" w:rsidRPr="000E68D9">
        <w:rPr>
          <w:rStyle w:val="FootnoteReference"/>
          <w:rFonts w:ascii="Times New Roman" w:hAnsi="Times New Roman" w:cs="Times New Roman"/>
          <w:sz w:val="24"/>
        </w:rPr>
        <w:footnoteReference w:id="10"/>
      </w:r>
    </w:p>
    <w:p w:rsidR="0010608F" w:rsidRDefault="000E68D9" w:rsidP="0010608F">
      <w:pPr>
        <w:spacing w:line="360" w:lineRule="auto"/>
        <w:jc w:val="both"/>
        <w:rPr>
          <w:rFonts w:ascii="Times New Roman" w:hAnsi="Times New Roman" w:cs="Times New Roman"/>
          <w:sz w:val="24"/>
        </w:rPr>
      </w:pPr>
      <w:r>
        <w:rPr>
          <w:rFonts w:ascii="Times New Roman" w:hAnsi="Times New Roman" w:cs="Times New Roman"/>
          <w:sz w:val="24"/>
        </w:rPr>
        <w:t>To be penalised under this section</w:t>
      </w:r>
      <w:r w:rsidR="00E4584F">
        <w:rPr>
          <w:rFonts w:ascii="Times New Roman" w:hAnsi="Times New Roman" w:cs="Times New Roman"/>
          <w:sz w:val="24"/>
        </w:rPr>
        <w:t>, a person must have</w:t>
      </w:r>
      <w:r>
        <w:rPr>
          <w:rFonts w:ascii="Times New Roman" w:hAnsi="Times New Roman" w:cs="Times New Roman"/>
          <w:sz w:val="24"/>
        </w:rPr>
        <w:t xml:space="preserve"> trespassed into the burial </w:t>
      </w:r>
      <w:r w:rsidR="00E4584F">
        <w:rPr>
          <w:rFonts w:ascii="Times New Roman" w:hAnsi="Times New Roman" w:cs="Times New Roman"/>
          <w:sz w:val="24"/>
        </w:rPr>
        <w:t xml:space="preserve">ground with </w:t>
      </w:r>
      <w:proofErr w:type="gramStart"/>
      <w:r w:rsidR="00E4584F">
        <w:rPr>
          <w:rFonts w:ascii="Times New Roman" w:hAnsi="Times New Roman" w:cs="Times New Roman"/>
          <w:sz w:val="24"/>
        </w:rPr>
        <w:t>an intent</w:t>
      </w:r>
      <w:proofErr w:type="gramEnd"/>
      <w:r>
        <w:rPr>
          <w:rFonts w:ascii="Times New Roman" w:hAnsi="Times New Roman" w:cs="Times New Roman"/>
          <w:sz w:val="24"/>
        </w:rPr>
        <w:t xml:space="preserve"> to cause harm to the dignity of the corpse, this harm to the dignity may include having sexual intercourse with it,</w:t>
      </w:r>
      <w:r w:rsidR="00E4584F">
        <w:rPr>
          <w:rFonts w:ascii="Times New Roman" w:hAnsi="Times New Roman" w:cs="Times New Roman"/>
          <w:sz w:val="24"/>
        </w:rPr>
        <w:t xml:space="preserve"> i.e. commit necrophilia. Hence, to be punished under this section for an offense of necrophilia, the precondition </w:t>
      </w:r>
      <w:r w:rsidR="000636A7">
        <w:rPr>
          <w:rFonts w:ascii="Times New Roman" w:hAnsi="Times New Roman" w:cs="Times New Roman"/>
          <w:sz w:val="24"/>
        </w:rPr>
        <w:t xml:space="preserve">has to be fulfilled. Firstly, a person must have </w:t>
      </w:r>
      <w:proofErr w:type="gramStart"/>
      <w:r w:rsidR="000636A7">
        <w:rPr>
          <w:rFonts w:ascii="Times New Roman" w:hAnsi="Times New Roman" w:cs="Times New Roman"/>
          <w:sz w:val="24"/>
        </w:rPr>
        <w:t>trespassed</w:t>
      </w:r>
      <w:proofErr w:type="gramEnd"/>
      <w:r w:rsidR="000636A7">
        <w:rPr>
          <w:rFonts w:ascii="Times New Roman" w:hAnsi="Times New Roman" w:cs="Times New Roman"/>
          <w:sz w:val="24"/>
        </w:rPr>
        <w:t xml:space="preserve"> the burial ground and then he must be involved in the sexual activities or had sexual intercourse with the deceased after digging it out of the grave or otherwise.</w:t>
      </w:r>
      <w:r w:rsidR="0064103A">
        <w:rPr>
          <w:rFonts w:ascii="Times New Roman" w:hAnsi="Times New Roman" w:cs="Times New Roman"/>
          <w:sz w:val="24"/>
        </w:rPr>
        <w:t xml:space="preserve"> </w:t>
      </w:r>
      <w:r w:rsidR="0064103A" w:rsidRPr="0025552B">
        <w:rPr>
          <w:rFonts w:ascii="Times New Roman" w:hAnsi="Times New Roman" w:cs="Times New Roman"/>
          <w:sz w:val="24"/>
        </w:rPr>
        <w:t xml:space="preserve">This keeps the people who commit necrophilia otherwise than trespassing into a burial ground out of the clutches of the Indian law. </w:t>
      </w:r>
      <w:r w:rsidR="00432AE3">
        <w:rPr>
          <w:rFonts w:ascii="Times New Roman" w:hAnsi="Times New Roman" w:cs="Times New Roman"/>
          <w:sz w:val="24"/>
        </w:rPr>
        <w:t>For insta</w:t>
      </w:r>
      <w:r w:rsidR="0025721B">
        <w:rPr>
          <w:rFonts w:ascii="Times New Roman" w:hAnsi="Times New Roman" w:cs="Times New Roman"/>
          <w:sz w:val="24"/>
        </w:rPr>
        <w:t xml:space="preserve">nce- if a morgue keeper had sexual intercourse with the dead body, he could not be punished for causing harm to the dignity of the corpse because he had not trespassed into a burial ground </w:t>
      </w:r>
      <w:r w:rsidR="00DA0EBB">
        <w:rPr>
          <w:rFonts w:ascii="Times New Roman" w:hAnsi="Times New Roman" w:cs="Times New Roman"/>
          <w:sz w:val="24"/>
        </w:rPr>
        <w:t xml:space="preserve">and there is no law to punish </w:t>
      </w:r>
      <w:r w:rsidR="0010608F">
        <w:rPr>
          <w:rFonts w:ascii="Times New Roman" w:hAnsi="Times New Roman" w:cs="Times New Roman"/>
          <w:sz w:val="24"/>
        </w:rPr>
        <w:t>one who causes harm to the dignity of a corpse by involving in sexual intercourse with it</w:t>
      </w:r>
      <w:proofErr w:type="gramStart"/>
      <w:r w:rsidR="0010608F">
        <w:rPr>
          <w:rFonts w:ascii="Times New Roman" w:hAnsi="Times New Roman" w:cs="Times New Roman"/>
          <w:sz w:val="24"/>
        </w:rPr>
        <w:t xml:space="preserve">, </w:t>
      </w:r>
      <w:r w:rsidR="0010608F" w:rsidRPr="0010608F">
        <w:rPr>
          <w:rFonts w:ascii="Times New Roman" w:hAnsi="Times New Roman" w:cs="Times New Roman"/>
          <w:sz w:val="24"/>
        </w:rPr>
        <w:t xml:space="preserve"> without</w:t>
      </w:r>
      <w:proofErr w:type="gramEnd"/>
      <w:r w:rsidR="0010608F" w:rsidRPr="0010608F">
        <w:rPr>
          <w:rFonts w:ascii="Times New Roman" w:hAnsi="Times New Roman" w:cs="Times New Roman"/>
          <w:sz w:val="24"/>
        </w:rPr>
        <w:t xml:space="preserve"> trespassing into or outside the burial ground under our penal code.</w:t>
      </w:r>
      <w:r w:rsidR="0010608F">
        <w:rPr>
          <w:rStyle w:val="FootnoteReference"/>
          <w:rFonts w:ascii="Times New Roman" w:hAnsi="Times New Roman" w:cs="Times New Roman"/>
          <w:sz w:val="24"/>
        </w:rPr>
        <w:footnoteReference w:id="11"/>
      </w:r>
    </w:p>
    <w:p w:rsidR="00B9447B" w:rsidRPr="00086175" w:rsidRDefault="00B9447B" w:rsidP="0010608F">
      <w:pPr>
        <w:spacing w:line="360" w:lineRule="auto"/>
        <w:jc w:val="both"/>
        <w:rPr>
          <w:rFonts w:ascii="Times New Roman" w:hAnsi="Times New Roman" w:cs="Times New Roman"/>
          <w:color w:val="000000" w:themeColor="text1"/>
          <w:sz w:val="20"/>
        </w:rPr>
      </w:pPr>
      <w:r w:rsidRPr="00086175">
        <w:rPr>
          <w:rFonts w:ascii="Times New Roman" w:hAnsi="Times New Roman" w:cs="Times New Roman"/>
          <w:color w:val="000000" w:themeColor="text1"/>
          <w:sz w:val="24"/>
          <w:szCs w:val="27"/>
          <w:shd w:val="clear" w:color="auto" w:fill="F9F9F9"/>
        </w:rPr>
        <w:t>The above section does not stipulate that corpses also have the </w:t>
      </w:r>
      <w:hyperlink r:id="rId9" w:tgtFrame="_blank" w:history="1">
        <w:r w:rsidRPr="00086175">
          <w:rPr>
            <w:rStyle w:val="Hyperlink"/>
            <w:rFonts w:ascii="Times New Roman" w:hAnsi="Times New Roman" w:cs="Times New Roman"/>
            <w:color w:val="000000" w:themeColor="text1"/>
            <w:sz w:val="24"/>
            <w:szCs w:val="27"/>
            <w:u w:val="none"/>
          </w:rPr>
          <w:t>right to dignity</w:t>
        </w:r>
      </w:hyperlink>
      <w:r w:rsidRPr="00086175">
        <w:rPr>
          <w:rFonts w:ascii="Times New Roman" w:hAnsi="Times New Roman" w:cs="Times New Roman"/>
          <w:color w:val="000000" w:themeColor="text1"/>
          <w:sz w:val="24"/>
          <w:szCs w:val="27"/>
          <w:shd w:val="clear" w:color="auto" w:fill="F9F9F9"/>
        </w:rPr>
        <w:t> and the </w:t>
      </w:r>
      <w:hyperlink r:id="rId10" w:tgtFrame="_blank" w:history="1">
        <w:r w:rsidRPr="00086175">
          <w:rPr>
            <w:rStyle w:val="Hyperlink"/>
            <w:rFonts w:ascii="Times New Roman" w:hAnsi="Times New Roman" w:cs="Times New Roman"/>
            <w:color w:val="000000" w:themeColor="text1"/>
            <w:sz w:val="24"/>
            <w:szCs w:val="27"/>
            <w:u w:val="none"/>
          </w:rPr>
          <w:t>right against sexual misconduct</w:t>
        </w:r>
      </w:hyperlink>
      <w:r w:rsidRPr="00086175">
        <w:rPr>
          <w:rFonts w:ascii="Times New Roman" w:hAnsi="Times New Roman" w:cs="Times New Roman"/>
          <w:color w:val="000000" w:themeColor="text1"/>
          <w:sz w:val="24"/>
          <w:szCs w:val="27"/>
          <w:shd w:val="clear" w:color="auto" w:fill="F9F9F9"/>
        </w:rPr>
        <w:t>.</w:t>
      </w:r>
      <w:r w:rsidR="00086175" w:rsidRPr="00086175">
        <w:rPr>
          <w:rFonts w:ascii="Book Antiqua" w:hAnsi="Book Antiqua"/>
          <w:color w:val="000000"/>
          <w:sz w:val="27"/>
          <w:szCs w:val="27"/>
          <w:shd w:val="clear" w:color="auto" w:fill="F9F9F9"/>
        </w:rPr>
        <w:t xml:space="preserve"> </w:t>
      </w:r>
      <w:r w:rsidR="00086175" w:rsidRPr="00086175">
        <w:rPr>
          <w:rFonts w:ascii="Times New Roman" w:hAnsi="Times New Roman" w:cs="Times New Roman"/>
          <w:color w:val="000000" w:themeColor="text1"/>
          <w:sz w:val="24"/>
          <w:szCs w:val="27"/>
          <w:shd w:val="clear" w:color="auto" w:fill="F9F9F9"/>
        </w:rPr>
        <w:t>On the other hand, </w:t>
      </w:r>
      <w:hyperlink r:id="rId11" w:tgtFrame="_blank" w:history="1">
        <w:r w:rsidR="00086175" w:rsidRPr="00086175">
          <w:rPr>
            <w:rStyle w:val="Hyperlink"/>
            <w:rFonts w:ascii="Times New Roman" w:hAnsi="Times New Roman" w:cs="Times New Roman"/>
            <w:color w:val="000000" w:themeColor="text1"/>
            <w:sz w:val="24"/>
            <w:szCs w:val="27"/>
          </w:rPr>
          <w:t>Section 377</w:t>
        </w:r>
      </w:hyperlink>
      <w:r w:rsidR="00482F49">
        <w:rPr>
          <w:rStyle w:val="FootnoteReference"/>
          <w:rFonts w:ascii="Times New Roman" w:hAnsi="Times New Roman" w:cs="Times New Roman"/>
          <w:color w:val="000000" w:themeColor="text1"/>
          <w:sz w:val="24"/>
          <w:szCs w:val="27"/>
          <w:shd w:val="clear" w:color="auto" w:fill="F9F9F9"/>
        </w:rPr>
        <w:footnoteReference w:id="12"/>
      </w:r>
      <w:r w:rsidR="00086175" w:rsidRPr="00086175">
        <w:rPr>
          <w:rFonts w:ascii="Times New Roman" w:hAnsi="Times New Roman" w:cs="Times New Roman"/>
          <w:color w:val="000000" w:themeColor="text1"/>
          <w:sz w:val="24"/>
          <w:szCs w:val="27"/>
          <w:shd w:val="clear" w:color="auto" w:fill="F9F9F9"/>
        </w:rPr>
        <w:t> </w:t>
      </w:r>
      <w:r w:rsidR="00E21E12">
        <w:rPr>
          <w:rFonts w:ascii="Times New Roman" w:hAnsi="Times New Roman" w:cs="Times New Roman"/>
          <w:color w:val="000000" w:themeColor="text1"/>
          <w:sz w:val="24"/>
          <w:szCs w:val="27"/>
          <w:shd w:val="clear" w:color="auto" w:fill="F9F9F9"/>
        </w:rPr>
        <w:t xml:space="preserve">of the IPC </w:t>
      </w:r>
      <w:r w:rsidR="00086175" w:rsidRPr="00086175">
        <w:rPr>
          <w:rFonts w:ascii="Times New Roman" w:hAnsi="Times New Roman" w:cs="Times New Roman"/>
          <w:color w:val="000000" w:themeColor="text1"/>
          <w:sz w:val="24"/>
          <w:szCs w:val="27"/>
          <w:shd w:val="clear" w:color="auto" w:fill="F9F9F9"/>
        </w:rPr>
        <w:t>states that whoever voluntarily has carnal intercourse against the order of nature with any man or women or animal shall be punished with imprisonment for life, or with imprisonment of either description for a term which may extend to ten years, and shall also be liable to fine.</w:t>
      </w:r>
      <w:r w:rsidR="00086175">
        <w:rPr>
          <w:rStyle w:val="FootnoteReference"/>
          <w:rFonts w:ascii="Times New Roman" w:hAnsi="Times New Roman" w:cs="Times New Roman"/>
          <w:color w:val="000000" w:themeColor="text1"/>
          <w:sz w:val="24"/>
          <w:szCs w:val="27"/>
          <w:shd w:val="clear" w:color="auto" w:fill="F9F9F9"/>
        </w:rPr>
        <w:footnoteReference w:id="13"/>
      </w:r>
    </w:p>
    <w:p w:rsidR="00D77C57" w:rsidRDefault="0010608F" w:rsidP="0010608F">
      <w:pPr>
        <w:spacing w:line="360" w:lineRule="auto"/>
        <w:jc w:val="both"/>
        <w:rPr>
          <w:rFonts w:ascii="Times New Roman" w:hAnsi="Times New Roman" w:cs="Times New Roman"/>
          <w:sz w:val="28"/>
        </w:rPr>
      </w:pPr>
      <w:r w:rsidRPr="00086175">
        <w:rPr>
          <w:rFonts w:ascii="Times New Roman" w:hAnsi="Times New Roman" w:cs="Times New Roman"/>
          <w:color w:val="000000" w:themeColor="text1"/>
        </w:rPr>
        <w:lastRenderedPageBreak/>
        <w:cr/>
      </w:r>
      <w:r w:rsidR="00BC634D">
        <w:rPr>
          <w:rFonts w:ascii="Times New Roman" w:hAnsi="Times New Roman" w:cs="Times New Roman"/>
          <w:color w:val="000000" w:themeColor="text1"/>
          <w:sz w:val="24"/>
        </w:rPr>
        <w:t>Only voluntary</w:t>
      </w:r>
      <w:r w:rsidR="00BC634D" w:rsidRPr="00BC634D">
        <w:rPr>
          <w:rFonts w:ascii="Times New Roman" w:hAnsi="Times New Roman" w:cs="Times New Roman"/>
          <w:color w:val="000000" w:themeColor="text1"/>
          <w:sz w:val="24"/>
        </w:rPr>
        <w:t xml:space="preserve"> sexual acts that are against nature's order are covered by this section. It is impossible to tell whether necrophilia is voluntary or not because the dead cannot consent or refuse. Without consent, the act is regarded as rape and is therefore not covered by Section 377</w:t>
      </w:r>
      <w:r w:rsidR="00A27703">
        <w:rPr>
          <w:rFonts w:ascii="Times New Roman" w:hAnsi="Times New Roman" w:cs="Times New Roman"/>
          <w:color w:val="000000" w:themeColor="text1"/>
          <w:sz w:val="24"/>
        </w:rPr>
        <w:t xml:space="preserve"> of the said act</w:t>
      </w:r>
      <w:r w:rsidR="00BC634D" w:rsidRPr="00BC634D">
        <w:rPr>
          <w:rFonts w:ascii="Times New Roman" w:hAnsi="Times New Roman" w:cs="Times New Roman"/>
          <w:color w:val="000000" w:themeColor="text1"/>
          <w:sz w:val="24"/>
        </w:rPr>
        <w:t>, which deals with unnatural offences. Necrophilia is not covered by this provision due</w:t>
      </w:r>
      <w:r w:rsidR="00BC634D">
        <w:rPr>
          <w:rFonts w:ascii="Times New Roman" w:hAnsi="Times New Roman" w:cs="Times New Roman"/>
          <w:color w:val="000000" w:themeColor="text1"/>
          <w:sz w:val="24"/>
        </w:rPr>
        <w:t xml:space="preserve"> to</w:t>
      </w:r>
      <w:r w:rsidR="00BC634D" w:rsidRPr="00BC634D">
        <w:rPr>
          <w:rFonts w:ascii="Times New Roman" w:hAnsi="Times New Roman" w:cs="Times New Roman"/>
          <w:color w:val="000000" w:themeColor="text1"/>
          <w:sz w:val="24"/>
        </w:rPr>
        <w:t xml:space="preserve"> the </w:t>
      </w:r>
      <w:proofErr w:type="spellStart"/>
      <w:r w:rsidR="00BC634D" w:rsidRPr="00BC634D">
        <w:rPr>
          <w:rFonts w:ascii="Times New Roman" w:hAnsi="Times New Roman" w:cs="Times New Roman"/>
          <w:color w:val="000000" w:themeColor="text1"/>
          <w:sz w:val="24"/>
        </w:rPr>
        <w:t>ongoing</w:t>
      </w:r>
      <w:proofErr w:type="spellEnd"/>
      <w:r w:rsidR="00BC634D" w:rsidRPr="00BC634D">
        <w:rPr>
          <w:rFonts w:ascii="Times New Roman" w:hAnsi="Times New Roman" w:cs="Times New Roman"/>
          <w:color w:val="000000" w:themeColor="text1"/>
          <w:sz w:val="24"/>
        </w:rPr>
        <w:t xml:space="preserve"> controversy over the definition of "voluntarily," and as a result, the right to dignity of the deceased is still not safeguarded.</w:t>
      </w:r>
      <w:r w:rsidR="00BC634D">
        <w:rPr>
          <w:rStyle w:val="FootnoteReference"/>
          <w:rFonts w:ascii="Times New Roman" w:hAnsi="Times New Roman" w:cs="Times New Roman"/>
          <w:color w:val="000000" w:themeColor="text1"/>
          <w:sz w:val="24"/>
        </w:rPr>
        <w:footnoteReference w:id="14"/>
      </w:r>
      <w:r w:rsidR="00070457" w:rsidRPr="00BC634D">
        <w:rPr>
          <w:rFonts w:ascii="Times New Roman" w:hAnsi="Times New Roman" w:cs="Times New Roman"/>
          <w:sz w:val="28"/>
        </w:rPr>
        <w:t xml:space="preserve">  </w:t>
      </w:r>
    </w:p>
    <w:p w:rsidR="00482F49" w:rsidRDefault="00D77C57" w:rsidP="0010608F">
      <w:pPr>
        <w:spacing w:line="360" w:lineRule="auto"/>
        <w:jc w:val="both"/>
        <w:rPr>
          <w:rFonts w:ascii="Times New Roman" w:hAnsi="Times New Roman" w:cs="Times New Roman"/>
          <w:color w:val="000000" w:themeColor="text1"/>
          <w:sz w:val="24"/>
        </w:rPr>
      </w:pPr>
      <w:r>
        <w:rPr>
          <w:rFonts w:ascii="Times New Roman" w:hAnsi="Times New Roman" w:cs="Times New Roman"/>
          <w:sz w:val="24"/>
        </w:rPr>
        <w:t xml:space="preserve">In the Recent Judgement of </w:t>
      </w:r>
      <w:r w:rsidRPr="00D77C57">
        <w:rPr>
          <w:rFonts w:ascii="Times New Roman" w:hAnsi="Times New Roman" w:cs="Times New Roman"/>
          <w:b/>
          <w:sz w:val="24"/>
          <w:u w:val="single"/>
        </w:rPr>
        <w:t>Karnataka High Court</w:t>
      </w:r>
      <w:r>
        <w:rPr>
          <w:rFonts w:ascii="Times New Roman" w:hAnsi="Times New Roman" w:cs="Times New Roman"/>
          <w:sz w:val="24"/>
        </w:rPr>
        <w:t xml:space="preserve">, it was ruled that the sexual assault of a dead body or a corpse did not fall under the ambit of rape or unnatural offences under the Indian Penal Code. While acquitting a man from the charges of raping a 25 year old woman after murdering her, the court passed such order and further held that </w:t>
      </w:r>
      <w:r w:rsidRPr="00482F49">
        <w:rPr>
          <w:rFonts w:ascii="Times New Roman" w:hAnsi="Times New Roman" w:cs="Times New Roman"/>
          <w:color w:val="000000" w:themeColor="text1"/>
          <w:sz w:val="24"/>
          <w:szCs w:val="30"/>
          <w:shd w:val="clear" w:color="auto" w:fill="F5F5F5"/>
        </w:rPr>
        <w:t>“unfortunately in India no specific legislation is enacted, including under the provisions of IPC for the purpose of upholding dignity and protecting rights and crime against the dead body of the woman”.</w:t>
      </w:r>
      <w:r w:rsidR="00482F49">
        <w:rPr>
          <w:rStyle w:val="FootnoteReference"/>
          <w:rFonts w:ascii="Times New Roman" w:hAnsi="Times New Roman" w:cs="Times New Roman"/>
          <w:color w:val="000000" w:themeColor="text1"/>
          <w:sz w:val="24"/>
          <w:szCs w:val="30"/>
          <w:shd w:val="clear" w:color="auto" w:fill="F5F5F5"/>
        </w:rPr>
        <w:footnoteReference w:id="15"/>
      </w:r>
      <w:r w:rsidR="00070457" w:rsidRPr="00482F49">
        <w:rPr>
          <w:rFonts w:ascii="Times New Roman" w:hAnsi="Times New Roman" w:cs="Times New Roman"/>
          <w:color w:val="000000" w:themeColor="text1"/>
          <w:sz w:val="24"/>
        </w:rPr>
        <w:t xml:space="preserve">   </w:t>
      </w:r>
    </w:p>
    <w:p w:rsidR="0002229A" w:rsidRDefault="00482F49" w:rsidP="00737830">
      <w:pPr>
        <w:spacing w:line="360" w:lineRule="auto"/>
        <w:jc w:val="both"/>
        <w:rPr>
          <w:rFonts w:ascii="Times New Roman" w:hAnsi="Times New Roman" w:cs="Times New Roman"/>
          <w:color w:val="000000" w:themeColor="text1"/>
          <w:sz w:val="24"/>
          <w:szCs w:val="21"/>
          <w:shd w:val="clear" w:color="auto" w:fill="FFFFFF"/>
        </w:rPr>
      </w:pPr>
      <w:r>
        <w:rPr>
          <w:rFonts w:ascii="Times New Roman" w:hAnsi="Times New Roman" w:cs="Times New Roman"/>
          <w:color w:val="000000" w:themeColor="text1"/>
          <w:sz w:val="24"/>
        </w:rPr>
        <w:t>The Court has also given recommendations to the Central Government</w:t>
      </w:r>
      <w:r w:rsidR="00737830">
        <w:rPr>
          <w:rFonts w:ascii="Times New Roman" w:hAnsi="Times New Roman" w:cs="Times New Roman"/>
          <w:color w:val="000000" w:themeColor="text1"/>
          <w:sz w:val="24"/>
        </w:rPr>
        <w:t xml:space="preserve"> </w:t>
      </w:r>
      <w:r w:rsidR="00737830" w:rsidRPr="00737830">
        <w:rPr>
          <w:rFonts w:ascii="Times New Roman" w:hAnsi="Times New Roman" w:cs="Times New Roman"/>
          <w:color w:val="000000" w:themeColor="text1"/>
          <w:sz w:val="24"/>
          <w:szCs w:val="21"/>
          <w:shd w:val="clear" w:color="auto" w:fill="FFFFFF"/>
        </w:rPr>
        <w:t xml:space="preserve">to amend the provisions of Indian Penal Code or bring in </w:t>
      </w:r>
      <w:proofErr w:type="spellStart"/>
      <w:r w:rsidR="00737830" w:rsidRPr="00737830">
        <w:rPr>
          <w:rFonts w:ascii="Times New Roman" w:hAnsi="Times New Roman" w:cs="Times New Roman"/>
          <w:color w:val="000000" w:themeColor="text1"/>
          <w:sz w:val="24"/>
          <w:szCs w:val="21"/>
          <w:shd w:val="clear" w:color="auto" w:fill="FFFFFF"/>
        </w:rPr>
        <w:t>n</w:t>
      </w:r>
      <w:r w:rsidR="00BE4B62">
        <w:rPr>
          <w:rFonts w:ascii="Times New Roman" w:hAnsi="Times New Roman" w:cs="Times New Roman"/>
          <w:color w:val="000000" w:themeColor="text1"/>
          <w:sz w:val="24"/>
          <w:szCs w:val="21"/>
          <w:shd w:val="clear" w:color="auto" w:fill="FFFFFF"/>
        </w:rPr>
        <w:t>s</w:t>
      </w:r>
      <w:r w:rsidR="00737830" w:rsidRPr="00737830">
        <w:rPr>
          <w:rFonts w:ascii="Times New Roman" w:hAnsi="Times New Roman" w:cs="Times New Roman"/>
          <w:color w:val="000000" w:themeColor="text1"/>
          <w:sz w:val="24"/>
          <w:szCs w:val="21"/>
          <w:shd w:val="clear" w:color="auto" w:fill="FFFFFF"/>
        </w:rPr>
        <w:t>ew</w:t>
      </w:r>
      <w:proofErr w:type="spellEnd"/>
      <w:r w:rsidR="00737830" w:rsidRPr="00737830">
        <w:rPr>
          <w:rFonts w:ascii="Times New Roman" w:hAnsi="Times New Roman" w:cs="Times New Roman"/>
          <w:color w:val="000000" w:themeColor="text1"/>
          <w:sz w:val="24"/>
          <w:szCs w:val="21"/>
          <w:shd w:val="clear" w:color="auto" w:fill="FFFFFF"/>
        </w:rPr>
        <w:t xml:space="preserve"> one, for criminalising sexual intercourse with dead bodies. </w:t>
      </w:r>
      <w:r w:rsidR="00EF097A">
        <w:rPr>
          <w:rFonts w:ascii="Times New Roman" w:hAnsi="Times New Roman" w:cs="Times New Roman"/>
          <w:color w:val="000000" w:themeColor="text1"/>
          <w:sz w:val="24"/>
          <w:szCs w:val="21"/>
          <w:shd w:val="clear" w:color="auto" w:fill="FFFFFF"/>
        </w:rPr>
        <w:t xml:space="preserve">A Division bench of Justice B </w:t>
      </w:r>
      <w:proofErr w:type="spellStart"/>
      <w:r w:rsidR="00EF097A">
        <w:rPr>
          <w:rFonts w:ascii="Times New Roman" w:hAnsi="Times New Roman" w:cs="Times New Roman"/>
          <w:color w:val="000000" w:themeColor="text1"/>
          <w:sz w:val="24"/>
          <w:szCs w:val="21"/>
          <w:shd w:val="clear" w:color="auto" w:fill="FFFFFF"/>
        </w:rPr>
        <w:t>Veerappa</w:t>
      </w:r>
      <w:proofErr w:type="spellEnd"/>
      <w:r w:rsidR="00EF097A">
        <w:rPr>
          <w:rFonts w:ascii="Times New Roman" w:hAnsi="Times New Roman" w:cs="Times New Roman"/>
          <w:color w:val="000000" w:themeColor="text1"/>
          <w:sz w:val="24"/>
          <w:szCs w:val="21"/>
          <w:shd w:val="clear" w:color="auto" w:fill="FFFFFF"/>
        </w:rPr>
        <w:t xml:space="preserve"> and Justice </w:t>
      </w:r>
      <w:proofErr w:type="spellStart"/>
      <w:r w:rsidR="00EF097A">
        <w:rPr>
          <w:rFonts w:ascii="Times New Roman" w:hAnsi="Times New Roman" w:cs="Times New Roman"/>
          <w:color w:val="000000" w:themeColor="text1"/>
          <w:sz w:val="24"/>
          <w:szCs w:val="21"/>
          <w:shd w:val="clear" w:color="auto" w:fill="FFFFFF"/>
        </w:rPr>
        <w:t>Venkatesh</w:t>
      </w:r>
      <w:proofErr w:type="spellEnd"/>
      <w:r w:rsidR="00EF097A">
        <w:rPr>
          <w:rFonts w:ascii="Times New Roman" w:hAnsi="Times New Roman" w:cs="Times New Roman"/>
          <w:color w:val="000000" w:themeColor="text1"/>
          <w:sz w:val="24"/>
          <w:szCs w:val="21"/>
          <w:shd w:val="clear" w:color="auto" w:fill="FFFFFF"/>
        </w:rPr>
        <w:t xml:space="preserve"> </w:t>
      </w:r>
      <w:proofErr w:type="spellStart"/>
      <w:r w:rsidR="00EF097A">
        <w:rPr>
          <w:rFonts w:ascii="Times New Roman" w:hAnsi="Times New Roman" w:cs="Times New Roman"/>
          <w:color w:val="000000" w:themeColor="text1"/>
          <w:sz w:val="24"/>
          <w:szCs w:val="21"/>
          <w:shd w:val="clear" w:color="auto" w:fill="FFFFFF"/>
        </w:rPr>
        <w:t>Naik</w:t>
      </w:r>
      <w:proofErr w:type="spellEnd"/>
      <w:r w:rsidR="00EF097A">
        <w:rPr>
          <w:rFonts w:ascii="Times New Roman" w:hAnsi="Times New Roman" w:cs="Times New Roman"/>
          <w:color w:val="000000" w:themeColor="text1"/>
          <w:sz w:val="24"/>
          <w:szCs w:val="21"/>
          <w:shd w:val="clear" w:color="auto" w:fill="FFFFFF"/>
        </w:rPr>
        <w:t xml:space="preserve"> T observed that it is the high time for the Central Government to amend the provisions of section 377</w:t>
      </w:r>
      <w:r w:rsidR="00EF097A">
        <w:rPr>
          <w:rStyle w:val="FootnoteReference"/>
          <w:rFonts w:ascii="Times New Roman" w:hAnsi="Times New Roman" w:cs="Times New Roman"/>
          <w:color w:val="000000" w:themeColor="text1"/>
          <w:sz w:val="24"/>
          <w:szCs w:val="21"/>
          <w:shd w:val="clear" w:color="auto" w:fill="FFFFFF"/>
        </w:rPr>
        <w:footnoteReference w:id="16"/>
      </w:r>
      <w:r w:rsidR="00EF097A">
        <w:rPr>
          <w:rFonts w:ascii="Times New Roman" w:hAnsi="Times New Roman" w:cs="Times New Roman"/>
          <w:color w:val="000000" w:themeColor="text1"/>
          <w:sz w:val="24"/>
          <w:szCs w:val="21"/>
          <w:shd w:val="clear" w:color="auto" w:fill="FFFFFF"/>
        </w:rPr>
        <w:t xml:space="preserve"> of IPC which should inc</w:t>
      </w:r>
      <w:r w:rsidR="00745B5F">
        <w:rPr>
          <w:rFonts w:ascii="Times New Roman" w:hAnsi="Times New Roman" w:cs="Times New Roman"/>
          <w:color w:val="000000" w:themeColor="text1"/>
          <w:sz w:val="24"/>
          <w:szCs w:val="21"/>
          <w:shd w:val="clear" w:color="auto" w:fill="FFFFFF"/>
        </w:rPr>
        <w:t>lude dead body of any man, woman or animal to introduce a separate provision as offence against the dead woman as Necrophilia or Sadism as has been done in UK, Canada, New Zealand South Africa in order to maintain and ensure dignity of dead person including woman.</w:t>
      </w:r>
      <w:r w:rsidR="00E12DA9">
        <w:rPr>
          <w:rFonts w:ascii="Times New Roman" w:hAnsi="Times New Roman" w:cs="Times New Roman"/>
          <w:color w:val="000000" w:themeColor="text1"/>
          <w:sz w:val="24"/>
          <w:szCs w:val="21"/>
          <w:shd w:val="clear" w:color="auto" w:fill="FFFFFF"/>
        </w:rPr>
        <w:t xml:space="preserve"> Such recommendations were made by the court after observing that most of the private or government hospitals where the dead bodies </w:t>
      </w:r>
      <w:proofErr w:type="gramStart"/>
      <w:r w:rsidR="00E12DA9">
        <w:rPr>
          <w:rFonts w:ascii="Times New Roman" w:hAnsi="Times New Roman" w:cs="Times New Roman"/>
          <w:color w:val="000000" w:themeColor="text1"/>
          <w:sz w:val="24"/>
          <w:szCs w:val="21"/>
          <w:shd w:val="clear" w:color="auto" w:fill="FFFFFF"/>
        </w:rPr>
        <w:t>specially</w:t>
      </w:r>
      <w:proofErr w:type="gramEnd"/>
      <w:r w:rsidR="00E12DA9">
        <w:rPr>
          <w:rFonts w:ascii="Times New Roman" w:hAnsi="Times New Roman" w:cs="Times New Roman"/>
          <w:color w:val="000000" w:themeColor="text1"/>
          <w:sz w:val="24"/>
          <w:szCs w:val="21"/>
          <w:shd w:val="clear" w:color="auto" w:fill="FFFFFF"/>
        </w:rPr>
        <w:t xml:space="preserve"> of the young women are kept in mortuary, the attendants have sexual intercourse on the dead body, who was appointed to guard them</w:t>
      </w:r>
      <w:r w:rsidR="00CA578A">
        <w:rPr>
          <w:rFonts w:ascii="Times New Roman" w:hAnsi="Times New Roman" w:cs="Times New Roman"/>
          <w:color w:val="000000" w:themeColor="text1"/>
          <w:sz w:val="24"/>
          <w:szCs w:val="21"/>
          <w:shd w:val="clear" w:color="auto" w:fill="FFFFFF"/>
        </w:rPr>
        <w:t>. Unfortunately, there is no particular legislation in India for safeguarding the rights , digni</w:t>
      </w:r>
      <w:r w:rsidR="003D5883">
        <w:rPr>
          <w:rFonts w:ascii="Times New Roman" w:hAnsi="Times New Roman" w:cs="Times New Roman"/>
          <w:color w:val="000000" w:themeColor="text1"/>
          <w:sz w:val="24"/>
          <w:szCs w:val="21"/>
          <w:shd w:val="clear" w:color="auto" w:fill="FFFFFF"/>
        </w:rPr>
        <w:t xml:space="preserve">ty and crime against the corpse and further suggested that new or the amended provision should attract the punishment </w:t>
      </w:r>
      <w:r w:rsidR="003D5883">
        <w:rPr>
          <w:rFonts w:ascii="Times New Roman" w:hAnsi="Times New Roman" w:cs="Times New Roman"/>
          <w:color w:val="000000" w:themeColor="text1"/>
          <w:sz w:val="24"/>
          <w:szCs w:val="21"/>
          <w:shd w:val="clear" w:color="auto" w:fill="FFFFFF"/>
        </w:rPr>
        <w:lastRenderedPageBreak/>
        <w:t>imprisonment of life or with imprisonment of either description for a term which may extend to ten years and also shall be liable for fine.</w:t>
      </w:r>
      <w:r w:rsidR="0012084B">
        <w:rPr>
          <w:rStyle w:val="FootnoteReference"/>
          <w:rFonts w:ascii="Times New Roman" w:hAnsi="Times New Roman" w:cs="Times New Roman"/>
          <w:color w:val="000000" w:themeColor="text1"/>
          <w:sz w:val="24"/>
          <w:szCs w:val="21"/>
          <w:shd w:val="clear" w:color="auto" w:fill="FFFFFF"/>
        </w:rPr>
        <w:footnoteReference w:id="17"/>
      </w:r>
    </w:p>
    <w:p w:rsidR="0012084B" w:rsidRDefault="00A226E0" w:rsidP="00737830">
      <w:pPr>
        <w:spacing w:line="360" w:lineRule="auto"/>
        <w:jc w:val="both"/>
        <w:rPr>
          <w:rFonts w:ascii="Times New Roman" w:hAnsi="Times New Roman" w:cs="Times New Roman"/>
          <w:b/>
          <w:color w:val="000000" w:themeColor="text1"/>
          <w:sz w:val="24"/>
          <w:szCs w:val="21"/>
          <w:shd w:val="clear" w:color="auto" w:fill="FFFFFF"/>
        </w:rPr>
      </w:pPr>
      <w:r w:rsidRPr="00A226E0">
        <w:rPr>
          <w:rFonts w:ascii="Times New Roman" w:hAnsi="Times New Roman" w:cs="Times New Roman"/>
          <w:b/>
          <w:color w:val="000000" w:themeColor="text1"/>
          <w:sz w:val="24"/>
          <w:szCs w:val="21"/>
          <w:shd w:val="clear" w:color="auto" w:fill="FFFFFF"/>
        </w:rPr>
        <w:t>DIGNITY OF THE DECEASED UNDER INDIAN CONSTITUTION</w:t>
      </w:r>
    </w:p>
    <w:p w:rsidR="00A226E0" w:rsidRDefault="001F538B" w:rsidP="00737830">
      <w:pPr>
        <w:spacing w:line="360" w:lineRule="auto"/>
        <w:jc w:val="both"/>
        <w:rPr>
          <w:rFonts w:ascii="Times New Roman" w:hAnsi="Times New Roman" w:cs="Times New Roman"/>
          <w:color w:val="000000" w:themeColor="text1"/>
          <w:sz w:val="24"/>
          <w:szCs w:val="21"/>
          <w:shd w:val="clear" w:color="auto" w:fill="FFFFFF"/>
        </w:rPr>
      </w:pPr>
      <w:r>
        <w:rPr>
          <w:rFonts w:ascii="Times New Roman" w:hAnsi="Times New Roman" w:cs="Times New Roman"/>
          <w:color w:val="000000" w:themeColor="text1"/>
          <w:sz w:val="24"/>
          <w:szCs w:val="21"/>
          <w:shd w:val="clear" w:color="auto" w:fill="FFFFFF"/>
        </w:rPr>
        <w:t xml:space="preserve">The dignity and rights of the dead person are not explicitly prescribed under the constitution of India. </w:t>
      </w:r>
      <w:r w:rsidR="00914129">
        <w:rPr>
          <w:rFonts w:ascii="Times New Roman" w:hAnsi="Times New Roman" w:cs="Times New Roman"/>
          <w:color w:val="000000" w:themeColor="text1"/>
          <w:sz w:val="24"/>
          <w:szCs w:val="21"/>
          <w:shd w:val="clear" w:color="auto" w:fill="FFFFFF"/>
        </w:rPr>
        <w:t>But</w:t>
      </w:r>
      <w:r w:rsidR="00D051ED">
        <w:rPr>
          <w:rFonts w:ascii="Times New Roman" w:hAnsi="Times New Roman" w:cs="Times New Roman"/>
          <w:color w:val="000000" w:themeColor="text1"/>
          <w:sz w:val="24"/>
          <w:szCs w:val="21"/>
          <w:shd w:val="clear" w:color="auto" w:fill="FFFFFF"/>
        </w:rPr>
        <w:t>,</w:t>
      </w:r>
      <w:r w:rsidR="00914129">
        <w:rPr>
          <w:rFonts w:ascii="Times New Roman" w:hAnsi="Times New Roman" w:cs="Times New Roman"/>
          <w:color w:val="000000" w:themeColor="text1"/>
          <w:sz w:val="24"/>
          <w:szCs w:val="21"/>
          <w:shd w:val="clear" w:color="auto" w:fill="FFFFFF"/>
        </w:rPr>
        <w:t xml:space="preserve"> A</w:t>
      </w:r>
      <w:r>
        <w:rPr>
          <w:rFonts w:ascii="Times New Roman" w:hAnsi="Times New Roman" w:cs="Times New Roman"/>
          <w:color w:val="000000" w:themeColor="text1"/>
          <w:sz w:val="24"/>
          <w:szCs w:val="21"/>
          <w:shd w:val="clear" w:color="auto" w:fill="FFFFFF"/>
        </w:rPr>
        <w:t>rticle 21</w:t>
      </w:r>
      <w:r>
        <w:rPr>
          <w:rStyle w:val="FootnoteReference"/>
          <w:rFonts w:ascii="Times New Roman" w:hAnsi="Times New Roman" w:cs="Times New Roman"/>
          <w:color w:val="000000" w:themeColor="text1"/>
          <w:sz w:val="24"/>
          <w:szCs w:val="21"/>
          <w:shd w:val="clear" w:color="auto" w:fill="FFFFFF"/>
        </w:rPr>
        <w:footnoteReference w:id="18"/>
      </w:r>
      <w:r>
        <w:rPr>
          <w:rFonts w:ascii="Times New Roman" w:hAnsi="Times New Roman" w:cs="Times New Roman"/>
          <w:color w:val="000000" w:themeColor="text1"/>
          <w:sz w:val="24"/>
          <w:szCs w:val="21"/>
          <w:shd w:val="clear" w:color="auto" w:fill="FFFFFF"/>
        </w:rPr>
        <w:t xml:space="preserve"> of the Indian Constitution </w:t>
      </w:r>
      <w:r w:rsidR="00D051ED">
        <w:rPr>
          <w:rFonts w:ascii="Times New Roman" w:hAnsi="Times New Roman" w:cs="Times New Roman"/>
          <w:color w:val="000000" w:themeColor="text1"/>
          <w:sz w:val="24"/>
          <w:szCs w:val="21"/>
          <w:shd w:val="clear" w:color="auto" w:fill="FFFFFF"/>
        </w:rPr>
        <w:t xml:space="preserve">has recognized the right to dignity of </w:t>
      </w:r>
      <w:r w:rsidR="009605C1">
        <w:rPr>
          <w:rFonts w:ascii="Times New Roman" w:hAnsi="Times New Roman" w:cs="Times New Roman"/>
          <w:color w:val="000000" w:themeColor="text1"/>
          <w:sz w:val="24"/>
          <w:szCs w:val="21"/>
          <w:shd w:val="clear" w:color="auto" w:fill="FFFFFF"/>
        </w:rPr>
        <w:t xml:space="preserve">a </w:t>
      </w:r>
      <w:r w:rsidR="00D051ED">
        <w:rPr>
          <w:rFonts w:ascii="Times New Roman" w:hAnsi="Times New Roman" w:cs="Times New Roman"/>
          <w:color w:val="000000" w:themeColor="text1"/>
          <w:sz w:val="24"/>
          <w:szCs w:val="21"/>
          <w:shd w:val="clear" w:color="auto" w:fill="FFFFFF"/>
        </w:rPr>
        <w:t xml:space="preserve">dead as an extension of the fundamental right to life. </w:t>
      </w:r>
    </w:p>
    <w:p w:rsidR="009605C1" w:rsidRDefault="009605C1" w:rsidP="00737830">
      <w:pPr>
        <w:spacing w:line="360" w:lineRule="auto"/>
        <w:jc w:val="both"/>
        <w:rPr>
          <w:rFonts w:ascii="Times New Roman" w:hAnsi="Times New Roman" w:cs="Times New Roman"/>
          <w:color w:val="000000" w:themeColor="text1"/>
          <w:sz w:val="24"/>
          <w:shd w:val="clear" w:color="auto" w:fill="F7F7F8"/>
        </w:rPr>
      </w:pPr>
      <w:r>
        <w:rPr>
          <w:rFonts w:ascii="Times New Roman" w:hAnsi="Times New Roman" w:cs="Times New Roman"/>
          <w:color w:val="000000" w:themeColor="text1"/>
          <w:sz w:val="24"/>
          <w:szCs w:val="21"/>
          <w:shd w:val="clear" w:color="auto" w:fill="FFFFFF"/>
        </w:rPr>
        <w:t xml:space="preserve">The Supreme Court in the case of </w:t>
      </w:r>
      <w:proofErr w:type="spellStart"/>
      <w:r w:rsidRPr="00230094">
        <w:rPr>
          <w:rFonts w:ascii="Times New Roman" w:hAnsi="Times New Roman" w:cs="Times New Roman"/>
          <w:b/>
          <w:color w:val="000000" w:themeColor="text1"/>
          <w:sz w:val="24"/>
          <w:szCs w:val="21"/>
          <w:shd w:val="clear" w:color="auto" w:fill="FFFFFF"/>
        </w:rPr>
        <w:t>Parmanand</w:t>
      </w:r>
      <w:proofErr w:type="spellEnd"/>
      <w:r w:rsidRPr="00230094">
        <w:rPr>
          <w:rFonts w:ascii="Times New Roman" w:hAnsi="Times New Roman" w:cs="Times New Roman"/>
          <w:b/>
          <w:color w:val="000000" w:themeColor="text1"/>
          <w:sz w:val="24"/>
          <w:szCs w:val="21"/>
          <w:shd w:val="clear" w:color="auto" w:fill="FFFFFF"/>
        </w:rPr>
        <w:t xml:space="preserve"> </w:t>
      </w:r>
      <w:proofErr w:type="spellStart"/>
      <w:r w:rsidRPr="00230094">
        <w:rPr>
          <w:rFonts w:ascii="Times New Roman" w:hAnsi="Times New Roman" w:cs="Times New Roman"/>
          <w:b/>
          <w:color w:val="000000" w:themeColor="text1"/>
          <w:sz w:val="24"/>
          <w:szCs w:val="21"/>
          <w:shd w:val="clear" w:color="auto" w:fill="FFFFFF"/>
        </w:rPr>
        <w:t>Kataria</w:t>
      </w:r>
      <w:proofErr w:type="spellEnd"/>
      <w:r w:rsidRPr="00230094">
        <w:rPr>
          <w:rFonts w:ascii="Times New Roman" w:hAnsi="Times New Roman" w:cs="Times New Roman"/>
          <w:b/>
          <w:color w:val="000000" w:themeColor="text1"/>
          <w:sz w:val="24"/>
          <w:szCs w:val="21"/>
          <w:shd w:val="clear" w:color="auto" w:fill="FFFFFF"/>
        </w:rPr>
        <w:t xml:space="preserve"> v. Union of India</w:t>
      </w:r>
      <w:r w:rsidR="00EC3E4A">
        <w:rPr>
          <w:rStyle w:val="FootnoteReference"/>
          <w:rFonts w:ascii="Times New Roman" w:hAnsi="Times New Roman" w:cs="Times New Roman"/>
          <w:color w:val="000000" w:themeColor="text1"/>
          <w:sz w:val="24"/>
          <w:szCs w:val="21"/>
          <w:shd w:val="clear" w:color="auto" w:fill="FFFFFF"/>
        </w:rPr>
        <w:footnoteReference w:id="19"/>
      </w:r>
      <w:proofErr w:type="gramStart"/>
      <w:r>
        <w:rPr>
          <w:rFonts w:ascii="Times New Roman" w:hAnsi="Times New Roman" w:cs="Times New Roman"/>
          <w:color w:val="000000" w:themeColor="text1"/>
          <w:sz w:val="24"/>
          <w:szCs w:val="21"/>
          <w:shd w:val="clear" w:color="auto" w:fill="FFFFFF"/>
        </w:rPr>
        <w:t>,</w:t>
      </w:r>
      <w:proofErr w:type="gramEnd"/>
      <w:r>
        <w:rPr>
          <w:rFonts w:ascii="Times New Roman" w:hAnsi="Times New Roman" w:cs="Times New Roman"/>
          <w:color w:val="000000" w:themeColor="text1"/>
          <w:sz w:val="24"/>
          <w:szCs w:val="21"/>
          <w:shd w:val="clear" w:color="auto" w:fill="FFFFFF"/>
        </w:rPr>
        <w:t xml:space="preserve"> held that </w:t>
      </w:r>
      <w:r w:rsidR="00D418C1">
        <w:rPr>
          <w:rFonts w:ascii="Times New Roman" w:hAnsi="Times New Roman" w:cs="Times New Roman"/>
          <w:color w:val="000000" w:themeColor="text1"/>
          <w:sz w:val="24"/>
          <w:szCs w:val="21"/>
          <w:shd w:val="clear" w:color="auto" w:fill="FFFFFF"/>
        </w:rPr>
        <w:t>the preservation of right to life and dignity is not only confined to the alive persons but it also extends to the persons who are d</w:t>
      </w:r>
      <w:r w:rsidR="001011D4">
        <w:rPr>
          <w:rFonts w:ascii="Times New Roman" w:hAnsi="Times New Roman" w:cs="Times New Roman"/>
          <w:color w:val="000000" w:themeColor="text1"/>
          <w:sz w:val="24"/>
          <w:szCs w:val="21"/>
          <w:shd w:val="clear" w:color="auto" w:fill="FFFFFF"/>
        </w:rPr>
        <w:t>ead, Article 21</w:t>
      </w:r>
      <w:r w:rsidR="00D418C1">
        <w:rPr>
          <w:rFonts w:ascii="Times New Roman" w:hAnsi="Times New Roman" w:cs="Times New Roman"/>
          <w:color w:val="000000" w:themeColor="text1"/>
          <w:sz w:val="24"/>
          <w:szCs w:val="21"/>
          <w:shd w:val="clear" w:color="auto" w:fill="FFFFFF"/>
        </w:rPr>
        <w:t xml:space="preserve"> does not end with the cessation of life.</w:t>
      </w:r>
      <w:r w:rsidR="0046187D">
        <w:rPr>
          <w:rFonts w:ascii="Times New Roman" w:hAnsi="Times New Roman" w:cs="Times New Roman"/>
          <w:color w:val="000000" w:themeColor="text1"/>
          <w:sz w:val="24"/>
          <w:szCs w:val="21"/>
          <w:shd w:val="clear" w:color="auto" w:fill="FFFFFF"/>
        </w:rPr>
        <w:t xml:space="preserve"> </w:t>
      </w:r>
      <w:r w:rsidR="0046187D" w:rsidRPr="0046187D">
        <w:rPr>
          <w:rFonts w:ascii="Times New Roman" w:hAnsi="Times New Roman" w:cs="Times New Roman"/>
          <w:color w:val="000000" w:themeColor="text1"/>
          <w:sz w:val="24"/>
          <w:szCs w:val="27"/>
          <w:shd w:val="clear" w:color="auto" w:fill="F9F9F9"/>
        </w:rPr>
        <w:t>Again in</w:t>
      </w:r>
      <w:r w:rsidR="0046187D">
        <w:rPr>
          <w:rFonts w:ascii="Times New Roman" w:hAnsi="Times New Roman" w:cs="Times New Roman"/>
          <w:color w:val="000000" w:themeColor="text1"/>
          <w:sz w:val="24"/>
          <w:szCs w:val="27"/>
          <w:shd w:val="clear" w:color="auto" w:fill="F9F9F9"/>
        </w:rPr>
        <w:t xml:space="preserve"> the case of</w:t>
      </w:r>
      <w:r w:rsidR="0046187D" w:rsidRPr="0046187D">
        <w:rPr>
          <w:rFonts w:ascii="Times New Roman" w:hAnsi="Times New Roman" w:cs="Times New Roman"/>
          <w:color w:val="000000" w:themeColor="text1"/>
          <w:sz w:val="24"/>
          <w:szCs w:val="27"/>
          <w:shd w:val="clear" w:color="auto" w:fill="F9F9F9"/>
        </w:rPr>
        <w:t> </w:t>
      </w:r>
      <w:proofErr w:type="spellStart"/>
      <w:r w:rsidR="0034027F" w:rsidRPr="00230094">
        <w:rPr>
          <w:rFonts w:ascii="Times New Roman" w:hAnsi="Times New Roman" w:cs="Times New Roman"/>
          <w:b/>
          <w:color w:val="000000" w:themeColor="text1"/>
          <w:sz w:val="24"/>
          <w:szCs w:val="27"/>
          <w:shd w:val="clear" w:color="auto" w:fill="F9F9F9"/>
        </w:rPr>
        <w:t>Ramji</w:t>
      </w:r>
      <w:proofErr w:type="spellEnd"/>
      <w:r w:rsidR="0034027F" w:rsidRPr="00230094">
        <w:rPr>
          <w:rFonts w:ascii="Times New Roman" w:hAnsi="Times New Roman" w:cs="Times New Roman"/>
          <w:b/>
          <w:color w:val="000000" w:themeColor="text1"/>
          <w:sz w:val="24"/>
          <w:szCs w:val="27"/>
          <w:shd w:val="clear" w:color="auto" w:fill="F9F9F9"/>
        </w:rPr>
        <w:t xml:space="preserve"> Singh </w:t>
      </w:r>
      <w:proofErr w:type="spellStart"/>
      <w:r w:rsidR="0034027F" w:rsidRPr="00230094">
        <w:rPr>
          <w:rFonts w:ascii="Times New Roman" w:hAnsi="Times New Roman" w:cs="Times New Roman"/>
          <w:b/>
          <w:color w:val="000000" w:themeColor="text1"/>
          <w:sz w:val="24"/>
          <w:szCs w:val="27"/>
          <w:shd w:val="clear" w:color="auto" w:fill="F9F9F9"/>
        </w:rPr>
        <w:t>Mujeeb</w:t>
      </w:r>
      <w:proofErr w:type="spellEnd"/>
      <w:r w:rsidR="0034027F" w:rsidRPr="00230094">
        <w:rPr>
          <w:rFonts w:ascii="Times New Roman" w:hAnsi="Times New Roman" w:cs="Times New Roman"/>
          <w:b/>
          <w:color w:val="000000" w:themeColor="text1"/>
          <w:sz w:val="24"/>
          <w:szCs w:val="27"/>
          <w:shd w:val="clear" w:color="auto" w:fill="F9F9F9"/>
        </w:rPr>
        <w:t xml:space="preserve"> </w:t>
      </w:r>
      <w:proofErr w:type="spellStart"/>
      <w:r w:rsidR="0034027F" w:rsidRPr="00230094">
        <w:rPr>
          <w:rFonts w:ascii="Times New Roman" w:hAnsi="Times New Roman" w:cs="Times New Roman"/>
          <w:b/>
          <w:color w:val="000000" w:themeColor="text1"/>
          <w:sz w:val="24"/>
          <w:szCs w:val="27"/>
          <w:shd w:val="clear" w:color="auto" w:fill="F9F9F9"/>
        </w:rPr>
        <w:t>Bhai</w:t>
      </w:r>
      <w:proofErr w:type="spellEnd"/>
      <w:r w:rsidR="0034027F" w:rsidRPr="00230094">
        <w:rPr>
          <w:rFonts w:ascii="Times New Roman" w:hAnsi="Times New Roman" w:cs="Times New Roman"/>
          <w:b/>
          <w:color w:val="000000" w:themeColor="text1"/>
          <w:sz w:val="24"/>
          <w:szCs w:val="27"/>
          <w:shd w:val="clear" w:color="auto" w:fill="F9F9F9"/>
        </w:rPr>
        <w:t xml:space="preserve"> v. State of U.P</w:t>
      </w:r>
      <w:r w:rsidR="0034027F">
        <w:rPr>
          <w:rStyle w:val="FootnoteReference"/>
          <w:rFonts w:ascii="Times New Roman" w:hAnsi="Times New Roman" w:cs="Times New Roman"/>
          <w:color w:val="000000" w:themeColor="text1"/>
          <w:sz w:val="24"/>
          <w:szCs w:val="27"/>
          <w:shd w:val="clear" w:color="auto" w:fill="F9F9F9"/>
        </w:rPr>
        <w:footnoteReference w:id="20"/>
      </w:r>
      <w:r w:rsidR="0034027F">
        <w:rPr>
          <w:rFonts w:ascii="Times New Roman" w:hAnsi="Times New Roman" w:cs="Times New Roman"/>
          <w:color w:val="000000" w:themeColor="text1"/>
          <w:sz w:val="24"/>
          <w:szCs w:val="27"/>
          <w:shd w:val="clear" w:color="auto" w:fill="F9F9F9"/>
        </w:rPr>
        <w:t xml:space="preserve"> </w:t>
      </w:r>
      <w:r w:rsidR="0034027F">
        <w:rPr>
          <w:rFonts w:ascii="Times New Roman" w:hAnsi="Times New Roman" w:cs="Times New Roman"/>
          <w:color w:val="000000" w:themeColor="text1"/>
          <w:szCs w:val="21"/>
          <w:shd w:val="clear" w:color="auto" w:fill="FFFFFF"/>
        </w:rPr>
        <w:t xml:space="preserve">, </w:t>
      </w:r>
      <w:r w:rsidR="0034027F">
        <w:rPr>
          <w:rFonts w:ascii="Times New Roman" w:hAnsi="Times New Roman" w:cs="Times New Roman"/>
          <w:color w:val="000000" w:themeColor="text1"/>
          <w:sz w:val="24"/>
          <w:szCs w:val="21"/>
          <w:shd w:val="clear" w:color="auto" w:fill="FFFFFF"/>
        </w:rPr>
        <w:t xml:space="preserve">it was held that </w:t>
      </w:r>
      <w:r w:rsidR="00077D15">
        <w:rPr>
          <w:rFonts w:ascii="Times New Roman" w:hAnsi="Times New Roman" w:cs="Times New Roman"/>
          <w:color w:val="000000" w:themeColor="text1"/>
          <w:sz w:val="24"/>
          <w:szCs w:val="21"/>
          <w:shd w:val="clear" w:color="auto" w:fill="FFFFFF"/>
        </w:rPr>
        <w:t>a person’s right to live with respect and dignit</w:t>
      </w:r>
      <w:r w:rsidR="00A91DF0">
        <w:rPr>
          <w:rFonts w:ascii="Times New Roman" w:hAnsi="Times New Roman" w:cs="Times New Roman"/>
          <w:color w:val="000000" w:themeColor="text1"/>
          <w:sz w:val="24"/>
          <w:szCs w:val="21"/>
          <w:shd w:val="clear" w:color="auto" w:fill="FFFFFF"/>
        </w:rPr>
        <w:t xml:space="preserve">y also extends to his dead body. </w:t>
      </w:r>
      <w:r w:rsidR="002467CA">
        <w:rPr>
          <w:rFonts w:ascii="Times New Roman" w:hAnsi="Times New Roman" w:cs="Times New Roman"/>
          <w:color w:val="000000" w:themeColor="text1"/>
          <w:sz w:val="24"/>
          <w:shd w:val="clear" w:color="auto" w:fill="F7F7F8"/>
        </w:rPr>
        <w:t>The</w:t>
      </w:r>
      <w:bookmarkStart w:id="0" w:name="_GoBack"/>
      <w:bookmarkEnd w:id="0"/>
      <w:r w:rsidR="00A91DF0" w:rsidRPr="00A91DF0">
        <w:rPr>
          <w:rFonts w:ascii="Times New Roman" w:hAnsi="Times New Roman" w:cs="Times New Roman"/>
          <w:color w:val="000000" w:themeColor="text1"/>
          <w:sz w:val="24"/>
          <w:shd w:val="clear" w:color="auto" w:fill="F7F7F8"/>
        </w:rPr>
        <w:t xml:space="preserve"> deceased should be treated with the same respect they would have deserved if they were alive</w:t>
      </w:r>
      <w:r w:rsidR="00A91DF0">
        <w:rPr>
          <w:rFonts w:ascii="Times New Roman" w:hAnsi="Times New Roman" w:cs="Times New Roman"/>
          <w:color w:val="000000" w:themeColor="text1"/>
          <w:sz w:val="24"/>
          <w:shd w:val="clear" w:color="auto" w:fill="F7F7F8"/>
        </w:rPr>
        <w:t>, according to Article 21</w:t>
      </w:r>
      <w:r w:rsidR="00230094">
        <w:rPr>
          <w:rFonts w:ascii="Times New Roman" w:hAnsi="Times New Roman" w:cs="Times New Roman"/>
          <w:color w:val="000000" w:themeColor="text1"/>
          <w:sz w:val="24"/>
          <w:shd w:val="clear" w:color="auto" w:fill="F7F7F8"/>
        </w:rPr>
        <w:t xml:space="preserve"> </w:t>
      </w:r>
      <w:r w:rsidR="00A91DF0">
        <w:rPr>
          <w:rFonts w:ascii="Times New Roman" w:hAnsi="Times New Roman" w:cs="Times New Roman"/>
          <w:color w:val="000000" w:themeColor="text1"/>
          <w:sz w:val="24"/>
          <w:shd w:val="clear" w:color="auto" w:fill="F7F7F8"/>
        </w:rPr>
        <w:t>of the Indian Constitution</w:t>
      </w:r>
      <w:r w:rsidR="00230094">
        <w:rPr>
          <w:rFonts w:ascii="Times New Roman" w:hAnsi="Times New Roman" w:cs="Times New Roman"/>
          <w:color w:val="000000" w:themeColor="text1"/>
          <w:sz w:val="24"/>
          <w:shd w:val="clear" w:color="auto" w:fill="F7F7F8"/>
        </w:rPr>
        <w:t>.</w:t>
      </w:r>
      <w:r w:rsidR="00A91DF0">
        <w:rPr>
          <w:rStyle w:val="FootnoteReference"/>
          <w:rFonts w:ascii="Times New Roman" w:hAnsi="Times New Roman" w:cs="Times New Roman"/>
          <w:color w:val="000000" w:themeColor="text1"/>
          <w:sz w:val="24"/>
          <w:shd w:val="clear" w:color="auto" w:fill="F7F7F8"/>
        </w:rPr>
        <w:footnoteReference w:id="21"/>
      </w:r>
    </w:p>
    <w:p w:rsidR="00BA0667" w:rsidRDefault="00BA0667" w:rsidP="00737830">
      <w:pPr>
        <w:spacing w:line="360" w:lineRule="auto"/>
        <w:jc w:val="both"/>
        <w:rPr>
          <w:rFonts w:ascii="Times New Roman" w:hAnsi="Times New Roman" w:cs="Times New Roman"/>
          <w:b/>
          <w:color w:val="000000" w:themeColor="text1"/>
          <w:sz w:val="24"/>
          <w:shd w:val="clear" w:color="auto" w:fill="F7F7F8"/>
        </w:rPr>
      </w:pPr>
    </w:p>
    <w:p w:rsidR="00FB6AF8" w:rsidRDefault="00E43B34" w:rsidP="005F2C40">
      <w:pPr>
        <w:spacing w:line="360" w:lineRule="auto"/>
        <w:jc w:val="both"/>
        <w:rPr>
          <w:rFonts w:ascii="Times New Roman" w:hAnsi="Times New Roman" w:cs="Times New Roman"/>
          <w:b/>
          <w:sz w:val="24"/>
        </w:rPr>
      </w:pPr>
      <w:r w:rsidRPr="00E43B34">
        <w:rPr>
          <w:rFonts w:ascii="Times New Roman" w:hAnsi="Times New Roman" w:cs="Times New Roman"/>
          <w:b/>
          <w:sz w:val="24"/>
        </w:rPr>
        <w:t>CONCLUSION</w:t>
      </w:r>
    </w:p>
    <w:p w:rsidR="00E43B34" w:rsidRPr="00E43B34" w:rsidRDefault="00E43B34" w:rsidP="005F2C40">
      <w:pPr>
        <w:spacing w:line="360" w:lineRule="auto"/>
        <w:jc w:val="both"/>
        <w:rPr>
          <w:rFonts w:ascii="Times New Roman" w:hAnsi="Times New Roman" w:cs="Times New Roman"/>
          <w:sz w:val="24"/>
        </w:rPr>
      </w:pPr>
      <w:r>
        <w:rPr>
          <w:rFonts w:ascii="Times New Roman" w:hAnsi="Times New Roman" w:cs="Times New Roman"/>
          <w:sz w:val="24"/>
        </w:rPr>
        <w:t xml:space="preserve">The treatment of the dead with respect and dignity has been a long standing cultural norm in Indian Society. The Necrophilia is an offence against the humanity which manages to </w:t>
      </w:r>
      <w:proofErr w:type="gramStart"/>
      <w:r>
        <w:rPr>
          <w:rFonts w:ascii="Times New Roman" w:hAnsi="Times New Roman" w:cs="Times New Roman"/>
          <w:sz w:val="24"/>
        </w:rPr>
        <w:t>establishing</w:t>
      </w:r>
      <w:proofErr w:type="gramEnd"/>
      <w:r>
        <w:rPr>
          <w:rFonts w:ascii="Times New Roman" w:hAnsi="Times New Roman" w:cs="Times New Roman"/>
          <w:sz w:val="24"/>
        </w:rPr>
        <w:t xml:space="preserve"> a dreading effect among the societies and its individuals. The alarming Act of Necrophilia contravenes or opposes the cultural norms of the society. Though the Indian Statutes recognize the rights of the deceased in an uncertain ad vague manner due to absence of a specific provision concerning Necrophilia but the </w:t>
      </w:r>
      <w:r w:rsidR="002467CA">
        <w:rPr>
          <w:rFonts w:ascii="Times New Roman" w:hAnsi="Times New Roman" w:cs="Times New Roman"/>
          <w:sz w:val="24"/>
        </w:rPr>
        <w:t xml:space="preserve">rising number of the reported cases of Necrophilia demands attention and needs deliberation. It is necessary and need of an hour to </w:t>
      </w:r>
      <w:r w:rsidR="002467CA">
        <w:rPr>
          <w:rFonts w:ascii="Times New Roman" w:hAnsi="Times New Roman" w:cs="Times New Roman"/>
          <w:sz w:val="24"/>
        </w:rPr>
        <w:lastRenderedPageBreak/>
        <w:t xml:space="preserve">recognize the need for punishing such heinous crime under the Indian Legal System. </w:t>
      </w:r>
      <w:proofErr w:type="gramStart"/>
      <w:r w:rsidR="002467CA">
        <w:rPr>
          <w:rFonts w:ascii="Times New Roman" w:hAnsi="Times New Roman" w:cs="Times New Roman"/>
          <w:sz w:val="24"/>
        </w:rPr>
        <w:t>To safeguard the dignity of dead and uphold the societal values.</w:t>
      </w:r>
      <w:proofErr w:type="gramEnd"/>
      <w:r w:rsidR="002467CA">
        <w:rPr>
          <w:rFonts w:ascii="Times New Roman" w:hAnsi="Times New Roman" w:cs="Times New Roman"/>
          <w:sz w:val="24"/>
        </w:rPr>
        <w:t xml:space="preserve"> By </w:t>
      </w:r>
      <w:proofErr w:type="gramStart"/>
      <w:r w:rsidR="002467CA">
        <w:rPr>
          <w:rFonts w:ascii="Times New Roman" w:hAnsi="Times New Roman" w:cs="Times New Roman"/>
          <w:sz w:val="24"/>
        </w:rPr>
        <w:t>Acknowledging</w:t>
      </w:r>
      <w:proofErr w:type="gramEnd"/>
      <w:r w:rsidR="002467CA">
        <w:rPr>
          <w:rFonts w:ascii="Times New Roman" w:hAnsi="Times New Roman" w:cs="Times New Roman"/>
          <w:sz w:val="24"/>
        </w:rPr>
        <w:t xml:space="preserve"> the significance of addressing necrophilia within the Indian legal framework, it can be assured that the rights and dignity of the deceased individuals are respected and regarded.</w:t>
      </w:r>
    </w:p>
    <w:sectPr w:rsidR="00E43B34" w:rsidRPr="00E43B34" w:rsidSect="008A302F">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0D1" w:rsidRDefault="001E40D1" w:rsidP="005642A5">
      <w:pPr>
        <w:spacing w:after="0" w:line="240" w:lineRule="auto"/>
      </w:pPr>
      <w:r>
        <w:separator/>
      </w:r>
    </w:p>
  </w:endnote>
  <w:endnote w:type="continuationSeparator" w:id="0">
    <w:p w:rsidR="001E40D1" w:rsidRDefault="001E40D1" w:rsidP="00564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0D1" w:rsidRDefault="001E40D1" w:rsidP="005642A5">
      <w:pPr>
        <w:spacing w:after="0" w:line="240" w:lineRule="auto"/>
      </w:pPr>
      <w:r>
        <w:separator/>
      </w:r>
    </w:p>
  </w:footnote>
  <w:footnote w:type="continuationSeparator" w:id="0">
    <w:p w:rsidR="001E40D1" w:rsidRDefault="001E40D1" w:rsidP="005642A5">
      <w:pPr>
        <w:spacing w:after="0" w:line="240" w:lineRule="auto"/>
      </w:pPr>
      <w:r>
        <w:continuationSeparator/>
      </w:r>
    </w:p>
  </w:footnote>
  <w:footnote w:id="1">
    <w:p w:rsidR="00737830" w:rsidRDefault="00737830">
      <w:pPr>
        <w:pStyle w:val="FootnoteText"/>
      </w:pPr>
      <w:r>
        <w:rPr>
          <w:rStyle w:val="FootnoteReference"/>
        </w:rPr>
        <w:footnoteRef/>
      </w:r>
      <w:r>
        <w:t xml:space="preserve"> </w:t>
      </w:r>
      <w:proofErr w:type="spellStart"/>
      <w:r>
        <w:t>Rohan</w:t>
      </w:r>
      <w:proofErr w:type="spellEnd"/>
      <w:r>
        <w:t xml:space="preserve"> Mishra, The Conundrum of ‘Necrophilia’ in India: Broadening the sphere of punishment is demanded, The Criminal Law Blog National Law University Jodhpur (20</w:t>
      </w:r>
      <w:r w:rsidRPr="00BC5327">
        <w:rPr>
          <w:vertAlign w:val="superscript"/>
        </w:rPr>
        <w:t>th</w:t>
      </w:r>
      <w:r>
        <w:t xml:space="preserve"> June 2023, 8:26PM), </w:t>
      </w:r>
      <w:hyperlink r:id="rId1" w:history="1">
        <w:r w:rsidRPr="00A17DA4">
          <w:rPr>
            <w:rStyle w:val="Hyperlink"/>
          </w:rPr>
          <w:t>https://criminallawstudiesnluj.wordpress.com/2021/10/03/the-conundrum-of-necrophilia-in-india-broadening-the-sphere-of-punishment-is-demanded/</w:t>
        </w:r>
      </w:hyperlink>
      <w:r>
        <w:t>.</w:t>
      </w:r>
    </w:p>
    <w:p w:rsidR="00737830" w:rsidRDefault="00737830">
      <w:pPr>
        <w:pStyle w:val="FootnoteText"/>
      </w:pPr>
    </w:p>
    <w:p w:rsidR="00737830" w:rsidRDefault="00737830">
      <w:pPr>
        <w:pStyle w:val="FootnoteText"/>
      </w:pPr>
    </w:p>
    <w:p w:rsidR="00737830" w:rsidRDefault="00737830">
      <w:pPr>
        <w:pStyle w:val="FootnoteText"/>
      </w:pPr>
    </w:p>
  </w:footnote>
  <w:footnote w:id="2">
    <w:p w:rsidR="00737830" w:rsidRDefault="00737830">
      <w:pPr>
        <w:pStyle w:val="FootnoteText"/>
      </w:pPr>
      <w:r>
        <w:rPr>
          <w:rStyle w:val="FootnoteReference"/>
        </w:rPr>
        <w:footnoteRef/>
      </w:r>
      <w:r>
        <w:t xml:space="preserve"> </w:t>
      </w:r>
      <w:proofErr w:type="spellStart"/>
      <w:r>
        <w:t>Dr.</w:t>
      </w:r>
      <w:proofErr w:type="spellEnd"/>
      <w:r>
        <w:t xml:space="preserve"> </w:t>
      </w:r>
      <w:proofErr w:type="spellStart"/>
      <w:r>
        <w:t>Parul</w:t>
      </w:r>
      <w:proofErr w:type="spellEnd"/>
      <w:r>
        <w:t xml:space="preserve"> </w:t>
      </w:r>
      <w:proofErr w:type="spellStart"/>
      <w:r>
        <w:t>Parteek</w:t>
      </w:r>
      <w:proofErr w:type="spellEnd"/>
      <w:r>
        <w:t xml:space="preserve">, </w:t>
      </w:r>
      <w:proofErr w:type="spellStart"/>
      <w:r>
        <w:t>Voilating</w:t>
      </w:r>
      <w:proofErr w:type="spellEnd"/>
      <w:r>
        <w:t xml:space="preserve"> the Dead: Necrophilia and the Indian Law, 6 RR 96, 97-98 (2018).</w:t>
      </w:r>
    </w:p>
  </w:footnote>
  <w:footnote w:id="3">
    <w:p w:rsidR="00737830" w:rsidRDefault="00737830">
      <w:pPr>
        <w:pStyle w:val="FootnoteText"/>
      </w:pPr>
      <w:r>
        <w:rPr>
          <w:rStyle w:val="FootnoteReference"/>
        </w:rPr>
        <w:footnoteRef/>
      </w:r>
      <w:r>
        <w:t xml:space="preserve"> </w:t>
      </w:r>
      <w:proofErr w:type="gramStart"/>
      <w:r>
        <w:t>Kumar.</w:t>
      </w:r>
      <w:proofErr w:type="gramEnd"/>
      <w:r>
        <w:t xml:space="preserve"> P., </w:t>
      </w:r>
      <w:proofErr w:type="spellStart"/>
      <w:r>
        <w:t>Rathee</w:t>
      </w:r>
      <w:proofErr w:type="spellEnd"/>
      <w:r>
        <w:t xml:space="preserve">. </w:t>
      </w:r>
      <w:proofErr w:type="gramStart"/>
      <w:r>
        <w:t>S., Gupta.</w:t>
      </w:r>
      <w:proofErr w:type="gramEnd"/>
      <w:r>
        <w:t xml:space="preserve"> R., Necrophilia:  An Understanding, 7 IJIP 607, 608-609 (2019).</w:t>
      </w:r>
    </w:p>
    <w:p w:rsidR="00737830" w:rsidRDefault="00737830">
      <w:pPr>
        <w:pStyle w:val="FootnoteText"/>
      </w:pPr>
    </w:p>
  </w:footnote>
  <w:footnote w:id="4">
    <w:p w:rsidR="00737830" w:rsidRDefault="00737830">
      <w:pPr>
        <w:pStyle w:val="FootnoteText"/>
      </w:pPr>
      <w:r>
        <w:rPr>
          <w:rStyle w:val="FootnoteReference"/>
        </w:rPr>
        <w:footnoteRef/>
      </w:r>
      <w:r>
        <w:t xml:space="preserve"> </w:t>
      </w:r>
      <w:proofErr w:type="spellStart"/>
      <w:proofErr w:type="gramStart"/>
      <w:r>
        <w:t>Surendra</w:t>
      </w:r>
      <w:proofErr w:type="spellEnd"/>
      <w:r>
        <w:t xml:space="preserve"> </w:t>
      </w:r>
      <w:proofErr w:type="spellStart"/>
      <w:r>
        <w:t>Koli</w:t>
      </w:r>
      <w:proofErr w:type="spellEnd"/>
      <w:r>
        <w:t xml:space="preserve"> v. State of Uttar Pradesh, AIR 2014 16 SCC 494.</w:t>
      </w:r>
      <w:proofErr w:type="gramEnd"/>
    </w:p>
    <w:p w:rsidR="00737830" w:rsidRDefault="00737830">
      <w:pPr>
        <w:pStyle w:val="FootnoteText"/>
      </w:pPr>
    </w:p>
    <w:p w:rsidR="00737830" w:rsidRDefault="00737830">
      <w:pPr>
        <w:pStyle w:val="FootnoteText"/>
      </w:pPr>
    </w:p>
  </w:footnote>
  <w:footnote w:id="5">
    <w:p w:rsidR="00737830" w:rsidRDefault="00737830">
      <w:pPr>
        <w:pStyle w:val="FootnoteText"/>
      </w:pPr>
      <w:r>
        <w:rPr>
          <w:rStyle w:val="FootnoteReference"/>
        </w:rPr>
        <w:footnoteRef/>
      </w:r>
      <w:r>
        <w:t xml:space="preserve"> </w:t>
      </w:r>
      <w:proofErr w:type="gramStart"/>
      <w:r>
        <w:t xml:space="preserve">Khan </w:t>
      </w:r>
      <w:proofErr w:type="spellStart"/>
      <w:r>
        <w:t>Saba</w:t>
      </w:r>
      <w:proofErr w:type="spellEnd"/>
      <w:r>
        <w:t xml:space="preserve">, Deep dive into necrophilia and Indian laws, </w:t>
      </w:r>
      <w:proofErr w:type="spellStart"/>
      <w:r>
        <w:t>ipleaders</w:t>
      </w:r>
      <w:proofErr w:type="spellEnd"/>
      <w:r>
        <w:t xml:space="preserve"> (21</w:t>
      </w:r>
      <w:r w:rsidRPr="00743558">
        <w:rPr>
          <w:vertAlign w:val="superscript"/>
        </w:rPr>
        <w:t>st</w:t>
      </w:r>
      <w:r>
        <w:t xml:space="preserve"> June 2023, 11:51), </w:t>
      </w:r>
      <w:hyperlink r:id="rId2" w:history="1">
        <w:r w:rsidRPr="00A17DA4">
          <w:rPr>
            <w:rStyle w:val="Hyperlink"/>
          </w:rPr>
          <w:t>https://blog.ipleaders.in/deep-dive-into-necrophilia-and-indian-laws/</w:t>
        </w:r>
      </w:hyperlink>
      <w:r>
        <w:t>.</w:t>
      </w:r>
      <w:proofErr w:type="gramEnd"/>
    </w:p>
    <w:p w:rsidR="00737830" w:rsidRDefault="00737830">
      <w:pPr>
        <w:pStyle w:val="FootnoteText"/>
      </w:pPr>
    </w:p>
  </w:footnote>
  <w:footnote w:id="6">
    <w:p w:rsidR="00737830" w:rsidRDefault="00737830">
      <w:pPr>
        <w:pStyle w:val="FootnoteText"/>
      </w:pPr>
      <w:r>
        <w:rPr>
          <w:rStyle w:val="FootnoteReference"/>
        </w:rPr>
        <w:footnoteRef/>
      </w:r>
      <w:r>
        <w:t xml:space="preserve"> </w:t>
      </w:r>
      <w:proofErr w:type="spellStart"/>
      <w:proofErr w:type="gramStart"/>
      <w:r>
        <w:t>Neelakshi</w:t>
      </w:r>
      <w:proofErr w:type="spellEnd"/>
      <w:r>
        <w:t xml:space="preserve"> </w:t>
      </w:r>
      <w:proofErr w:type="spellStart"/>
      <w:r>
        <w:t>Bhaskar</w:t>
      </w:r>
      <w:proofErr w:type="spellEnd"/>
      <w:r>
        <w:t>, Necrophilia Legal Perspective, 2 IJLSI 241, 253 (2020).</w:t>
      </w:r>
      <w:proofErr w:type="gramEnd"/>
    </w:p>
    <w:p w:rsidR="00737830" w:rsidRDefault="00737830">
      <w:pPr>
        <w:pStyle w:val="FootnoteText"/>
      </w:pPr>
    </w:p>
    <w:p w:rsidR="00737830" w:rsidRDefault="00737830">
      <w:pPr>
        <w:pStyle w:val="FootnoteText"/>
      </w:pPr>
    </w:p>
  </w:footnote>
  <w:footnote w:id="7">
    <w:p w:rsidR="00737830" w:rsidRDefault="00737830">
      <w:pPr>
        <w:pStyle w:val="FootnoteText"/>
      </w:pPr>
      <w:r>
        <w:rPr>
          <w:rStyle w:val="FootnoteReference"/>
        </w:rPr>
        <w:footnoteRef/>
      </w:r>
      <w:r>
        <w:t xml:space="preserve"> </w:t>
      </w:r>
      <w:proofErr w:type="spellStart"/>
      <w:r>
        <w:t>Rohan</w:t>
      </w:r>
      <w:proofErr w:type="spellEnd"/>
      <w:r>
        <w:t xml:space="preserve"> Mishra, The Conundrum of ‘Necrophilia’ in India: Broadening the sphere of punishment is demanded, The Criminal Law Blog National Law University Jodhpur (22</w:t>
      </w:r>
      <w:r w:rsidRPr="00743558">
        <w:rPr>
          <w:vertAlign w:val="superscript"/>
        </w:rPr>
        <w:t>nd</w:t>
      </w:r>
      <w:r>
        <w:t xml:space="preserve"> June 2023, 9:21PM), </w:t>
      </w:r>
      <w:hyperlink r:id="rId3" w:history="1">
        <w:r w:rsidRPr="00A17DA4">
          <w:rPr>
            <w:rStyle w:val="Hyperlink"/>
          </w:rPr>
          <w:t>https://criminallawstudiesnluj.wordpress.com/2021/10/03/the-conundrum-of-necrophilia-in-india-broadening-the-sphere-of-punishment-is-demanded/</w:t>
        </w:r>
      </w:hyperlink>
      <w:r>
        <w:t>.</w:t>
      </w:r>
    </w:p>
    <w:p w:rsidR="00737830" w:rsidRDefault="00737830">
      <w:pPr>
        <w:pStyle w:val="FootnoteText"/>
      </w:pPr>
    </w:p>
  </w:footnote>
  <w:footnote w:id="8">
    <w:p w:rsidR="00737830" w:rsidRDefault="00737830">
      <w:pPr>
        <w:pStyle w:val="FootnoteText"/>
      </w:pPr>
      <w:r>
        <w:rPr>
          <w:rStyle w:val="FootnoteReference"/>
        </w:rPr>
        <w:footnoteRef/>
      </w:r>
      <w:r>
        <w:t xml:space="preserve"> </w:t>
      </w:r>
      <w:proofErr w:type="spellStart"/>
      <w:proofErr w:type="gramStart"/>
      <w:r>
        <w:t>Neelakshi</w:t>
      </w:r>
      <w:proofErr w:type="spellEnd"/>
      <w:r>
        <w:t xml:space="preserve"> </w:t>
      </w:r>
      <w:proofErr w:type="spellStart"/>
      <w:r>
        <w:t>Bhaskar</w:t>
      </w:r>
      <w:proofErr w:type="spellEnd"/>
      <w:r>
        <w:t>, Necrophilia Legal Perspective, 2 IJLSI 241, 253 (2020).</w:t>
      </w:r>
      <w:proofErr w:type="gramEnd"/>
    </w:p>
    <w:p w:rsidR="00737830" w:rsidRDefault="00737830">
      <w:pPr>
        <w:pStyle w:val="FootnoteText"/>
      </w:pPr>
    </w:p>
  </w:footnote>
  <w:footnote w:id="9">
    <w:p w:rsidR="00737830" w:rsidRDefault="00737830">
      <w:pPr>
        <w:pStyle w:val="FootnoteText"/>
      </w:pPr>
      <w:r>
        <w:rPr>
          <w:rStyle w:val="FootnoteReference"/>
        </w:rPr>
        <w:footnoteRef/>
      </w:r>
      <w:r>
        <w:t xml:space="preserve"> </w:t>
      </w:r>
      <w:proofErr w:type="gramStart"/>
      <w:r>
        <w:t>Indian Penal Code 1860, s 297.</w:t>
      </w:r>
      <w:proofErr w:type="gramEnd"/>
    </w:p>
    <w:p w:rsidR="00737830" w:rsidRDefault="00737830">
      <w:pPr>
        <w:pStyle w:val="FootnoteText"/>
      </w:pPr>
    </w:p>
  </w:footnote>
  <w:footnote w:id="10">
    <w:p w:rsidR="00737830" w:rsidRDefault="00737830">
      <w:pPr>
        <w:pStyle w:val="FootnoteText"/>
      </w:pPr>
      <w:r>
        <w:rPr>
          <w:rStyle w:val="FootnoteReference"/>
        </w:rPr>
        <w:footnoteRef/>
      </w:r>
      <w:r>
        <w:t xml:space="preserve"> </w:t>
      </w:r>
      <w:proofErr w:type="gramStart"/>
      <w:r>
        <w:t xml:space="preserve">Khan </w:t>
      </w:r>
      <w:proofErr w:type="spellStart"/>
      <w:r>
        <w:t>Saba</w:t>
      </w:r>
      <w:proofErr w:type="spellEnd"/>
      <w:r>
        <w:t xml:space="preserve">, Deep dive into necrophilia and Indian laws, </w:t>
      </w:r>
      <w:proofErr w:type="spellStart"/>
      <w:r>
        <w:t>ipleaders</w:t>
      </w:r>
      <w:proofErr w:type="spellEnd"/>
      <w:r>
        <w:t xml:space="preserve"> (23</w:t>
      </w:r>
      <w:r w:rsidRPr="00D70084">
        <w:rPr>
          <w:vertAlign w:val="superscript"/>
        </w:rPr>
        <w:t>rd</w:t>
      </w:r>
      <w:r>
        <w:t xml:space="preserve"> June 2023, 4:04PM), </w:t>
      </w:r>
      <w:hyperlink r:id="rId4" w:anchor="Indian_laws_pertaining_to_necrophilia" w:history="1">
        <w:r w:rsidRPr="00A17DA4">
          <w:rPr>
            <w:rStyle w:val="Hyperlink"/>
          </w:rPr>
          <w:t>https://blog.ipleaders.in/deep-dive-into-necrophilia-and-indian-laws/#Indian_laws_pertaining_to_necrophilia</w:t>
        </w:r>
      </w:hyperlink>
      <w:r>
        <w:t>.</w:t>
      </w:r>
      <w:proofErr w:type="gramEnd"/>
    </w:p>
    <w:p w:rsidR="00737830" w:rsidRDefault="00737830">
      <w:pPr>
        <w:pStyle w:val="FootnoteText"/>
      </w:pPr>
    </w:p>
  </w:footnote>
  <w:footnote w:id="11">
    <w:p w:rsidR="00737830" w:rsidRDefault="00737830">
      <w:pPr>
        <w:pStyle w:val="FootnoteText"/>
      </w:pPr>
      <w:r>
        <w:rPr>
          <w:rStyle w:val="FootnoteReference"/>
        </w:rPr>
        <w:footnoteRef/>
      </w:r>
      <w:r>
        <w:t xml:space="preserve"> </w:t>
      </w:r>
      <w:proofErr w:type="spellStart"/>
      <w:r>
        <w:t>Dr.</w:t>
      </w:r>
      <w:proofErr w:type="spellEnd"/>
      <w:r>
        <w:t xml:space="preserve"> </w:t>
      </w:r>
      <w:proofErr w:type="spellStart"/>
      <w:r>
        <w:t>Parul</w:t>
      </w:r>
      <w:proofErr w:type="spellEnd"/>
      <w:r>
        <w:t xml:space="preserve"> </w:t>
      </w:r>
      <w:proofErr w:type="spellStart"/>
      <w:r>
        <w:t>Parteek</w:t>
      </w:r>
      <w:proofErr w:type="spellEnd"/>
      <w:r>
        <w:t>, Violating the Dead: Necrophilia and the Indian Law, 6 RR 96, 99-100 (2018).</w:t>
      </w:r>
    </w:p>
    <w:p w:rsidR="00737830" w:rsidRDefault="00737830">
      <w:pPr>
        <w:pStyle w:val="FootnoteText"/>
      </w:pPr>
    </w:p>
  </w:footnote>
  <w:footnote w:id="12">
    <w:p w:rsidR="00737830" w:rsidRDefault="00737830">
      <w:pPr>
        <w:pStyle w:val="FootnoteText"/>
      </w:pPr>
      <w:r>
        <w:rPr>
          <w:rStyle w:val="FootnoteReference"/>
        </w:rPr>
        <w:footnoteRef/>
      </w:r>
      <w:r>
        <w:t xml:space="preserve"> </w:t>
      </w:r>
      <w:proofErr w:type="gramStart"/>
      <w:r>
        <w:t>Indian Penal Code 1860, s 377.</w:t>
      </w:r>
      <w:proofErr w:type="gramEnd"/>
    </w:p>
  </w:footnote>
  <w:footnote w:id="13">
    <w:p w:rsidR="00737830" w:rsidRDefault="00737830">
      <w:pPr>
        <w:pStyle w:val="FootnoteText"/>
      </w:pPr>
      <w:r>
        <w:rPr>
          <w:rStyle w:val="FootnoteReference"/>
        </w:rPr>
        <w:footnoteRef/>
      </w:r>
      <w:r>
        <w:t xml:space="preserve"> </w:t>
      </w:r>
      <w:proofErr w:type="spellStart"/>
      <w:r>
        <w:t>Mohd</w:t>
      </w:r>
      <w:proofErr w:type="spellEnd"/>
      <w:r>
        <w:t xml:space="preserve"> </w:t>
      </w:r>
      <w:proofErr w:type="spellStart"/>
      <w:r>
        <w:t>Ayan</w:t>
      </w:r>
      <w:proofErr w:type="spellEnd"/>
      <w:r>
        <w:t xml:space="preserve">, </w:t>
      </w:r>
      <w:proofErr w:type="spellStart"/>
      <w:r>
        <w:t>Shabih</w:t>
      </w:r>
      <w:proofErr w:type="spellEnd"/>
      <w:r>
        <w:t xml:space="preserve"> Fatima, Section 377 IPC &amp; the Curious Case of Necrophilia in India, Criminal Law Research &amp; Review (23</w:t>
      </w:r>
      <w:r w:rsidRPr="000F59CD">
        <w:rPr>
          <w:vertAlign w:val="superscript"/>
        </w:rPr>
        <w:t>rd</w:t>
      </w:r>
      <w:r>
        <w:t xml:space="preserve"> June 2023, 11:59PM), </w:t>
      </w:r>
      <w:hyperlink r:id="rId5" w:history="1">
        <w:r w:rsidRPr="00A17DA4">
          <w:rPr>
            <w:rStyle w:val="Hyperlink"/>
          </w:rPr>
          <w:t>https://crlreview.in/2021/05/27/section-377-ipc-necrophilia-in-india/</w:t>
        </w:r>
      </w:hyperlink>
      <w:r>
        <w:t>.</w:t>
      </w:r>
    </w:p>
    <w:p w:rsidR="00737830" w:rsidRDefault="00737830">
      <w:pPr>
        <w:pStyle w:val="FootnoteText"/>
      </w:pPr>
    </w:p>
  </w:footnote>
  <w:footnote w:id="14">
    <w:p w:rsidR="00737830" w:rsidRDefault="00737830" w:rsidP="00BC634D">
      <w:pPr>
        <w:pStyle w:val="FootnoteText"/>
      </w:pPr>
      <w:r>
        <w:rPr>
          <w:rStyle w:val="FootnoteReference"/>
        </w:rPr>
        <w:footnoteRef/>
      </w:r>
      <w:r>
        <w:t xml:space="preserve"> </w:t>
      </w:r>
      <w:proofErr w:type="gramStart"/>
      <w:r>
        <w:t xml:space="preserve">Khan </w:t>
      </w:r>
      <w:proofErr w:type="spellStart"/>
      <w:r>
        <w:t>Saba</w:t>
      </w:r>
      <w:proofErr w:type="spellEnd"/>
      <w:r>
        <w:t xml:space="preserve">, Deep dive into necrophilia and Indian laws, </w:t>
      </w:r>
      <w:proofErr w:type="spellStart"/>
      <w:r>
        <w:t>ipleaders</w:t>
      </w:r>
      <w:proofErr w:type="spellEnd"/>
      <w:r>
        <w:t xml:space="preserve"> (24</w:t>
      </w:r>
      <w:r w:rsidRPr="00BC634D">
        <w:rPr>
          <w:vertAlign w:val="superscript"/>
        </w:rPr>
        <w:t>th</w:t>
      </w:r>
      <w:r>
        <w:t xml:space="preserve"> June 2023, 12:34AM), </w:t>
      </w:r>
      <w:hyperlink r:id="rId6" w:anchor="Indian_laws_pertaining_to_necrophilia" w:history="1">
        <w:r w:rsidRPr="00A17DA4">
          <w:rPr>
            <w:rStyle w:val="Hyperlink"/>
          </w:rPr>
          <w:t>https://blog.ipleaders.in/deep-dive-into-necrophilia-and-indian-laws/#Indian_laws_pertaining_to_necrophilia</w:t>
        </w:r>
      </w:hyperlink>
      <w:r>
        <w:t>.</w:t>
      </w:r>
      <w:proofErr w:type="gramEnd"/>
    </w:p>
    <w:p w:rsidR="00737830" w:rsidRDefault="00737830" w:rsidP="00BC634D">
      <w:pPr>
        <w:pStyle w:val="FootnoteText"/>
      </w:pPr>
    </w:p>
    <w:p w:rsidR="00737830" w:rsidRDefault="00737830">
      <w:pPr>
        <w:pStyle w:val="FootnoteText"/>
      </w:pPr>
    </w:p>
  </w:footnote>
  <w:footnote w:id="15">
    <w:p w:rsidR="00737830" w:rsidRDefault="00737830">
      <w:pPr>
        <w:pStyle w:val="FootnoteText"/>
      </w:pPr>
      <w:r>
        <w:rPr>
          <w:rStyle w:val="FootnoteReference"/>
        </w:rPr>
        <w:footnoteRef/>
      </w:r>
      <w:r>
        <w:t xml:space="preserve"> </w:t>
      </w:r>
      <w:proofErr w:type="gramStart"/>
      <w:r>
        <w:t xml:space="preserve">DNA, </w:t>
      </w:r>
      <w:hyperlink r:id="rId7" w:history="1">
        <w:r w:rsidRPr="00A17DA4">
          <w:rPr>
            <w:rStyle w:val="Hyperlink"/>
          </w:rPr>
          <w:t>https://www.dnaindia.com/</w:t>
        </w:r>
      </w:hyperlink>
      <w:r>
        <w:t xml:space="preserve"> (24</w:t>
      </w:r>
      <w:r w:rsidRPr="00482F49">
        <w:rPr>
          <w:vertAlign w:val="superscript"/>
        </w:rPr>
        <w:t>th</w:t>
      </w:r>
      <w:r>
        <w:t xml:space="preserve"> June 2023).</w:t>
      </w:r>
      <w:proofErr w:type="gramEnd"/>
    </w:p>
    <w:p w:rsidR="00737830" w:rsidRDefault="00737830">
      <w:pPr>
        <w:pStyle w:val="FootnoteText"/>
      </w:pPr>
    </w:p>
    <w:p w:rsidR="00737830" w:rsidRDefault="00737830">
      <w:pPr>
        <w:pStyle w:val="FootnoteText"/>
      </w:pPr>
    </w:p>
  </w:footnote>
  <w:footnote w:id="16">
    <w:p w:rsidR="00EF097A" w:rsidRDefault="00EF097A">
      <w:pPr>
        <w:pStyle w:val="FootnoteText"/>
      </w:pPr>
      <w:r>
        <w:rPr>
          <w:rStyle w:val="FootnoteReference"/>
        </w:rPr>
        <w:footnoteRef/>
      </w:r>
      <w:r>
        <w:t xml:space="preserve"> </w:t>
      </w:r>
      <w:proofErr w:type="gramStart"/>
      <w:r>
        <w:t>Indian Penal Code 1860, s 377.</w:t>
      </w:r>
      <w:proofErr w:type="gramEnd"/>
    </w:p>
  </w:footnote>
  <w:footnote w:id="17">
    <w:p w:rsidR="0012084B" w:rsidRDefault="0012084B">
      <w:pPr>
        <w:pStyle w:val="FootnoteText"/>
      </w:pPr>
      <w:r>
        <w:rPr>
          <w:rStyle w:val="FootnoteReference"/>
        </w:rPr>
        <w:footnoteRef/>
      </w:r>
      <w:r>
        <w:t xml:space="preserve"> Live Law, </w:t>
      </w:r>
      <w:hyperlink r:id="rId8" w:history="1">
        <w:r w:rsidRPr="00A17DA4">
          <w:rPr>
            <w:rStyle w:val="Hyperlink"/>
          </w:rPr>
          <w:t>https://www.livelaw.in/high-court/karnataka-high-court/karnataka-high-court-recommendation-criminalise-necrophilia-sadism-indian-penal-code-amendment-229825?infinitescroll=1</w:t>
        </w:r>
      </w:hyperlink>
      <w:r>
        <w:t xml:space="preserve"> (24</w:t>
      </w:r>
      <w:r w:rsidRPr="0012084B">
        <w:rPr>
          <w:vertAlign w:val="superscript"/>
        </w:rPr>
        <w:t>th</w:t>
      </w:r>
      <w:r>
        <w:t xml:space="preserve"> June 2013).</w:t>
      </w:r>
    </w:p>
  </w:footnote>
  <w:footnote w:id="18">
    <w:p w:rsidR="001F538B" w:rsidRDefault="001F538B">
      <w:pPr>
        <w:pStyle w:val="FootnoteText"/>
      </w:pPr>
      <w:r>
        <w:rPr>
          <w:rStyle w:val="FootnoteReference"/>
        </w:rPr>
        <w:footnoteRef/>
      </w:r>
      <w:r>
        <w:t xml:space="preserve"> </w:t>
      </w:r>
      <w:proofErr w:type="gramStart"/>
      <w:r w:rsidR="00D051ED">
        <w:t>India Const. art.</w:t>
      </w:r>
      <w:proofErr w:type="gramEnd"/>
      <w:r w:rsidR="00D051ED">
        <w:t xml:space="preserve"> 21.</w:t>
      </w:r>
    </w:p>
    <w:p w:rsidR="00D051ED" w:rsidRDefault="00D051ED">
      <w:pPr>
        <w:pStyle w:val="FootnoteText"/>
      </w:pPr>
    </w:p>
  </w:footnote>
  <w:footnote w:id="19">
    <w:p w:rsidR="00EC3E4A" w:rsidRDefault="00EC3E4A">
      <w:pPr>
        <w:pStyle w:val="FootnoteText"/>
      </w:pPr>
      <w:r>
        <w:rPr>
          <w:rStyle w:val="FootnoteReference"/>
        </w:rPr>
        <w:footnoteRef/>
      </w:r>
      <w:r>
        <w:t xml:space="preserve"> </w:t>
      </w:r>
      <w:proofErr w:type="spellStart"/>
      <w:proofErr w:type="gramStart"/>
      <w:r>
        <w:t>Parmanand</w:t>
      </w:r>
      <w:proofErr w:type="spellEnd"/>
      <w:r>
        <w:t xml:space="preserve"> </w:t>
      </w:r>
      <w:proofErr w:type="spellStart"/>
      <w:r>
        <w:t>Kat</w:t>
      </w:r>
      <w:r w:rsidR="001011D4">
        <w:t>aria</w:t>
      </w:r>
      <w:proofErr w:type="spellEnd"/>
      <w:r w:rsidR="001011D4">
        <w:t xml:space="preserve"> v. Union of India, AIR 1989</w:t>
      </w:r>
      <w:r>
        <w:t xml:space="preserve"> SC 2039.</w:t>
      </w:r>
      <w:proofErr w:type="gramEnd"/>
    </w:p>
    <w:p w:rsidR="00EC3E4A" w:rsidRDefault="00EC3E4A">
      <w:pPr>
        <w:pStyle w:val="FootnoteText"/>
      </w:pPr>
    </w:p>
  </w:footnote>
  <w:footnote w:id="20">
    <w:p w:rsidR="0034027F" w:rsidRDefault="0034027F">
      <w:pPr>
        <w:pStyle w:val="FootnoteText"/>
      </w:pPr>
      <w:r>
        <w:rPr>
          <w:rStyle w:val="FootnoteReference"/>
        </w:rPr>
        <w:footnoteRef/>
      </w:r>
      <w:r>
        <w:t xml:space="preserve"> </w:t>
      </w:r>
      <w:proofErr w:type="spellStart"/>
      <w:proofErr w:type="gramStart"/>
      <w:r>
        <w:t>Ramji</w:t>
      </w:r>
      <w:proofErr w:type="spellEnd"/>
      <w:r>
        <w:t xml:space="preserve"> Singh @ </w:t>
      </w:r>
      <w:proofErr w:type="spellStart"/>
      <w:r>
        <w:t>Mujeeb</w:t>
      </w:r>
      <w:proofErr w:type="spellEnd"/>
      <w:r>
        <w:t xml:space="preserve"> </w:t>
      </w:r>
      <w:proofErr w:type="spellStart"/>
      <w:r>
        <w:t>Bhai</w:t>
      </w:r>
      <w:proofErr w:type="spellEnd"/>
      <w:r>
        <w:t xml:space="preserve"> v. State of U.P, PIL NO.</w:t>
      </w:r>
      <w:proofErr w:type="gramEnd"/>
      <w:r>
        <w:t xml:space="preserve"> 38985.</w:t>
      </w:r>
    </w:p>
    <w:p w:rsidR="0034027F" w:rsidRDefault="0034027F">
      <w:pPr>
        <w:pStyle w:val="FootnoteText"/>
      </w:pPr>
    </w:p>
  </w:footnote>
  <w:footnote w:id="21">
    <w:p w:rsidR="00A91DF0" w:rsidRDefault="00A91DF0" w:rsidP="00A91DF0">
      <w:pPr>
        <w:pStyle w:val="FootnoteText"/>
      </w:pPr>
      <w:r>
        <w:rPr>
          <w:rStyle w:val="FootnoteReference"/>
        </w:rPr>
        <w:footnoteRef/>
      </w:r>
      <w:r>
        <w:t xml:space="preserve"> </w:t>
      </w:r>
      <w:proofErr w:type="spellStart"/>
      <w:r>
        <w:t>Mohd</w:t>
      </w:r>
      <w:proofErr w:type="spellEnd"/>
      <w:r>
        <w:t xml:space="preserve"> </w:t>
      </w:r>
      <w:proofErr w:type="spellStart"/>
      <w:r>
        <w:t>Ayan</w:t>
      </w:r>
      <w:proofErr w:type="spellEnd"/>
      <w:r>
        <w:t xml:space="preserve">, </w:t>
      </w:r>
      <w:proofErr w:type="spellStart"/>
      <w:r>
        <w:t>Shabih</w:t>
      </w:r>
      <w:proofErr w:type="spellEnd"/>
      <w:r>
        <w:t xml:space="preserve"> Fatima, Section 377 IPC &amp; the Curious Case of Necrophilia in India, Criminal Law Research &amp; Review (24</w:t>
      </w:r>
      <w:r>
        <w:rPr>
          <w:vertAlign w:val="superscript"/>
        </w:rPr>
        <w:t>th</w:t>
      </w:r>
      <w:r>
        <w:t xml:space="preserve"> June 2023, 11:39PM), </w:t>
      </w:r>
      <w:hyperlink r:id="rId9" w:history="1">
        <w:r w:rsidRPr="00A17DA4">
          <w:rPr>
            <w:rStyle w:val="Hyperlink"/>
          </w:rPr>
          <w:t>https://crlreview.in/2021/05/27/section-377-ipc-necrophilia-in-india/</w:t>
        </w:r>
      </w:hyperlink>
      <w:r>
        <w:t>.</w:t>
      </w:r>
    </w:p>
    <w:p w:rsidR="00A91DF0" w:rsidRDefault="00A91DF0" w:rsidP="00A91DF0">
      <w:pPr>
        <w:pStyle w:val="FootnoteText"/>
      </w:pPr>
    </w:p>
    <w:p w:rsidR="00A91DF0" w:rsidRDefault="00A91DF0">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14668"/>
    <w:multiLevelType w:val="hybridMultilevel"/>
    <w:tmpl w:val="86AE497A"/>
    <w:lvl w:ilvl="0" w:tplc="2586F960">
      <w:start w:val="1"/>
      <w:numFmt w:val="decimal"/>
      <w:lvlText w:val="%1."/>
      <w:lvlJc w:val="left"/>
      <w:pPr>
        <w:ind w:left="720" w:hanging="360"/>
      </w:pPr>
      <w:rPr>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D27"/>
    <w:rsid w:val="0002229A"/>
    <w:rsid w:val="000636A7"/>
    <w:rsid w:val="000661F9"/>
    <w:rsid w:val="00070457"/>
    <w:rsid w:val="00077D15"/>
    <w:rsid w:val="00082D48"/>
    <w:rsid w:val="00086175"/>
    <w:rsid w:val="000D1743"/>
    <w:rsid w:val="000D2DD0"/>
    <w:rsid w:val="000E68D9"/>
    <w:rsid w:val="000F59CD"/>
    <w:rsid w:val="001011D4"/>
    <w:rsid w:val="0010608F"/>
    <w:rsid w:val="0012084B"/>
    <w:rsid w:val="001D5F5B"/>
    <w:rsid w:val="001E40D1"/>
    <w:rsid w:val="001F538B"/>
    <w:rsid w:val="00230094"/>
    <w:rsid w:val="00241407"/>
    <w:rsid w:val="002467CA"/>
    <w:rsid w:val="002553E9"/>
    <w:rsid w:val="0025552B"/>
    <w:rsid w:val="0025721B"/>
    <w:rsid w:val="00267EAE"/>
    <w:rsid w:val="002B0101"/>
    <w:rsid w:val="002C7577"/>
    <w:rsid w:val="002E301F"/>
    <w:rsid w:val="00307ECD"/>
    <w:rsid w:val="0034027F"/>
    <w:rsid w:val="00346B4D"/>
    <w:rsid w:val="00384537"/>
    <w:rsid w:val="00395F09"/>
    <w:rsid w:val="003D1AD7"/>
    <w:rsid w:val="003D5883"/>
    <w:rsid w:val="003E1594"/>
    <w:rsid w:val="00402E4C"/>
    <w:rsid w:val="00432AE3"/>
    <w:rsid w:val="0046187D"/>
    <w:rsid w:val="00482F49"/>
    <w:rsid w:val="00493BC6"/>
    <w:rsid w:val="004A2410"/>
    <w:rsid w:val="004B3E8D"/>
    <w:rsid w:val="004D2C43"/>
    <w:rsid w:val="00542EE6"/>
    <w:rsid w:val="005642A5"/>
    <w:rsid w:val="005802CE"/>
    <w:rsid w:val="00596C73"/>
    <w:rsid w:val="005F2C40"/>
    <w:rsid w:val="0064103A"/>
    <w:rsid w:val="00737830"/>
    <w:rsid w:val="00743558"/>
    <w:rsid w:val="00745B5F"/>
    <w:rsid w:val="00772956"/>
    <w:rsid w:val="008160C9"/>
    <w:rsid w:val="0081618D"/>
    <w:rsid w:val="008171C4"/>
    <w:rsid w:val="00877972"/>
    <w:rsid w:val="008A302F"/>
    <w:rsid w:val="008C6D46"/>
    <w:rsid w:val="008E3DB7"/>
    <w:rsid w:val="008F730A"/>
    <w:rsid w:val="00912794"/>
    <w:rsid w:val="00914129"/>
    <w:rsid w:val="009605C1"/>
    <w:rsid w:val="009B24EB"/>
    <w:rsid w:val="009B645B"/>
    <w:rsid w:val="00A226E0"/>
    <w:rsid w:val="00A2516C"/>
    <w:rsid w:val="00A27703"/>
    <w:rsid w:val="00A31570"/>
    <w:rsid w:val="00A35ECA"/>
    <w:rsid w:val="00A91DF0"/>
    <w:rsid w:val="00AB3CF7"/>
    <w:rsid w:val="00AF7EC7"/>
    <w:rsid w:val="00B765C3"/>
    <w:rsid w:val="00B9447B"/>
    <w:rsid w:val="00BA0667"/>
    <w:rsid w:val="00BA287D"/>
    <w:rsid w:val="00BC5327"/>
    <w:rsid w:val="00BC634D"/>
    <w:rsid w:val="00BE3B92"/>
    <w:rsid w:val="00BE4B62"/>
    <w:rsid w:val="00BF1DFA"/>
    <w:rsid w:val="00C8007C"/>
    <w:rsid w:val="00CA578A"/>
    <w:rsid w:val="00CB0D96"/>
    <w:rsid w:val="00CB40BC"/>
    <w:rsid w:val="00D051ED"/>
    <w:rsid w:val="00D33ED7"/>
    <w:rsid w:val="00D418C1"/>
    <w:rsid w:val="00D70084"/>
    <w:rsid w:val="00D76A5C"/>
    <w:rsid w:val="00D77C57"/>
    <w:rsid w:val="00D81E37"/>
    <w:rsid w:val="00D97796"/>
    <w:rsid w:val="00DA0EBB"/>
    <w:rsid w:val="00DA5F99"/>
    <w:rsid w:val="00DE2D27"/>
    <w:rsid w:val="00DE354B"/>
    <w:rsid w:val="00E12DA9"/>
    <w:rsid w:val="00E21E12"/>
    <w:rsid w:val="00E43B34"/>
    <w:rsid w:val="00E4584F"/>
    <w:rsid w:val="00EA21CC"/>
    <w:rsid w:val="00EC3E4A"/>
    <w:rsid w:val="00EF097A"/>
    <w:rsid w:val="00F515F7"/>
    <w:rsid w:val="00FB6AF8"/>
    <w:rsid w:val="00FC79B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E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EAE"/>
    <w:rPr>
      <w:rFonts w:ascii="Tahoma" w:hAnsi="Tahoma" w:cs="Tahoma"/>
      <w:sz w:val="16"/>
      <w:szCs w:val="16"/>
    </w:rPr>
  </w:style>
  <w:style w:type="paragraph" w:styleId="FootnoteText">
    <w:name w:val="footnote text"/>
    <w:basedOn w:val="Normal"/>
    <w:link w:val="FootnoteTextChar"/>
    <w:uiPriority w:val="99"/>
    <w:semiHidden/>
    <w:unhideWhenUsed/>
    <w:rsid w:val="005642A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2A5"/>
    <w:rPr>
      <w:sz w:val="20"/>
      <w:szCs w:val="20"/>
    </w:rPr>
  </w:style>
  <w:style w:type="character" w:styleId="FootnoteReference">
    <w:name w:val="footnote reference"/>
    <w:basedOn w:val="DefaultParagraphFont"/>
    <w:uiPriority w:val="99"/>
    <w:semiHidden/>
    <w:unhideWhenUsed/>
    <w:rsid w:val="005642A5"/>
    <w:rPr>
      <w:vertAlign w:val="superscript"/>
    </w:rPr>
  </w:style>
  <w:style w:type="character" w:styleId="Hyperlink">
    <w:name w:val="Hyperlink"/>
    <w:basedOn w:val="DefaultParagraphFont"/>
    <w:uiPriority w:val="99"/>
    <w:unhideWhenUsed/>
    <w:rsid w:val="00BC5327"/>
    <w:rPr>
      <w:color w:val="0000FF" w:themeColor="hyperlink"/>
      <w:u w:val="single"/>
    </w:rPr>
  </w:style>
  <w:style w:type="paragraph" w:styleId="ListParagraph">
    <w:name w:val="List Paragraph"/>
    <w:basedOn w:val="Normal"/>
    <w:uiPriority w:val="34"/>
    <w:qFormat/>
    <w:rsid w:val="00DE354B"/>
    <w:pPr>
      <w:ind w:left="720"/>
      <w:contextualSpacing/>
    </w:pPr>
  </w:style>
  <w:style w:type="character" w:styleId="Emphasis">
    <w:name w:val="Emphasis"/>
    <w:basedOn w:val="DefaultParagraphFont"/>
    <w:uiPriority w:val="20"/>
    <w:qFormat/>
    <w:rsid w:val="0046187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E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EAE"/>
    <w:rPr>
      <w:rFonts w:ascii="Tahoma" w:hAnsi="Tahoma" w:cs="Tahoma"/>
      <w:sz w:val="16"/>
      <w:szCs w:val="16"/>
    </w:rPr>
  </w:style>
  <w:style w:type="paragraph" w:styleId="FootnoteText">
    <w:name w:val="footnote text"/>
    <w:basedOn w:val="Normal"/>
    <w:link w:val="FootnoteTextChar"/>
    <w:uiPriority w:val="99"/>
    <w:semiHidden/>
    <w:unhideWhenUsed/>
    <w:rsid w:val="005642A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2A5"/>
    <w:rPr>
      <w:sz w:val="20"/>
      <w:szCs w:val="20"/>
    </w:rPr>
  </w:style>
  <w:style w:type="character" w:styleId="FootnoteReference">
    <w:name w:val="footnote reference"/>
    <w:basedOn w:val="DefaultParagraphFont"/>
    <w:uiPriority w:val="99"/>
    <w:semiHidden/>
    <w:unhideWhenUsed/>
    <w:rsid w:val="005642A5"/>
    <w:rPr>
      <w:vertAlign w:val="superscript"/>
    </w:rPr>
  </w:style>
  <w:style w:type="character" w:styleId="Hyperlink">
    <w:name w:val="Hyperlink"/>
    <w:basedOn w:val="DefaultParagraphFont"/>
    <w:uiPriority w:val="99"/>
    <w:unhideWhenUsed/>
    <w:rsid w:val="00BC5327"/>
    <w:rPr>
      <w:color w:val="0000FF" w:themeColor="hyperlink"/>
      <w:u w:val="single"/>
    </w:rPr>
  </w:style>
  <w:style w:type="paragraph" w:styleId="ListParagraph">
    <w:name w:val="List Paragraph"/>
    <w:basedOn w:val="Normal"/>
    <w:uiPriority w:val="34"/>
    <w:qFormat/>
    <w:rsid w:val="00DE354B"/>
    <w:pPr>
      <w:ind w:left="720"/>
      <w:contextualSpacing/>
    </w:pPr>
  </w:style>
  <w:style w:type="character" w:styleId="Emphasis">
    <w:name w:val="Emphasis"/>
    <w:basedOn w:val="DefaultParagraphFont"/>
    <w:uiPriority w:val="20"/>
    <w:qFormat/>
    <w:rsid w:val="004618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diacode.nic.in/show-data?actid=AC_CEN_5_23_00037_186045_1523266765688&amp;sectionId=46160&amp;sectionno=377&amp;orderno=434" TargetMode="External"/><Relationship Id="rId5" Type="http://schemas.openxmlformats.org/officeDocument/2006/relationships/settings" Target="settings.xml"/><Relationship Id="rId10" Type="http://schemas.openxmlformats.org/officeDocument/2006/relationships/hyperlink" Target="https://indiankanoon.org/doc/1500783/" TargetMode="External"/><Relationship Id="rId4" Type="http://schemas.microsoft.com/office/2007/relationships/stylesWithEffects" Target="stylesWithEffects.xml"/><Relationship Id="rId9" Type="http://schemas.openxmlformats.org/officeDocument/2006/relationships/hyperlink" Target="https://www.legitquest.com/case/pt-parmanand-katara-advocate-v-union-of-india-and-another/21429"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livelaw.in/high-court/karnataka-high-court/karnataka-high-court-recommendation-criminalise-necrophilia-sadism-indian-penal-code-amendment-229825?infinitescroll=1" TargetMode="External"/><Relationship Id="rId3" Type="http://schemas.openxmlformats.org/officeDocument/2006/relationships/hyperlink" Target="https://criminallawstudiesnluj.wordpress.com/2021/10/03/the-conundrum-of-necrophilia-in-india-broadening-the-sphere-of-punishment-is-demanded/" TargetMode="External"/><Relationship Id="rId7" Type="http://schemas.openxmlformats.org/officeDocument/2006/relationships/hyperlink" Target="https://www.dnaindia.com/" TargetMode="External"/><Relationship Id="rId2" Type="http://schemas.openxmlformats.org/officeDocument/2006/relationships/hyperlink" Target="https://blog.ipleaders.in/deep-dive-into-necrophilia-and-indian-laws/" TargetMode="External"/><Relationship Id="rId1" Type="http://schemas.openxmlformats.org/officeDocument/2006/relationships/hyperlink" Target="https://criminallawstudiesnluj.wordpress.com/2021/10/03/the-conundrum-of-necrophilia-in-india-broadening-the-sphere-of-punishment-is-demanded/" TargetMode="External"/><Relationship Id="rId6" Type="http://schemas.openxmlformats.org/officeDocument/2006/relationships/hyperlink" Target="https://blog.ipleaders.in/deep-dive-into-necrophilia-and-indian-laws/" TargetMode="External"/><Relationship Id="rId5" Type="http://schemas.openxmlformats.org/officeDocument/2006/relationships/hyperlink" Target="https://crlreview.in/2021/05/27/section-377-ipc-necrophilia-in-india/" TargetMode="External"/><Relationship Id="rId4" Type="http://schemas.openxmlformats.org/officeDocument/2006/relationships/hyperlink" Target="https://blog.ipleaders.in/deep-dive-into-necrophilia-and-indian-laws/" TargetMode="External"/><Relationship Id="rId9" Type="http://schemas.openxmlformats.org/officeDocument/2006/relationships/hyperlink" Target="https://crlreview.in/2021/05/27/section-377-ipc-necrophilia-in-ind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Roh</b:Tag>
    <b:SourceType>JournalArticle</b:SourceType>
    <b:Guid>{E44B5B3E-059E-4739-9866-83584CBE3D39}</b:Guid>
    <b:Author>
      <b:Author>
        <b:NameList>
          <b:Person>
            <b:Last>Mishra</b:Last>
            <b:First>Rohan</b:First>
          </b:Person>
        </b:NameList>
      </b:Author>
    </b:Author>
    <b:RefOrder>2</b:RefOrder>
  </b:Source>
  <b:Source>
    <b:Tag>Mis21</b:Tag>
    <b:SourceType>ArticleInAPeriodical</b:SourceType>
    <b:Guid>{45B943EE-0AAA-4113-BE4C-45609833A96A}</b:Guid>
    <b:Author>
      <b:Author>
        <b:NameList>
          <b:Person>
            <b:Last>Mishra</b:Last>
            <b:First>Rohan</b:First>
          </b:Person>
        </b:NameList>
      </b:Author>
    </b:Author>
    <b:Title>The conundrum of ‘Necrophilia’ in India: Broadening the sphere of punishment is demanded.</b:Title>
    <b:Year>2021</b:Year>
    <b:RefOrder>1</b:RefOrder>
  </b:Source>
</b:Sources>
</file>

<file path=customXml/itemProps1.xml><?xml version="1.0" encoding="utf-8"?>
<ds:datastoreItem xmlns:ds="http://schemas.openxmlformats.org/officeDocument/2006/customXml" ds:itemID="{E2A94A62-CBA3-4862-A7D5-BF7126527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1031</TotalTime>
  <Pages>8</Pages>
  <Words>2142</Words>
  <Characters>12210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2023-06-24T19:39:00Z</dcterms:created>
  <dcterms:modified xsi:type="dcterms:W3CDTF">2023-07-14T18:11:00Z</dcterms:modified>
</cp:coreProperties>
</file>