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33D12" w:rsidRPr="00233D12" w:rsidRDefault="00233D12" w:rsidP="00CB4C52">
      <w:pPr>
        <w:pStyle w:val="j1"/>
        <w:shd w:val="clear" w:color="auto" w:fill="FFFFFF"/>
        <w:spacing w:before="75" w:beforeAutospacing="0" w:after="150" w:afterAutospacing="0" w:line="360" w:lineRule="auto"/>
        <w:ind w:left="360" w:firstLine="360"/>
        <w:jc w:val="center"/>
        <w:rPr>
          <w:b/>
          <w:bCs/>
          <w:smallCaps/>
          <w:color w:val="000000"/>
          <w:sz w:val="28"/>
          <w:szCs w:val="28"/>
          <w:u w:val="double"/>
        </w:rPr>
      </w:pPr>
      <w:r w:rsidRPr="00233D12">
        <w:rPr>
          <w:b/>
          <w:bCs/>
          <w:smallCaps/>
          <w:color w:val="000000"/>
          <w:sz w:val="28"/>
          <w:szCs w:val="28"/>
          <w:u w:val="double"/>
        </w:rPr>
        <w:t>Entry Of Foreign Legal Firms In India: Unveiling Of A New Frontier</w:t>
      </w:r>
    </w:p>
    <w:p w:rsidR="00233D12" w:rsidRPr="00233D12" w:rsidRDefault="00233D12" w:rsidP="00CB4C52">
      <w:pPr>
        <w:pStyle w:val="j1"/>
        <w:shd w:val="clear" w:color="auto" w:fill="FFFFFF"/>
        <w:spacing w:before="75" w:beforeAutospacing="0" w:after="150" w:afterAutospacing="0" w:line="360" w:lineRule="auto"/>
        <w:ind w:left="360" w:firstLine="360"/>
        <w:jc w:val="both"/>
        <w:rPr>
          <w:color w:val="000000"/>
        </w:rPr>
      </w:pP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“It has been said that arguing against globalisation is like arguing against laws of gravity”</w:t>
      </w:r>
    </w:p>
    <w:p w:rsidR="008929BE" w:rsidRPr="008929BE" w:rsidRDefault="008929BE" w:rsidP="008929BE">
      <w:pPr>
        <w:spacing w:before="240" w:after="240" w:line="360" w:lineRule="auto"/>
        <w:jc w:val="right"/>
        <w:rPr>
          <w:rFonts w:eastAsia="Times New Roman"/>
          <w:szCs w:val="24"/>
          <w:lang w:eastAsia="en-IN"/>
        </w:rPr>
      </w:pPr>
      <w:r w:rsidRPr="008929BE">
        <w:rPr>
          <w:rFonts w:eastAsia="Times New Roman"/>
          <w:color w:val="000000"/>
          <w:szCs w:val="24"/>
          <w:lang w:eastAsia="en-IN"/>
        </w:rPr>
        <w:t>                                                                                                           -Mr Kofi Annan</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 </w:t>
      </w:r>
      <w:proofErr w:type="gramStart"/>
      <w:r w:rsidRPr="008929BE">
        <w:rPr>
          <w:rFonts w:eastAsia="Times New Roman"/>
          <w:color w:val="000000"/>
          <w:szCs w:val="24"/>
          <w:lang w:eastAsia="en-IN"/>
        </w:rPr>
        <w:t>In light of</w:t>
      </w:r>
      <w:proofErr w:type="gramEnd"/>
      <w:r w:rsidRPr="008929BE">
        <w:rPr>
          <w:rFonts w:eastAsia="Times New Roman"/>
          <w:color w:val="000000"/>
          <w:szCs w:val="24"/>
          <w:lang w:eastAsia="en-IN"/>
        </w:rPr>
        <w:t xml:space="preserve"> the expansion of global trade and promising new areas of practice, with particular reference to business law, the provision of legal services is one of the industries with the quickest growth and development worldwide. Corporate restructuring, privatisation—which is increasingly widespread—along with mergers and acquisitions amongst multinational corporations have all contributed to the rising demand for specialised legal services. Legal services are no longer just for civil or criminal cases. They now encompass banking and finance, taxation, mergers and acquisitions, intellectual property rights and competition law. Over a brief period of less than 70 years, the Indian legal profession has expanded to perhaps become the largest and most powerful in terms of governance in the world. Nearly 1.2 million attorneys practise in India, and the Bar Council of India and the State Bar Councils oversee their professional conduct.</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 xml:space="preserve">In the past two decades, the legal industry in India has seen a significant change as a result of globalisation. The ability for ongoing communication with foreign solicitors, legal firms, and a global clientele has been made possible by economic globalisation. As a result, Indian legal firms now have access to knowledge, a system, and practices that will enable them to play an increased role in cross-border transactions. Now it seems that the government's proposal to gradually </w:t>
      </w:r>
      <w:proofErr w:type="gramStart"/>
      <w:r w:rsidRPr="008929BE">
        <w:rPr>
          <w:rFonts w:eastAsia="Times New Roman"/>
          <w:color w:val="000000"/>
          <w:szCs w:val="24"/>
          <w:lang w:eastAsia="en-IN"/>
        </w:rPr>
        <w:t>open up</w:t>
      </w:r>
      <w:proofErr w:type="gramEnd"/>
      <w:r w:rsidRPr="008929BE">
        <w:rPr>
          <w:rFonts w:eastAsia="Times New Roman"/>
          <w:color w:val="000000"/>
          <w:szCs w:val="24"/>
          <w:lang w:eastAsia="en-IN"/>
        </w:rPr>
        <w:t xml:space="preserve"> the legal sector to international players has received "in principle" approval from the Bar Council of India and the Society of Indian Law Firms, but they demand that this should be on a reciprocal basis. </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b/>
          <w:bCs/>
          <w:color w:val="000000"/>
          <w:szCs w:val="24"/>
          <w:lang w:eastAsia="en-IN"/>
        </w:rPr>
        <w:t>BACKGROUND OF THE LEGAL MARKET IN INDIA:</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 xml:space="preserve">The importance of the profession is readily apparent by the more than 6 million advocates who work in this field. Family-owned law businesses and solicitors are the prominent architects of this field. Legally India commissioned a 2005 study that divides the Indian legal services market into three categories: law firms, in-house legal departments of businesses, and legal </w:t>
      </w:r>
      <w:r w:rsidRPr="008929BE">
        <w:rPr>
          <w:rFonts w:eastAsia="Times New Roman"/>
          <w:color w:val="000000"/>
          <w:szCs w:val="24"/>
          <w:lang w:eastAsia="en-IN"/>
        </w:rPr>
        <w:lastRenderedPageBreak/>
        <w:t xml:space="preserve">publications. Practising solicitors and legal firms, whose domestic demand has consistently increased, clearly dominate the market. Legal activities in intellectual property, environment regulation, competition law, and taxation that were previously unheard of in the 90s have since been gaining popularity as a result of the complex rules and regulations in dealing of trade between corporations. The legal sector has undergone a facelift and gained the position of a prospective market as more and more law firms have opened. </w:t>
      </w:r>
      <w:proofErr w:type="gramStart"/>
      <w:r w:rsidRPr="008929BE">
        <w:rPr>
          <w:rFonts w:eastAsia="Times New Roman"/>
          <w:color w:val="000000"/>
          <w:szCs w:val="24"/>
          <w:lang w:eastAsia="en-IN"/>
        </w:rPr>
        <w:t>All of</w:t>
      </w:r>
      <w:proofErr w:type="gramEnd"/>
      <w:r w:rsidRPr="008929BE">
        <w:rPr>
          <w:rFonts w:eastAsia="Times New Roman"/>
          <w:color w:val="000000"/>
          <w:szCs w:val="24"/>
          <w:lang w:eastAsia="en-IN"/>
        </w:rPr>
        <w:t xml:space="preserve"> these changes have created opportunities for employment and increased demand for foreign investment in this industry.</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 xml:space="preserve"> The issue of allowing foreign companies to operate in India first came up in 1995 when companies like Ashurst from the UK and White and Case and Chadbourne and Parke from the US opened liaison offices there after being given permission under the Foreign Exchange Regulation Act of 1973 to only begin liaison activities and not to follow legal procedures. A public interest trust established by the advocates to provide free legal aid filed a case with the Bombay High Court contesting the ability of foreign law firms to practise in India. Their primary contention was that practising law would entail not only appearing in court as pleaders but also creating legal paperwork and giving clients legal advice. The foreign lawyers argued that since they are not advocates and are not covered by the Advocates Act of 1961, they are not subject to its provisions. At this interim stage, the Bombay High Court had also stated a preliminary opinion that the practice of law under Section 29 of the Advocates Act would cover legal work outside of court, such as drafting documents and doing non-contentious legal work, such as counselling clients and preparing documentation, etc. Issues such as the lack of will of the Indian Government and that of Bar Council of India to come up with updated regulations and rules regarding the Advocates Act, 1961 so that the legal market could be </w:t>
      </w:r>
      <w:proofErr w:type="gramStart"/>
      <w:r w:rsidRPr="008929BE">
        <w:rPr>
          <w:rFonts w:eastAsia="Times New Roman"/>
          <w:color w:val="000000"/>
          <w:szCs w:val="24"/>
          <w:lang w:eastAsia="en-IN"/>
        </w:rPr>
        <w:t>opened up</w:t>
      </w:r>
      <w:proofErr w:type="gramEnd"/>
      <w:r w:rsidRPr="008929BE">
        <w:rPr>
          <w:rFonts w:eastAsia="Times New Roman"/>
          <w:color w:val="000000"/>
          <w:szCs w:val="24"/>
          <w:lang w:eastAsia="en-IN"/>
        </w:rPr>
        <w:t xml:space="preserve"> for foreign players had always posed as the biggest hurdle in the much-awaited process. The biggest obstacle to the eagerly anticipated process has always been the Indian Government's and Bar Council of India's unwillingness to update the Advocates Act, 1961's regulations and rules in order to allow for the entry of foreign competitors.</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b/>
          <w:bCs/>
          <w:color w:val="000000"/>
          <w:szCs w:val="24"/>
          <w:lang w:eastAsia="en-IN"/>
        </w:rPr>
        <w:t>WHAT DO THE NEW RULES PROVIDE FOR?</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 xml:space="preserve">The entry of foreign lawyers and law firms in India has been an ongoing debate for many years now. The Government of India has long advocated for the liberalisation of the legal services sector. The Bar Council of India ("BCI") initially opposed foreign law firms and solicitors entering India, and they have maintained this stance for the past many decades. However, following extensive discussion among the interested parties, the BCI published the Rules for </w:t>
      </w:r>
      <w:r w:rsidRPr="008929BE">
        <w:rPr>
          <w:rFonts w:eastAsia="Times New Roman"/>
          <w:color w:val="000000"/>
          <w:szCs w:val="24"/>
          <w:lang w:eastAsia="en-IN"/>
        </w:rPr>
        <w:lastRenderedPageBreak/>
        <w:t>Registration and Regulation of Foreign Lawyers and Foreign Law Firms in India, 2022 ("BCI Rules") on 10th March, 2023, allowing foreign solicitors and firms to offer their services in India under specific restrictions.</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The new rules provide for the following:</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 xml:space="preserve">1. Foreign law firms and lawyers are permitted to practise in India </w:t>
      </w:r>
      <w:proofErr w:type="gramStart"/>
      <w:r w:rsidRPr="008929BE">
        <w:rPr>
          <w:rFonts w:eastAsia="Times New Roman"/>
          <w:color w:val="000000"/>
          <w:szCs w:val="24"/>
          <w:lang w:eastAsia="en-IN"/>
        </w:rPr>
        <w:t>as long as</w:t>
      </w:r>
      <w:proofErr w:type="gramEnd"/>
      <w:r w:rsidRPr="008929BE">
        <w:rPr>
          <w:rFonts w:eastAsia="Times New Roman"/>
          <w:color w:val="000000"/>
          <w:szCs w:val="24"/>
          <w:lang w:eastAsia="en-IN"/>
        </w:rPr>
        <w:t xml:space="preserve"> they are registered with the BCI in line with BCI Rules and are qualified to practise law in their home country.</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2. A foreign lawyer must pay 40,000 USD for registration, and a foreign firm must pay 90,000 USD.[1</w:t>
      </w:r>
      <w:proofErr w:type="gramStart"/>
      <w:r w:rsidRPr="008929BE">
        <w:rPr>
          <w:rFonts w:eastAsia="Times New Roman"/>
          <w:color w:val="000000"/>
          <w:szCs w:val="24"/>
          <w:lang w:eastAsia="en-IN"/>
        </w:rPr>
        <w:t>]  Both</w:t>
      </w:r>
      <w:proofErr w:type="gramEnd"/>
      <w:r w:rsidRPr="008929BE">
        <w:rPr>
          <w:rFonts w:eastAsia="Times New Roman"/>
          <w:color w:val="000000"/>
          <w:szCs w:val="24"/>
          <w:lang w:eastAsia="en-IN"/>
        </w:rPr>
        <w:t xml:space="preserve"> sums include the value of the security deposit. The registration granted to these foreign law firms and lawyers will be valid for five (5) years, following which a request for renewal must be made.</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 xml:space="preserve">3. BCI has the discretion to limit the number of foreign firms/lawyers that </w:t>
      </w:r>
      <w:proofErr w:type="gramStart"/>
      <w:r w:rsidRPr="008929BE">
        <w:rPr>
          <w:rFonts w:eastAsia="Times New Roman"/>
          <w:color w:val="000000"/>
          <w:szCs w:val="24"/>
          <w:lang w:eastAsia="en-IN"/>
        </w:rPr>
        <w:t>are able to</w:t>
      </w:r>
      <w:proofErr w:type="gramEnd"/>
      <w:r w:rsidRPr="008929BE">
        <w:rPr>
          <w:rFonts w:eastAsia="Times New Roman"/>
          <w:color w:val="000000"/>
          <w:szCs w:val="24"/>
          <w:lang w:eastAsia="en-IN"/>
        </w:rPr>
        <w:t xml:space="preserve"> register to practise in India if it is of the opinion that the number of firms/lawyers of foreign countries are becoming disproportionate to the number of Indian firms/lawyers.[2]</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4. The BCI has not yet established the areas of practice for a foreign lawyer or legal firm.</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5. Only non-litigious cases may be taken up by foreign lawyers and law firms with operations in India. They may engage in transactional activity, such as mergers and acquisitions, joint ventures, intellectual property disputes, contract drafting, and other similar activities. All of this must be done on a reciprocal basis, therefore the BCI also anticipates that a country from which the foreign lawyer or firm is admitted will let Indian attorneys to practise there.</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6. Foreign law firms and lawyers are not permitted to be involved or permitted to do any work pertaining to conveyancing of property, title investigation or other similar works.[3] Further, they are not permitted to appear before any courts, tribunals, or other regulatory authorities or prepare any documents or petitions to be submitted to a court or tribunal or other such forum.[4] The foreign firm/lawyer, however, has the ability to procure the legal expertise/advise of any advocate enrolled with any State Bar Council in India on any subject relating to Indian Laws.[5]</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7. Foreign lawyers and law firms are only allowed to advise on the laws of the country from which they have qualified.</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lastRenderedPageBreak/>
        <w:t>8. Regardless of the presence of foreign law in the arbitration, they are permitted to represent foreign corporations in international arbitrations being held in India.[6] </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9. Any Indian advocate who is registered with a state bar council is eligible to join as a partner or associate in a foreign legal practise, but they are limited to non-litigious cases and can only offer advice on matters involving laws other than Indian law.[7]</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b/>
          <w:bCs/>
          <w:color w:val="000000"/>
          <w:szCs w:val="24"/>
          <w:lang w:eastAsia="en-IN"/>
        </w:rPr>
        <w:t>FEARS OF THE INDIAN LEGAL PROFESSIONALS:</w:t>
      </w:r>
    </w:p>
    <w:p w:rsidR="008929BE" w:rsidRPr="008929BE" w:rsidRDefault="008929BE" w:rsidP="008929BE">
      <w:pPr>
        <w:spacing w:before="240" w:after="300" w:line="360" w:lineRule="auto"/>
        <w:jc w:val="both"/>
        <w:rPr>
          <w:rFonts w:eastAsia="Times New Roman"/>
          <w:szCs w:val="24"/>
          <w:lang w:eastAsia="en-IN"/>
        </w:rPr>
      </w:pPr>
      <w:r w:rsidRPr="008929BE">
        <w:rPr>
          <w:rFonts w:eastAsia="Times New Roman"/>
          <w:color w:val="000000"/>
          <w:szCs w:val="24"/>
          <w:lang w:eastAsia="en-IN"/>
        </w:rPr>
        <w:t xml:space="preserve">Advocate Pawan Prakash Pathak, a Delhi-based attorney, made a representation to the Bar Council of India (BCI) outlining his reservations with the recently enacted Rules for Registration and Regulation of Foreign Lawyers and Foreign Law Firms in India, 2022. A fundamental fault in the policy necessitates a careful examination, amendment, or complete redrafting of the policy after seeking advice and feedback from the legal community. It has been raised if the BCI keeps a list of solicitors who directly register with it, separate from the State Bar Councils. Concerns are also expressed over the BCI's authority over the enrolment of foreign solicitors and legal firms. The representation claims that the Rules are arbitrary and that they violate Article 14 of the Indian Constitution by creating a subset of the advocate community. It further asserts that the disciplinary committee and related subjects are the only areas in which the BCI has the authority to make rules. The argument makes the point that the BCI has not given any guidelines for calculating the ratio of foreign lawyer registrations to Indian lawyers practising in non-litigious matters. The representation claims that the BCI lacks the ability to investigate affidavits sworn in foreign jurisdictions or verify their authenticity, rendering this clause arbitrary. This argument is made </w:t>
      </w:r>
      <w:proofErr w:type="gramStart"/>
      <w:r w:rsidRPr="008929BE">
        <w:rPr>
          <w:rFonts w:eastAsia="Times New Roman"/>
          <w:color w:val="000000"/>
          <w:szCs w:val="24"/>
          <w:lang w:eastAsia="en-IN"/>
        </w:rPr>
        <w:t>with regard to</w:t>
      </w:r>
      <w:proofErr w:type="gramEnd"/>
      <w:r w:rsidRPr="008929BE">
        <w:rPr>
          <w:rFonts w:eastAsia="Times New Roman"/>
          <w:color w:val="000000"/>
          <w:szCs w:val="24"/>
          <w:lang w:eastAsia="en-IN"/>
        </w:rPr>
        <w:t xml:space="preserve"> the form of registration under Section 4(ix) of the Rules for foreign law firms/advocates. The advocate also raises issues with Section 9(iii), which permits indirect involvement in legal proceedings through the hiring of Indian advocates. He says that this might put Indian sovereignty in danger since it could result in more control by international law firms through indirect entry into legal proceedings. The advocate urges that the BCI give the representation significant consideration and respond.</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b/>
          <w:bCs/>
          <w:color w:val="000000"/>
          <w:szCs w:val="24"/>
          <w:lang w:eastAsia="en-IN"/>
        </w:rPr>
        <w:t>HOW DO WE DEVELOP OUR POTENTIALS TO IMPROVE THE FACE OF LEGAL INDUSTRY IN INDIA WITH THE HELP OF GLOBALISATION?</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 xml:space="preserve">India has an advantage over other countries in the legal sector only as a result of the affordable services offered. It is not surprising that the low-cost service providers, which also apply in the </w:t>
      </w:r>
      <w:r w:rsidRPr="008929BE">
        <w:rPr>
          <w:rFonts w:eastAsia="Times New Roman"/>
          <w:color w:val="000000"/>
          <w:szCs w:val="24"/>
          <w:lang w:eastAsia="en-IN"/>
        </w:rPr>
        <w:lastRenderedPageBreak/>
        <w:t xml:space="preserve">case of the legal sector, are the only reason why the software industry had a growth. With the entry of international law firms, the situation in the legal sector will be </w:t>
      </w:r>
      <w:proofErr w:type="gramStart"/>
      <w:r w:rsidRPr="008929BE">
        <w:rPr>
          <w:rFonts w:eastAsia="Times New Roman"/>
          <w:color w:val="000000"/>
          <w:szCs w:val="24"/>
          <w:lang w:eastAsia="en-IN"/>
        </w:rPr>
        <w:t>similar to</w:t>
      </w:r>
      <w:proofErr w:type="gramEnd"/>
      <w:r w:rsidRPr="008929BE">
        <w:rPr>
          <w:rFonts w:eastAsia="Times New Roman"/>
          <w:color w:val="000000"/>
          <w:szCs w:val="24"/>
          <w:lang w:eastAsia="en-IN"/>
        </w:rPr>
        <w:t xml:space="preserve"> how the foreign companies haven't completely taken over the software industry despite it being a huge source of employment. Additionally, the opportunity cost of coming to India and opening an office will be highly expensive, which will act as a natural barrier to entry for global legal firms. Ultimately, </w:t>
      </w:r>
      <w:proofErr w:type="gramStart"/>
      <w:r w:rsidRPr="008929BE">
        <w:rPr>
          <w:rFonts w:eastAsia="Times New Roman"/>
          <w:color w:val="000000"/>
          <w:szCs w:val="24"/>
          <w:lang w:eastAsia="en-IN"/>
        </w:rPr>
        <w:t>The</w:t>
      </w:r>
      <w:proofErr w:type="gramEnd"/>
      <w:r w:rsidRPr="008929BE">
        <w:rPr>
          <w:rFonts w:eastAsia="Times New Roman"/>
          <w:color w:val="000000"/>
          <w:szCs w:val="24"/>
          <w:lang w:eastAsia="en-IN"/>
        </w:rPr>
        <w:t xml:space="preserve"> clients would profit since they would have more options across a wide variety of services and could shop around due to the competitive rates.</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 xml:space="preserve">As a large portion of recent graduates are hired by foreign law firms with high pay scales that frequently charge their Indian clients heavily, </w:t>
      </w:r>
      <w:proofErr w:type="gramStart"/>
      <w:r w:rsidRPr="008929BE">
        <w:rPr>
          <w:rFonts w:eastAsia="Times New Roman"/>
          <w:color w:val="000000"/>
          <w:szCs w:val="24"/>
          <w:lang w:eastAsia="en-IN"/>
        </w:rPr>
        <w:t>the majority of</w:t>
      </w:r>
      <w:proofErr w:type="gramEnd"/>
      <w:r w:rsidRPr="008929BE">
        <w:rPr>
          <w:rFonts w:eastAsia="Times New Roman"/>
          <w:color w:val="000000"/>
          <w:szCs w:val="24"/>
          <w:lang w:eastAsia="en-IN"/>
        </w:rPr>
        <w:t xml:space="preserve"> Indian law firms would typically prefer to work in collaboration with their foreign counterparts, limiting their complete control over the Indian market. The brightest and most skilled lawyers would be able to serve the country without compromising their own requirements or compensation, ending this </w:t>
      </w:r>
      <w:proofErr w:type="gramStart"/>
      <w:r w:rsidRPr="008929BE">
        <w:rPr>
          <w:rFonts w:eastAsia="Times New Roman"/>
          <w:color w:val="000000"/>
          <w:szCs w:val="24"/>
          <w:lang w:eastAsia="en-IN"/>
        </w:rPr>
        <w:t>condition</w:t>
      </w:r>
      <w:proofErr w:type="gramEnd"/>
      <w:r w:rsidRPr="008929BE">
        <w:rPr>
          <w:rFonts w:eastAsia="Times New Roman"/>
          <w:color w:val="000000"/>
          <w:szCs w:val="24"/>
          <w:lang w:eastAsia="en-IN"/>
        </w:rPr>
        <w:t xml:space="preserve"> and creating more jobs on a bigger scale while reducing brain drain. Legal market liberalisation in India "would be profitable for India, favourable for the clients, and advantageous for young Indian lawyers" The nations that have allowed foreign law firms to operate have seen benefits that serve the interests of society and its residents more broadly, including:</w:t>
      </w:r>
    </w:p>
    <w:p w:rsidR="008929BE" w:rsidRPr="008929BE" w:rsidRDefault="008929BE" w:rsidP="008929BE">
      <w:pPr>
        <w:spacing w:before="240" w:after="240" w:line="360" w:lineRule="auto"/>
        <w:ind w:hanging="360"/>
        <w:jc w:val="both"/>
        <w:rPr>
          <w:rFonts w:eastAsia="Times New Roman"/>
          <w:szCs w:val="24"/>
          <w:lang w:eastAsia="en-IN"/>
        </w:rPr>
      </w:pPr>
      <w:r w:rsidRPr="008929BE">
        <w:rPr>
          <w:rFonts w:eastAsia="Times New Roman"/>
          <w:color w:val="000000"/>
          <w:szCs w:val="24"/>
          <w:lang w:eastAsia="en-IN"/>
        </w:rPr>
        <w:t>·       A stronger and more competitive legal profession in each nation, increasing the demand for legal practice.</w:t>
      </w:r>
    </w:p>
    <w:p w:rsidR="008929BE" w:rsidRPr="008929BE" w:rsidRDefault="008929BE" w:rsidP="008929BE">
      <w:pPr>
        <w:spacing w:before="240" w:after="240" w:line="360" w:lineRule="auto"/>
        <w:ind w:hanging="360"/>
        <w:jc w:val="both"/>
        <w:rPr>
          <w:rFonts w:eastAsia="Times New Roman"/>
          <w:szCs w:val="24"/>
          <w:lang w:eastAsia="en-IN"/>
        </w:rPr>
      </w:pPr>
      <w:r w:rsidRPr="008929BE">
        <w:rPr>
          <w:rFonts w:eastAsia="Times New Roman"/>
          <w:color w:val="000000"/>
          <w:szCs w:val="24"/>
          <w:lang w:eastAsia="en-IN"/>
        </w:rPr>
        <w:t xml:space="preserve">·       The knowledge of international corporation law has given </w:t>
      </w:r>
      <w:proofErr w:type="gramStart"/>
      <w:r w:rsidRPr="008929BE">
        <w:rPr>
          <w:rFonts w:eastAsia="Times New Roman"/>
          <w:color w:val="000000"/>
          <w:szCs w:val="24"/>
          <w:lang w:eastAsia="en-IN"/>
        </w:rPr>
        <w:t>each and every</w:t>
      </w:r>
      <w:proofErr w:type="gramEnd"/>
      <w:r w:rsidRPr="008929BE">
        <w:rPr>
          <w:rFonts w:eastAsia="Times New Roman"/>
          <w:color w:val="000000"/>
          <w:szCs w:val="24"/>
          <w:lang w:eastAsia="en-IN"/>
        </w:rPr>
        <w:t xml:space="preserve"> nation a wider field of practice.</w:t>
      </w:r>
    </w:p>
    <w:p w:rsidR="008929BE" w:rsidRPr="008929BE" w:rsidRDefault="008929BE" w:rsidP="008929BE">
      <w:pPr>
        <w:spacing w:before="240" w:after="240" w:line="360" w:lineRule="auto"/>
        <w:ind w:hanging="360"/>
        <w:jc w:val="both"/>
        <w:rPr>
          <w:rFonts w:eastAsia="Times New Roman"/>
          <w:szCs w:val="24"/>
          <w:lang w:eastAsia="en-IN"/>
        </w:rPr>
      </w:pPr>
      <w:r w:rsidRPr="008929BE">
        <w:rPr>
          <w:rFonts w:eastAsia="Times New Roman"/>
          <w:color w:val="000000"/>
          <w:szCs w:val="24"/>
          <w:lang w:eastAsia="en-IN"/>
        </w:rPr>
        <w:t>·       Gave domestic lawyers access to expertise of many jurisdictions and a high level of FDI in the host country, which generated a significant amount of money for the host country.</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With various conditions and minor restrictions, several Asian nations have opened their legal services markets to international businesses. The ban on the practice of host country law is the most notable of these limitations. Following is a brief summary of the laws governing foreign solicitors in several Asian nations:</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b/>
          <w:bCs/>
          <w:color w:val="000000"/>
          <w:szCs w:val="24"/>
          <w:lang w:eastAsia="en-IN"/>
        </w:rPr>
        <w:t>China</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w:t>
      </w:r>
      <w:proofErr w:type="spellStart"/>
      <w:r w:rsidRPr="008929BE">
        <w:rPr>
          <w:rFonts w:eastAsia="Times New Roman"/>
          <w:color w:val="000000"/>
          <w:szCs w:val="24"/>
          <w:lang w:eastAsia="en-IN"/>
        </w:rPr>
        <w:t>i</w:t>
      </w:r>
      <w:proofErr w:type="spellEnd"/>
      <w:r w:rsidRPr="008929BE">
        <w:rPr>
          <w:rFonts w:eastAsia="Times New Roman"/>
          <w:color w:val="000000"/>
          <w:szCs w:val="24"/>
          <w:lang w:eastAsia="en-IN"/>
        </w:rPr>
        <w:t>) Foreign law firms may only operate representative offices in China to offer legal services.</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lastRenderedPageBreak/>
        <w:t>(ii) The representatives of the representative office must be practising solicitors who have worked outside of China for at least two years (a chief representative must have worked abroad for at least three years).</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(iii) Chinese legal affairs are not among the activities that foreign representative offices and their representative offices are permitted to engage in.</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b/>
          <w:bCs/>
          <w:color w:val="000000"/>
          <w:szCs w:val="24"/>
          <w:lang w:eastAsia="en-IN"/>
        </w:rPr>
        <w:t>Indonesia</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w:t>
      </w:r>
      <w:proofErr w:type="spellStart"/>
      <w:r w:rsidRPr="008929BE">
        <w:rPr>
          <w:rFonts w:eastAsia="Times New Roman"/>
          <w:color w:val="000000"/>
          <w:szCs w:val="24"/>
          <w:lang w:eastAsia="en-IN"/>
        </w:rPr>
        <w:t>i</w:t>
      </w:r>
      <w:proofErr w:type="spellEnd"/>
      <w:r w:rsidRPr="008929BE">
        <w:rPr>
          <w:rFonts w:eastAsia="Times New Roman"/>
          <w:color w:val="000000"/>
          <w:szCs w:val="24"/>
          <w:lang w:eastAsia="en-IN"/>
        </w:rPr>
        <w:t>) Foreign legal firms must collaborate with a local law firm and are not allowed to practise in their own names.</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(ii) Indonesian law only permits citizens of Indonesia to join the local bar and practise law if they have graduated from an Indonesian legal institution or another recognised institution.</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b/>
          <w:bCs/>
          <w:color w:val="000000"/>
          <w:szCs w:val="24"/>
          <w:lang w:eastAsia="en-IN"/>
        </w:rPr>
        <w:t>Singapore </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w:t>
      </w:r>
      <w:proofErr w:type="spellStart"/>
      <w:r w:rsidRPr="008929BE">
        <w:rPr>
          <w:rFonts w:eastAsia="Times New Roman"/>
          <w:color w:val="000000"/>
          <w:szCs w:val="24"/>
          <w:lang w:eastAsia="en-IN"/>
        </w:rPr>
        <w:t>i</w:t>
      </w:r>
      <w:proofErr w:type="spellEnd"/>
      <w:r w:rsidRPr="008929BE">
        <w:rPr>
          <w:rFonts w:eastAsia="Times New Roman"/>
          <w:color w:val="000000"/>
          <w:szCs w:val="24"/>
          <w:lang w:eastAsia="en-IN"/>
        </w:rPr>
        <w:t>) It is against the law for foreign solicitors to practise Singaporean law. Without having to recertify, a foreign attorney may practise international law, their home country's law, or other foreign laws in Singapore.</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 xml:space="preserve">(ii) However, subject to the written consent of the Attorney General's office, foreign solicitors </w:t>
      </w:r>
      <w:proofErr w:type="gramStart"/>
      <w:r w:rsidRPr="008929BE">
        <w:rPr>
          <w:rFonts w:eastAsia="Times New Roman"/>
          <w:color w:val="000000"/>
          <w:szCs w:val="24"/>
          <w:lang w:eastAsia="en-IN"/>
        </w:rPr>
        <w:t>are able to</w:t>
      </w:r>
      <w:proofErr w:type="gramEnd"/>
      <w:r w:rsidRPr="008929BE">
        <w:rPr>
          <w:rFonts w:eastAsia="Times New Roman"/>
          <w:color w:val="000000"/>
          <w:szCs w:val="24"/>
          <w:lang w:eastAsia="en-IN"/>
        </w:rPr>
        <w:t xml:space="preserve"> form a Limited Liability Partnership to practise foreign law.</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(iii) A foreign law firm is not permitted to hold any type of equity in a Singapore law firm or to employ a Singapore-qualified attorney to practise Singapore law.</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 xml:space="preserve">(iv) In addition, international law firms are only permitted to offer legal services in connection with Singaporean law by way of a Joint Venture or Formal Legal Alliance with a Singapore law firm, subject to </w:t>
      </w:r>
      <w:proofErr w:type="gramStart"/>
      <w:r w:rsidRPr="008929BE">
        <w:rPr>
          <w:rFonts w:eastAsia="Times New Roman"/>
          <w:color w:val="000000"/>
          <w:szCs w:val="24"/>
          <w:lang w:eastAsia="en-IN"/>
        </w:rPr>
        <w:t>a number of</w:t>
      </w:r>
      <w:proofErr w:type="gramEnd"/>
      <w:r w:rsidRPr="008929BE">
        <w:rPr>
          <w:rFonts w:eastAsia="Times New Roman"/>
          <w:color w:val="000000"/>
          <w:szCs w:val="24"/>
          <w:lang w:eastAsia="en-IN"/>
        </w:rPr>
        <w:t xml:space="preserve"> restrictions and criteria.</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b/>
          <w:bCs/>
          <w:color w:val="000000"/>
          <w:szCs w:val="24"/>
          <w:lang w:eastAsia="en-IN"/>
        </w:rPr>
        <w:t>THE WAY FORWARD:</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Under the umbrella of the former GATT (General Agreement on Tariffs and Trade), an effort was made to establish a global agreement on the free trade of services, including legal services. GATS dealt with international trade in services, including legal services.</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 xml:space="preserve">The GATS was negotiated under the multilateral trading system, which has been in place for fifty years.  This institution </w:t>
      </w:r>
      <w:proofErr w:type="gramStart"/>
      <w:r w:rsidRPr="008929BE">
        <w:rPr>
          <w:rFonts w:eastAsia="Times New Roman"/>
          <w:color w:val="000000"/>
          <w:szCs w:val="24"/>
          <w:lang w:eastAsia="en-IN"/>
        </w:rPr>
        <w:t>is in charge of</w:t>
      </w:r>
      <w:proofErr w:type="gramEnd"/>
      <w:r w:rsidRPr="008929BE">
        <w:rPr>
          <w:rFonts w:eastAsia="Times New Roman"/>
          <w:color w:val="000000"/>
          <w:szCs w:val="24"/>
          <w:lang w:eastAsia="en-IN"/>
        </w:rPr>
        <w:t xml:space="preserve"> monitoring the operation of the different multilateral </w:t>
      </w:r>
      <w:r w:rsidRPr="008929BE">
        <w:rPr>
          <w:rFonts w:eastAsia="Times New Roman"/>
          <w:color w:val="000000"/>
          <w:szCs w:val="24"/>
          <w:lang w:eastAsia="en-IN"/>
        </w:rPr>
        <w:lastRenderedPageBreak/>
        <w:t xml:space="preserve">trade agreements' dispute resolution procedures. While the GATS is an agreement between governments, it is of direct relevance to firms because it lays down the framework of international rules within which the firms are supposed to carry out their dealings and operate around the globe. The GATS creates a fundamental set of guidelines for international trade in services, a succinct and explicit list of obligations for each member state, and a judicial framework for the proper execution of those commitments. The agreement also features a dispute resolution process that the members are required to use to resolve their disagreements in the event of disagreement. It is noteworthy that India signed the GATS during the 1995 Uruguay Round of Trade Negotiations. Although India is an involved member of the WTO and has made specific commitments regarding </w:t>
      </w:r>
      <w:proofErr w:type="gramStart"/>
      <w:r w:rsidRPr="008929BE">
        <w:rPr>
          <w:rFonts w:eastAsia="Times New Roman"/>
          <w:color w:val="000000"/>
          <w:szCs w:val="24"/>
          <w:lang w:eastAsia="en-IN"/>
        </w:rPr>
        <w:t>a number of</w:t>
      </w:r>
      <w:proofErr w:type="gramEnd"/>
      <w:r w:rsidRPr="008929BE">
        <w:rPr>
          <w:rFonts w:eastAsia="Times New Roman"/>
          <w:color w:val="000000"/>
          <w:szCs w:val="24"/>
          <w:lang w:eastAsia="en-IN"/>
        </w:rPr>
        <w:t xml:space="preserve"> service sectors, it is unfortunate that India has not made any commitments in relation to legal services, or in other words has chosen to ignore the legal sector.</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International trade in legal services is thought to operate as a stimulant for foreign investment, causing the economy to flourish at an unparalleled rate. In the age of globalisation, when the world has shrunk into a broader society, the Indian government needs to comprehend the rising demand for legal services. Thus, it is essential for India to make commitments under the guidance of GATS and allow its legal sector to allow foreign litigators to involve themselves in practice.</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However, giving them a market with no restrictions will monopolise the industry, disparaging the lawyers in the host nation. Therefore, a code of behaviour for these international law firms is required in order to protect the interests of local attorneys. For example:</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w:t>
      </w:r>
      <w:proofErr w:type="spellStart"/>
      <w:r w:rsidRPr="008929BE">
        <w:rPr>
          <w:rFonts w:eastAsia="Times New Roman"/>
          <w:color w:val="000000"/>
          <w:szCs w:val="24"/>
          <w:lang w:eastAsia="en-IN"/>
        </w:rPr>
        <w:t>i</w:t>
      </w:r>
      <w:proofErr w:type="spellEnd"/>
      <w:r w:rsidRPr="008929BE">
        <w:rPr>
          <w:rFonts w:eastAsia="Times New Roman"/>
          <w:color w:val="000000"/>
          <w:szCs w:val="24"/>
          <w:lang w:eastAsia="en-IN"/>
        </w:rPr>
        <w:t>) Certain legal fields, such as conveyance and probate, shall only be accessible to and practised by attorneys from the host country.</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(ii) In order for the companies to inform their clients of their speciality and so catch up with domestic and foreign clients in a more comprehensive fashion, the stringent rules of the Bar Council of India restricting advertising need to be changed.</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 xml:space="preserve">(iii) A written agreement should exist between the partnership firms, giving the Indian counterpart access to </w:t>
      </w:r>
      <w:proofErr w:type="gramStart"/>
      <w:r w:rsidRPr="008929BE">
        <w:rPr>
          <w:rFonts w:eastAsia="Times New Roman"/>
          <w:color w:val="000000"/>
          <w:szCs w:val="24"/>
          <w:lang w:eastAsia="en-IN"/>
        </w:rPr>
        <w:t>all of</w:t>
      </w:r>
      <w:proofErr w:type="gramEnd"/>
      <w:r w:rsidRPr="008929BE">
        <w:rPr>
          <w:rFonts w:eastAsia="Times New Roman"/>
          <w:color w:val="000000"/>
          <w:szCs w:val="24"/>
          <w:lang w:eastAsia="en-IN"/>
        </w:rPr>
        <w:t xml:space="preserve"> the expertise and technical know-how of its international partner.</w:t>
      </w:r>
    </w:p>
    <w:p w:rsid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(iv) Indian law firms should have the authority to hire international solicitors and should also be eligible to share in the foreign law companies' revenues</w:t>
      </w:r>
      <w:r>
        <w:rPr>
          <w:rFonts w:eastAsia="Times New Roman"/>
          <w:color w:val="000000"/>
          <w:szCs w:val="24"/>
          <w:lang w:eastAsia="en-IN"/>
        </w:rPr>
        <w:t xml:space="preserve">. </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b/>
          <w:bCs/>
          <w:color w:val="000000"/>
          <w:szCs w:val="24"/>
          <w:lang w:eastAsia="en-IN"/>
        </w:rPr>
        <w:lastRenderedPageBreak/>
        <w:t>CONCLUSION:</w:t>
      </w:r>
    </w:p>
    <w:p w:rsidR="008929BE" w:rsidRPr="008929BE" w:rsidRDefault="008929BE" w:rsidP="008929BE">
      <w:pPr>
        <w:spacing w:before="240" w:after="240" w:line="360" w:lineRule="auto"/>
        <w:jc w:val="both"/>
        <w:rPr>
          <w:rFonts w:eastAsia="Times New Roman"/>
          <w:szCs w:val="24"/>
          <w:lang w:eastAsia="en-IN"/>
        </w:rPr>
      </w:pPr>
      <w:r w:rsidRPr="008929BE">
        <w:rPr>
          <w:rFonts w:eastAsia="Times New Roman"/>
          <w:color w:val="000000"/>
          <w:szCs w:val="24"/>
          <w:lang w:eastAsia="en-IN"/>
        </w:rPr>
        <w:t xml:space="preserve">The BCI's decision is </w:t>
      </w:r>
      <w:proofErr w:type="gramStart"/>
      <w:r w:rsidRPr="008929BE">
        <w:rPr>
          <w:rFonts w:eastAsia="Times New Roman"/>
          <w:color w:val="000000"/>
          <w:szCs w:val="24"/>
          <w:lang w:eastAsia="en-IN"/>
        </w:rPr>
        <w:t>definitely cutting-edge</w:t>
      </w:r>
      <w:proofErr w:type="gramEnd"/>
      <w:r w:rsidRPr="008929BE">
        <w:rPr>
          <w:rFonts w:eastAsia="Times New Roman"/>
          <w:color w:val="000000"/>
          <w:szCs w:val="24"/>
          <w:lang w:eastAsia="en-IN"/>
        </w:rPr>
        <w:t xml:space="preserve"> and has the potential to increase market efficiency and the spirit of competition. The move may outweigh the cost worries of market actors, demonstrating consumers' propensity for sector liberalisation. There is a good possibility that the legal market's emergence will benefit the Indian economy the most. To prevent any abuse or manipulation of the law by foreign legal institutions, BCI must, without a doubt, exercise extreme caution and vigilance. It must make the necessary changes to guarantee that the Indian legal community is on an equal footing with its foreseeable rivals.</w:t>
      </w:r>
    </w:p>
    <w:p w:rsidR="008929BE" w:rsidRPr="008929BE" w:rsidRDefault="008929BE" w:rsidP="008929BE">
      <w:pPr>
        <w:spacing w:after="0" w:line="360" w:lineRule="auto"/>
        <w:rPr>
          <w:rFonts w:eastAsia="Times New Roman"/>
          <w:szCs w:val="24"/>
          <w:lang w:eastAsia="en-IN"/>
        </w:rPr>
      </w:pPr>
    </w:p>
    <w:p w:rsidR="008929BE" w:rsidRPr="008929BE" w:rsidRDefault="008929BE" w:rsidP="008929BE">
      <w:pPr>
        <w:spacing w:after="0" w:line="360" w:lineRule="auto"/>
        <w:rPr>
          <w:rFonts w:eastAsia="Times New Roman"/>
          <w:szCs w:val="24"/>
          <w:lang w:eastAsia="en-IN"/>
        </w:rPr>
      </w:pPr>
      <w:r w:rsidRPr="008929BE">
        <w:rPr>
          <w:rFonts w:eastAsia="Times New Roman"/>
          <w:szCs w:val="24"/>
          <w:lang w:eastAsia="en-IN"/>
        </w:rPr>
        <w:pict>
          <v:rect id="_x0000_i1026" style="width:0;height:1.5pt" o:hralign="center" o:hrstd="t" o:hr="t" fillcolor="#a0a0a0" stroked="f"/>
        </w:pict>
      </w:r>
    </w:p>
    <w:p w:rsidR="008929BE" w:rsidRPr="008929BE" w:rsidRDefault="008929BE" w:rsidP="008929BE">
      <w:pPr>
        <w:spacing w:before="240" w:after="240" w:line="360" w:lineRule="auto"/>
        <w:rPr>
          <w:rFonts w:eastAsia="Times New Roman"/>
          <w:szCs w:val="24"/>
          <w:lang w:eastAsia="en-IN"/>
        </w:rPr>
      </w:pPr>
      <w:r w:rsidRPr="008929BE">
        <w:rPr>
          <w:rFonts w:eastAsia="Times New Roman"/>
          <w:color w:val="000000"/>
          <w:szCs w:val="24"/>
          <w:lang w:eastAsia="en-IN"/>
        </w:rPr>
        <w:t>[1] Bar Council of India Rules for Registration and Regulation of Foreign Lawyers and Foreign Law Firms in India, 2022, Schedule</w:t>
      </w:r>
    </w:p>
    <w:p w:rsidR="008929BE" w:rsidRPr="008929BE" w:rsidRDefault="008929BE" w:rsidP="008929BE">
      <w:pPr>
        <w:spacing w:before="240" w:after="240" w:line="360" w:lineRule="auto"/>
        <w:rPr>
          <w:rFonts w:eastAsia="Times New Roman"/>
          <w:szCs w:val="24"/>
          <w:lang w:eastAsia="en-IN"/>
        </w:rPr>
      </w:pPr>
      <w:r w:rsidRPr="008929BE">
        <w:rPr>
          <w:rFonts w:eastAsia="Times New Roman"/>
          <w:color w:val="000000"/>
          <w:szCs w:val="24"/>
          <w:lang w:eastAsia="en-IN"/>
        </w:rPr>
        <w:t>[2] Bar Council of India Rules for Registration and Regulation of Foreign Lawyers and Foreign Law Firms in India, 2022, Rule 5(4)</w:t>
      </w:r>
    </w:p>
    <w:p w:rsidR="008929BE" w:rsidRPr="008929BE" w:rsidRDefault="008929BE" w:rsidP="008929BE">
      <w:pPr>
        <w:spacing w:before="240" w:after="240" w:line="360" w:lineRule="auto"/>
        <w:rPr>
          <w:rFonts w:eastAsia="Times New Roman"/>
          <w:szCs w:val="24"/>
          <w:lang w:eastAsia="en-IN"/>
        </w:rPr>
      </w:pPr>
      <w:r w:rsidRPr="008929BE">
        <w:rPr>
          <w:rFonts w:eastAsia="Times New Roman"/>
          <w:color w:val="000000"/>
          <w:szCs w:val="24"/>
          <w:lang w:eastAsia="en-IN"/>
        </w:rPr>
        <w:t>[3] Bar Council of India Rules for Registration and Regulation of Foreign Lawyers and Foreign Law Firms in India, 2022, Rule 8(2)</w:t>
      </w:r>
    </w:p>
    <w:p w:rsidR="008929BE" w:rsidRPr="008929BE" w:rsidRDefault="008929BE" w:rsidP="008929BE">
      <w:pPr>
        <w:spacing w:before="240" w:after="240" w:line="360" w:lineRule="auto"/>
        <w:rPr>
          <w:rFonts w:eastAsia="Times New Roman"/>
          <w:szCs w:val="24"/>
          <w:lang w:eastAsia="en-IN"/>
        </w:rPr>
      </w:pPr>
      <w:r w:rsidRPr="008929BE">
        <w:rPr>
          <w:rFonts w:eastAsia="Times New Roman"/>
          <w:color w:val="000000"/>
          <w:szCs w:val="24"/>
          <w:lang w:eastAsia="en-IN"/>
        </w:rPr>
        <w:t>[4] Bar Council of India Rules for Registration and Regulation of Foreign Lawyers and Foreign Law Firms in India, 2022, Rule 8(2)(iv)</w:t>
      </w:r>
    </w:p>
    <w:p w:rsidR="008929BE" w:rsidRPr="008929BE" w:rsidRDefault="008929BE" w:rsidP="008929BE">
      <w:pPr>
        <w:spacing w:before="240" w:after="240" w:line="360" w:lineRule="auto"/>
        <w:rPr>
          <w:rFonts w:eastAsia="Times New Roman"/>
          <w:szCs w:val="24"/>
          <w:lang w:eastAsia="en-IN"/>
        </w:rPr>
      </w:pPr>
      <w:r w:rsidRPr="008929BE">
        <w:rPr>
          <w:rFonts w:eastAsia="Times New Roman"/>
          <w:color w:val="000000"/>
          <w:szCs w:val="24"/>
          <w:lang w:eastAsia="en-IN"/>
        </w:rPr>
        <w:t>[5] Bar Council of India Rules for Registration and Regulation of Foreign Lawyers and Foreign Law Firms in India, 2022, Rule 9(1)(iii)</w:t>
      </w:r>
    </w:p>
    <w:p w:rsidR="008929BE" w:rsidRPr="008929BE" w:rsidRDefault="008929BE" w:rsidP="008929BE">
      <w:pPr>
        <w:spacing w:before="240" w:after="240" w:line="360" w:lineRule="auto"/>
        <w:rPr>
          <w:rFonts w:eastAsia="Times New Roman"/>
          <w:szCs w:val="24"/>
          <w:lang w:eastAsia="en-IN"/>
        </w:rPr>
      </w:pPr>
      <w:r w:rsidRPr="008929BE">
        <w:rPr>
          <w:rFonts w:eastAsia="Times New Roman"/>
          <w:color w:val="000000"/>
          <w:szCs w:val="24"/>
          <w:lang w:eastAsia="en-IN"/>
        </w:rPr>
        <w:t>[6] Bar Council of India Rules for Registration and Regulation of Foreign Lawyers and Foreign Law Firms in India, 2022, Rule 8(2)(ii)</w:t>
      </w:r>
    </w:p>
    <w:p w:rsidR="008929BE" w:rsidRPr="008929BE" w:rsidRDefault="008929BE" w:rsidP="008929BE">
      <w:pPr>
        <w:spacing w:before="240" w:after="240" w:line="360" w:lineRule="auto"/>
        <w:rPr>
          <w:rFonts w:eastAsia="Times New Roman"/>
          <w:szCs w:val="24"/>
          <w:lang w:eastAsia="en-IN"/>
        </w:rPr>
      </w:pPr>
      <w:r w:rsidRPr="008929BE">
        <w:rPr>
          <w:rFonts w:eastAsia="Times New Roman"/>
          <w:color w:val="000000"/>
          <w:szCs w:val="24"/>
          <w:lang w:eastAsia="en-IN"/>
        </w:rPr>
        <w:t>[7] Bar Council of India Rules for Registration and Regulation of Foreign Lawyers and Foreign Law Firms in India, 2022, Rule 8(2)(v)</w:t>
      </w:r>
    </w:p>
    <w:p w:rsidR="00AE1DE5" w:rsidRPr="00806A0C" w:rsidRDefault="00AE1DE5" w:rsidP="00CB4C52">
      <w:pPr>
        <w:spacing w:line="360" w:lineRule="auto"/>
        <w:jc w:val="both"/>
      </w:pPr>
    </w:p>
    <w:sectPr w:rsidR="00AE1DE5" w:rsidRPr="00806A0C" w:rsidSect="00B318F7">
      <w:headerReference w:type="first" r:id="rId8"/>
      <w:pgSz w:w="11906" w:h="16838"/>
      <w:pgMar w:top="1440" w:right="1440" w:bottom="1440"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pgNumType w:fmt="upperRoman" w:start="5"/>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D07B5" w:rsidRDefault="006D07B5" w:rsidP="0038776C">
      <w:pPr>
        <w:spacing w:after="0" w:line="240" w:lineRule="auto"/>
      </w:pPr>
      <w:r>
        <w:separator/>
      </w:r>
    </w:p>
  </w:endnote>
  <w:endnote w:type="continuationSeparator" w:id="0">
    <w:p w:rsidR="006D07B5" w:rsidRDefault="006D07B5" w:rsidP="00387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D07B5" w:rsidRDefault="006D07B5" w:rsidP="0038776C">
      <w:pPr>
        <w:spacing w:after="0" w:line="240" w:lineRule="auto"/>
      </w:pPr>
      <w:r>
        <w:separator/>
      </w:r>
    </w:p>
  </w:footnote>
  <w:footnote w:type="continuationSeparator" w:id="0">
    <w:p w:rsidR="006D07B5" w:rsidRDefault="006D07B5" w:rsidP="003877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0199149"/>
      <w:docPartObj>
        <w:docPartGallery w:val="Page Numbers (Top of Page)"/>
        <w:docPartUnique/>
      </w:docPartObj>
    </w:sdtPr>
    <w:sdtEndPr>
      <w:rPr>
        <w:noProof/>
      </w:rPr>
    </w:sdtEndPr>
    <w:sdtContent>
      <w:p w:rsidR="00C67D41" w:rsidRDefault="00C67D41" w:rsidP="00B318F7">
        <w:pPr>
          <w:pStyle w:val="Header"/>
          <w:jc w:val="center"/>
        </w:pPr>
        <w:r>
          <w:rPr>
            <w:b/>
            <w:smallCaps/>
          </w:rPr>
          <w:t>Intra Institute Moot Court Competition, 2022</w:t>
        </w:r>
      </w:p>
    </w:sdtContent>
  </w:sdt>
  <w:p w:rsidR="00C67D41" w:rsidRPr="00C63F55" w:rsidRDefault="00C67D41" w:rsidP="00C63F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alt="Copy Para" style="width:11.25pt;height:13.3pt;visibility:visible;mso-wrap-style:square" o:bullet="t">
        <v:imagedata r:id="rId1" o:title="Copy Para"/>
      </v:shape>
    </w:pict>
  </w:numPicBullet>
  <w:abstractNum w:abstractNumId="0" w15:restartNumberingAfterBreak="0">
    <w:nsid w:val="071A2460"/>
    <w:multiLevelType w:val="hybridMultilevel"/>
    <w:tmpl w:val="DF2C3784"/>
    <w:lvl w:ilvl="0" w:tplc="558AF5D0">
      <w:start w:val="1"/>
      <w:numFmt w:val="decimal"/>
      <w:lvlText w:val="%1."/>
      <w:lvlJc w:val="left"/>
      <w:pPr>
        <w:ind w:left="108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760101D"/>
    <w:multiLevelType w:val="hybridMultilevel"/>
    <w:tmpl w:val="0B82EDA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820751C"/>
    <w:multiLevelType w:val="multilevel"/>
    <w:tmpl w:val="16AC4072"/>
    <w:lvl w:ilvl="0">
      <w:start w:val="1"/>
      <w:numFmt w:val="decimal"/>
      <w:pStyle w:val="Heading2"/>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32247C"/>
    <w:multiLevelType w:val="hybridMultilevel"/>
    <w:tmpl w:val="DEAE5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464395"/>
    <w:multiLevelType w:val="hybridMultilevel"/>
    <w:tmpl w:val="D1E6DC3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0AEE028D"/>
    <w:multiLevelType w:val="hybridMultilevel"/>
    <w:tmpl w:val="646CE1E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 w15:restartNumberingAfterBreak="0">
    <w:nsid w:val="0B503F44"/>
    <w:multiLevelType w:val="hybridMultilevel"/>
    <w:tmpl w:val="AD926780"/>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B9456F9"/>
    <w:multiLevelType w:val="hybridMultilevel"/>
    <w:tmpl w:val="3EE09754"/>
    <w:lvl w:ilvl="0" w:tplc="021A21C6">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11C72EB5"/>
    <w:multiLevelType w:val="hybridMultilevel"/>
    <w:tmpl w:val="90825C9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13F972D7"/>
    <w:multiLevelType w:val="hybridMultilevel"/>
    <w:tmpl w:val="6E345FF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4566556"/>
    <w:multiLevelType w:val="hybridMultilevel"/>
    <w:tmpl w:val="D2D6E5BE"/>
    <w:lvl w:ilvl="0" w:tplc="40090001">
      <w:start w:val="1"/>
      <w:numFmt w:val="bullet"/>
      <w:lvlText w:val=""/>
      <w:lvlJc w:val="left"/>
      <w:pPr>
        <w:ind w:left="778" w:hanging="360"/>
      </w:pPr>
      <w:rPr>
        <w:rFonts w:ascii="Symbol" w:hAnsi="Symbol" w:hint="default"/>
      </w:rPr>
    </w:lvl>
    <w:lvl w:ilvl="1" w:tplc="40090003" w:tentative="1">
      <w:start w:val="1"/>
      <w:numFmt w:val="bullet"/>
      <w:lvlText w:val="o"/>
      <w:lvlJc w:val="left"/>
      <w:pPr>
        <w:ind w:left="1498" w:hanging="360"/>
      </w:pPr>
      <w:rPr>
        <w:rFonts w:ascii="Courier New" w:hAnsi="Courier New" w:cs="Courier New" w:hint="default"/>
      </w:rPr>
    </w:lvl>
    <w:lvl w:ilvl="2" w:tplc="40090005" w:tentative="1">
      <w:start w:val="1"/>
      <w:numFmt w:val="bullet"/>
      <w:lvlText w:val=""/>
      <w:lvlJc w:val="left"/>
      <w:pPr>
        <w:ind w:left="2218" w:hanging="360"/>
      </w:pPr>
      <w:rPr>
        <w:rFonts w:ascii="Wingdings" w:hAnsi="Wingdings" w:hint="default"/>
      </w:rPr>
    </w:lvl>
    <w:lvl w:ilvl="3" w:tplc="40090001" w:tentative="1">
      <w:start w:val="1"/>
      <w:numFmt w:val="bullet"/>
      <w:lvlText w:val=""/>
      <w:lvlJc w:val="left"/>
      <w:pPr>
        <w:ind w:left="2938" w:hanging="360"/>
      </w:pPr>
      <w:rPr>
        <w:rFonts w:ascii="Symbol" w:hAnsi="Symbol" w:hint="default"/>
      </w:rPr>
    </w:lvl>
    <w:lvl w:ilvl="4" w:tplc="40090003" w:tentative="1">
      <w:start w:val="1"/>
      <w:numFmt w:val="bullet"/>
      <w:lvlText w:val="o"/>
      <w:lvlJc w:val="left"/>
      <w:pPr>
        <w:ind w:left="3658" w:hanging="360"/>
      </w:pPr>
      <w:rPr>
        <w:rFonts w:ascii="Courier New" w:hAnsi="Courier New" w:cs="Courier New" w:hint="default"/>
      </w:rPr>
    </w:lvl>
    <w:lvl w:ilvl="5" w:tplc="40090005" w:tentative="1">
      <w:start w:val="1"/>
      <w:numFmt w:val="bullet"/>
      <w:lvlText w:val=""/>
      <w:lvlJc w:val="left"/>
      <w:pPr>
        <w:ind w:left="4378" w:hanging="360"/>
      </w:pPr>
      <w:rPr>
        <w:rFonts w:ascii="Wingdings" w:hAnsi="Wingdings" w:hint="default"/>
      </w:rPr>
    </w:lvl>
    <w:lvl w:ilvl="6" w:tplc="40090001" w:tentative="1">
      <w:start w:val="1"/>
      <w:numFmt w:val="bullet"/>
      <w:lvlText w:val=""/>
      <w:lvlJc w:val="left"/>
      <w:pPr>
        <w:ind w:left="5098" w:hanging="360"/>
      </w:pPr>
      <w:rPr>
        <w:rFonts w:ascii="Symbol" w:hAnsi="Symbol" w:hint="default"/>
      </w:rPr>
    </w:lvl>
    <w:lvl w:ilvl="7" w:tplc="40090003" w:tentative="1">
      <w:start w:val="1"/>
      <w:numFmt w:val="bullet"/>
      <w:lvlText w:val="o"/>
      <w:lvlJc w:val="left"/>
      <w:pPr>
        <w:ind w:left="5818" w:hanging="360"/>
      </w:pPr>
      <w:rPr>
        <w:rFonts w:ascii="Courier New" w:hAnsi="Courier New" w:cs="Courier New" w:hint="default"/>
      </w:rPr>
    </w:lvl>
    <w:lvl w:ilvl="8" w:tplc="40090005" w:tentative="1">
      <w:start w:val="1"/>
      <w:numFmt w:val="bullet"/>
      <w:lvlText w:val=""/>
      <w:lvlJc w:val="left"/>
      <w:pPr>
        <w:ind w:left="6538" w:hanging="360"/>
      </w:pPr>
      <w:rPr>
        <w:rFonts w:ascii="Wingdings" w:hAnsi="Wingdings" w:hint="default"/>
      </w:rPr>
    </w:lvl>
  </w:abstractNum>
  <w:abstractNum w:abstractNumId="11" w15:restartNumberingAfterBreak="0">
    <w:nsid w:val="181B786D"/>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84D6D1B"/>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199F2051"/>
    <w:multiLevelType w:val="hybridMultilevel"/>
    <w:tmpl w:val="E460C680"/>
    <w:lvl w:ilvl="0" w:tplc="4E78A7E8">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1C2B4B3F"/>
    <w:multiLevelType w:val="hybridMultilevel"/>
    <w:tmpl w:val="E2100F62"/>
    <w:lvl w:ilvl="0" w:tplc="6792E64A">
      <w:start w:val="1"/>
      <w:numFmt w:val="bullet"/>
      <w:lvlText w:val="•"/>
      <w:lvlJc w:val="left"/>
      <w:pPr>
        <w:ind w:left="705"/>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645ECF4C">
      <w:start w:val="1"/>
      <w:numFmt w:val="bullet"/>
      <w:lvlText w:val="o"/>
      <w:lvlJc w:val="left"/>
      <w:pPr>
        <w:ind w:left="142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4D5E93DE">
      <w:start w:val="1"/>
      <w:numFmt w:val="bullet"/>
      <w:lvlText w:val="▪"/>
      <w:lvlJc w:val="left"/>
      <w:pPr>
        <w:ind w:left="214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30A491B0">
      <w:start w:val="1"/>
      <w:numFmt w:val="bullet"/>
      <w:lvlText w:val="•"/>
      <w:lvlJc w:val="left"/>
      <w:pPr>
        <w:ind w:left="2865"/>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9BD24C48">
      <w:start w:val="1"/>
      <w:numFmt w:val="bullet"/>
      <w:lvlText w:val="o"/>
      <w:lvlJc w:val="left"/>
      <w:pPr>
        <w:ind w:left="358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E926EF48">
      <w:start w:val="1"/>
      <w:numFmt w:val="bullet"/>
      <w:lvlText w:val="▪"/>
      <w:lvlJc w:val="left"/>
      <w:pPr>
        <w:ind w:left="430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355ED40E">
      <w:start w:val="1"/>
      <w:numFmt w:val="bullet"/>
      <w:lvlText w:val="•"/>
      <w:lvlJc w:val="left"/>
      <w:pPr>
        <w:ind w:left="5025"/>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D738114A">
      <w:start w:val="1"/>
      <w:numFmt w:val="bullet"/>
      <w:lvlText w:val="o"/>
      <w:lvlJc w:val="left"/>
      <w:pPr>
        <w:ind w:left="574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81BA239E">
      <w:start w:val="1"/>
      <w:numFmt w:val="bullet"/>
      <w:lvlText w:val="▪"/>
      <w:lvlJc w:val="left"/>
      <w:pPr>
        <w:ind w:left="646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5" w15:restartNumberingAfterBreak="0">
    <w:nsid w:val="1D4F1655"/>
    <w:multiLevelType w:val="hybridMultilevel"/>
    <w:tmpl w:val="F4CE0CD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1E77031D"/>
    <w:multiLevelType w:val="hybridMultilevel"/>
    <w:tmpl w:val="30D260F2"/>
    <w:lvl w:ilvl="0" w:tplc="ABF67DAA">
      <w:start w:val="1"/>
      <w:numFmt w:val="decimal"/>
      <w:lvlText w:val="%1."/>
      <w:lvlJc w:val="left"/>
      <w:pPr>
        <w:ind w:left="25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4576282E">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FB1CEFD8">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DE308732">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FFAAB018">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02CCA33C">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DCCAD264">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C4C42696">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B9F436B0">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7" w15:restartNumberingAfterBreak="0">
    <w:nsid w:val="206F0014"/>
    <w:multiLevelType w:val="hybridMultilevel"/>
    <w:tmpl w:val="63C4DDA0"/>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233C5AB7"/>
    <w:multiLevelType w:val="hybridMultilevel"/>
    <w:tmpl w:val="AD9CCBF6"/>
    <w:lvl w:ilvl="0" w:tplc="559CAD70">
      <w:start w:val="1"/>
      <w:numFmt w:val="bullet"/>
      <w:lvlText w:val=""/>
      <w:lvlPicBulletId w:val="0"/>
      <w:lvlJc w:val="left"/>
      <w:pPr>
        <w:tabs>
          <w:tab w:val="num" w:pos="720"/>
        </w:tabs>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268B57C5"/>
    <w:multiLevelType w:val="multilevel"/>
    <w:tmpl w:val="D26035E2"/>
    <w:lvl w:ilvl="0">
      <w:start w:val="1"/>
      <w:numFmt w:val="decimal"/>
      <w:lvlText w:val="%1."/>
      <w:lvlJc w:val="left"/>
      <w:pPr>
        <w:ind w:left="720" w:hanging="360"/>
      </w:pPr>
      <w:rPr>
        <w:b w:val="0"/>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20" w15:restartNumberingAfterBreak="0">
    <w:nsid w:val="2B8374BE"/>
    <w:multiLevelType w:val="hybridMultilevel"/>
    <w:tmpl w:val="CA70A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C7F49AA"/>
    <w:multiLevelType w:val="hybridMultilevel"/>
    <w:tmpl w:val="67D003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2CE172A4"/>
    <w:multiLevelType w:val="hybridMultilevel"/>
    <w:tmpl w:val="9AD68104"/>
    <w:lvl w:ilvl="0" w:tplc="4009001B">
      <w:start w:val="1"/>
      <w:numFmt w:val="lowerRoman"/>
      <w:lvlText w:val="%1."/>
      <w:lvlJc w:val="right"/>
      <w:pPr>
        <w:ind w:left="778" w:hanging="360"/>
      </w:pPr>
    </w:lvl>
    <w:lvl w:ilvl="1" w:tplc="40090019" w:tentative="1">
      <w:start w:val="1"/>
      <w:numFmt w:val="lowerLetter"/>
      <w:lvlText w:val="%2."/>
      <w:lvlJc w:val="left"/>
      <w:pPr>
        <w:ind w:left="1498" w:hanging="360"/>
      </w:pPr>
    </w:lvl>
    <w:lvl w:ilvl="2" w:tplc="4009001B" w:tentative="1">
      <w:start w:val="1"/>
      <w:numFmt w:val="lowerRoman"/>
      <w:lvlText w:val="%3."/>
      <w:lvlJc w:val="right"/>
      <w:pPr>
        <w:ind w:left="2218" w:hanging="180"/>
      </w:pPr>
    </w:lvl>
    <w:lvl w:ilvl="3" w:tplc="4009000F" w:tentative="1">
      <w:start w:val="1"/>
      <w:numFmt w:val="decimal"/>
      <w:lvlText w:val="%4."/>
      <w:lvlJc w:val="left"/>
      <w:pPr>
        <w:ind w:left="2938" w:hanging="360"/>
      </w:pPr>
    </w:lvl>
    <w:lvl w:ilvl="4" w:tplc="40090019" w:tentative="1">
      <w:start w:val="1"/>
      <w:numFmt w:val="lowerLetter"/>
      <w:lvlText w:val="%5."/>
      <w:lvlJc w:val="left"/>
      <w:pPr>
        <w:ind w:left="3658" w:hanging="360"/>
      </w:pPr>
    </w:lvl>
    <w:lvl w:ilvl="5" w:tplc="4009001B" w:tentative="1">
      <w:start w:val="1"/>
      <w:numFmt w:val="lowerRoman"/>
      <w:lvlText w:val="%6."/>
      <w:lvlJc w:val="right"/>
      <w:pPr>
        <w:ind w:left="4378" w:hanging="180"/>
      </w:pPr>
    </w:lvl>
    <w:lvl w:ilvl="6" w:tplc="4009000F" w:tentative="1">
      <w:start w:val="1"/>
      <w:numFmt w:val="decimal"/>
      <w:lvlText w:val="%7."/>
      <w:lvlJc w:val="left"/>
      <w:pPr>
        <w:ind w:left="5098" w:hanging="360"/>
      </w:pPr>
    </w:lvl>
    <w:lvl w:ilvl="7" w:tplc="40090019" w:tentative="1">
      <w:start w:val="1"/>
      <w:numFmt w:val="lowerLetter"/>
      <w:lvlText w:val="%8."/>
      <w:lvlJc w:val="left"/>
      <w:pPr>
        <w:ind w:left="5818" w:hanging="360"/>
      </w:pPr>
    </w:lvl>
    <w:lvl w:ilvl="8" w:tplc="4009001B" w:tentative="1">
      <w:start w:val="1"/>
      <w:numFmt w:val="lowerRoman"/>
      <w:lvlText w:val="%9."/>
      <w:lvlJc w:val="right"/>
      <w:pPr>
        <w:ind w:left="6538" w:hanging="180"/>
      </w:pPr>
    </w:lvl>
  </w:abstractNum>
  <w:abstractNum w:abstractNumId="23" w15:restartNumberingAfterBreak="0">
    <w:nsid w:val="2DE977AC"/>
    <w:multiLevelType w:val="multilevel"/>
    <w:tmpl w:val="A5763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EDC6FFC"/>
    <w:multiLevelType w:val="multilevel"/>
    <w:tmpl w:val="DF041A74"/>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32577545"/>
    <w:multiLevelType w:val="multilevel"/>
    <w:tmpl w:val="77BCC3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3157369"/>
    <w:multiLevelType w:val="hybridMultilevel"/>
    <w:tmpl w:val="9A22A8E4"/>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33EF27A7"/>
    <w:multiLevelType w:val="multilevel"/>
    <w:tmpl w:val="EC924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72F3381"/>
    <w:multiLevelType w:val="multilevel"/>
    <w:tmpl w:val="39444976"/>
    <w:lvl w:ilvl="0">
      <w:start w:val="1"/>
      <w:numFmt w:val="decimal"/>
      <w:lvlText w:val="%1."/>
      <w:lvlJc w:val="left"/>
      <w:pPr>
        <w:ind w:left="720" w:hanging="360"/>
      </w:pPr>
      <w:rPr>
        <w:color w:val="000000" w:themeColor="text1"/>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9" w15:restartNumberingAfterBreak="0">
    <w:nsid w:val="38027158"/>
    <w:multiLevelType w:val="hybridMultilevel"/>
    <w:tmpl w:val="01E8A374"/>
    <w:lvl w:ilvl="0" w:tplc="04B60E6A">
      <w:start w:val="1"/>
      <w:numFmt w:val="decimal"/>
      <w:lvlText w:val="%1."/>
      <w:lvlJc w:val="left"/>
      <w:pPr>
        <w:ind w:left="7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72FEE830">
      <w:start w:val="1"/>
      <w:numFmt w:val="lowerLetter"/>
      <w:lvlText w:val="%2"/>
      <w:lvlJc w:val="left"/>
      <w:pPr>
        <w:ind w:left="14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2738160A">
      <w:start w:val="1"/>
      <w:numFmt w:val="lowerRoman"/>
      <w:lvlText w:val="%3"/>
      <w:lvlJc w:val="left"/>
      <w:pPr>
        <w:ind w:left="21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D2A82400">
      <w:start w:val="1"/>
      <w:numFmt w:val="decimal"/>
      <w:lvlText w:val="%4"/>
      <w:lvlJc w:val="left"/>
      <w:pPr>
        <w:ind w:left="28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9C841C5E">
      <w:start w:val="1"/>
      <w:numFmt w:val="lowerLetter"/>
      <w:lvlText w:val="%5"/>
      <w:lvlJc w:val="left"/>
      <w:pPr>
        <w:ind w:left="35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BCA8ED4E">
      <w:start w:val="1"/>
      <w:numFmt w:val="lowerRoman"/>
      <w:lvlText w:val="%6"/>
      <w:lvlJc w:val="left"/>
      <w:pPr>
        <w:ind w:left="43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745EAAAE">
      <w:start w:val="1"/>
      <w:numFmt w:val="decimal"/>
      <w:lvlText w:val="%7"/>
      <w:lvlJc w:val="left"/>
      <w:pPr>
        <w:ind w:left="50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677C7516">
      <w:start w:val="1"/>
      <w:numFmt w:val="lowerLetter"/>
      <w:lvlText w:val="%8"/>
      <w:lvlJc w:val="left"/>
      <w:pPr>
        <w:ind w:left="57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2BB2C186">
      <w:start w:val="1"/>
      <w:numFmt w:val="lowerRoman"/>
      <w:lvlText w:val="%9"/>
      <w:lvlJc w:val="left"/>
      <w:pPr>
        <w:ind w:left="64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0" w15:restartNumberingAfterBreak="0">
    <w:nsid w:val="3B4D3B60"/>
    <w:multiLevelType w:val="hybridMultilevel"/>
    <w:tmpl w:val="37C842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3C193835"/>
    <w:multiLevelType w:val="hybridMultilevel"/>
    <w:tmpl w:val="22AA410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3E7B4677"/>
    <w:multiLevelType w:val="hybridMultilevel"/>
    <w:tmpl w:val="0C5A407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3" w15:restartNumberingAfterBreak="0">
    <w:nsid w:val="3F277EEF"/>
    <w:multiLevelType w:val="hybridMultilevel"/>
    <w:tmpl w:val="B4B4F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00115A2"/>
    <w:multiLevelType w:val="hybridMultilevel"/>
    <w:tmpl w:val="39444976"/>
    <w:lvl w:ilvl="0" w:tplc="853A9A98">
      <w:start w:val="1"/>
      <w:numFmt w:val="decimal"/>
      <w:lvlText w:val="%1."/>
      <w:lvlJc w:val="left"/>
      <w:pPr>
        <w:ind w:left="720" w:hanging="360"/>
      </w:pPr>
      <w:rPr>
        <w:color w:val="000000" w:themeColor="text1"/>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15:restartNumberingAfterBreak="0">
    <w:nsid w:val="41481FB3"/>
    <w:multiLevelType w:val="hybridMultilevel"/>
    <w:tmpl w:val="8C923CC8"/>
    <w:lvl w:ilvl="0" w:tplc="40090001">
      <w:start w:val="1"/>
      <w:numFmt w:val="bullet"/>
      <w:lvlText w:val=""/>
      <w:lvlJc w:val="left"/>
      <w:pPr>
        <w:ind w:left="720" w:hanging="360"/>
      </w:pPr>
      <w:rPr>
        <w:rFonts w:ascii="Symbol" w:hAnsi="Symbol" w:hint="default"/>
      </w:rPr>
    </w:lvl>
    <w:lvl w:ilvl="1" w:tplc="3D2C4E4E">
      <w:start w:val="1"/>
      <w:numFmt w:val="decimal"/>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440F3E89"/>
    <w:multiLevelType w:val="hybridMultilevel"/>
    <w:tmpl w:val="ECE6B498"/>
    <w:lvl w:ilvl="0" w:tplc="B4CA21B2">
      <w:start w:val="1"/>
      <w:numFmt w:val="decimal"/>
      <w:pStyle w:val="TOC1"/>
      <w:lvlText w:val="%1."/>
      <w:lvlJc w:val="left"/>
      <w:pPr>
        <w:ind w:left="1080" w:hanging="360"/>
      </w:pPr>
      <w:rPr>
        <w:rFonts w:ascii="Times New Roman" w:hAnsi="Times New Roman" w:cs="Times New Roman" w:hint="default"/>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445C3163"/>
    <w:multiLevelType w:val="multilevel"/>
    <w:tmpl w:val="9D96200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46A562DE"/>
    <w:multiLevelType w:val="hybridMultilevel"/>
    <w:tmpl w:val="62BA0E8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9" w15:restartNumberingAfterBreak="0">
    <w:nsid w:val="4AFE3FF5"/>
    <w:multiLevelType w:val="multilevel"/>
    <w:tmpl w:val="CEDC8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0F34AD1"/>
    <w:multiLevelType w:val="hybridMultilevel"/>
    <w:tmpl w:val="FBA23562"/>
    <w:lvl w:ilvl="0" w:tplc="559CAD70">
      <w:start w:val="1"/>
      <w:numFmt w:val="bullet"/>
      <w:lvlText w:val=""/>
      <w:lvlPicBulletId w:val="0"/>
      <w:lvlJc w:val="left"/>
      <w:pPr>
        <w:tabs>
          <w:tab w:val="num" w:pos="720"/>
        </w:tabs>
        <w:ind w:left="720" w:hanging="360"/>
      </w:pPr>
      <w:rPr>
        <w:rFonts w:ascii="Symbol" w:hAnsi="Symbol" w:hint="default"/>
      </w:rPr>
    </w:lvl>
    <w:lvl w:ilvl="1" w:tplc="4D24CCA6" w:tentative="1">
      <w:start w:val="1"/>
      <w:numFmt w:val="bullet"/>
      <w:lvlText w:val=""/>
      <w:lvlJc w:val="left"/>
      <w:pPr>
        <w:tabs>
          <w:tab w:val="num" w:pos="1440"/>
        </w:tabs>
        <w:ind w:left="1440" w:hanging="360"/>
      </w:pPr>
      <w:rPr>
        <w:rFonts w:ascii="Symbol" w:hAnsi="Symbol" w:hint="default"/>
      </w:rPr>
    </w:lvl>
    <w:lvl w:ilvl="2" w:tplc="78BE8D0A" w:tentative="1">
      <w:start w:val="1"/>
      <w:numFmt w:val="bullet"/>
      <w:lvlText w:val=""/>
      <w:lvlJc w:val="left"/>
      <w:pPr>
        <w:tabs>
          <w:tab w:val="num" w:pos="2160"/>
        </w:tabs>
        <w:ind w:left="2160" w:hanging="360"/>
      </w:pPr>
      <w:rPr>
        <w:rFonts w:ascii="Symbol" w:hAnsi="Symbol" w:hint="default"/>
      </w:rPr>
    </w:lvl>
    <w:lvl w:ilvl="3" w:tplc="5A76B44C" w:tentative="1">
      <w:start w:val="1"/>
      <w:numFmt w:val="bullet"/>
      <w:lvlText w:val=""/>
      <w:lvlJc w:val="left"/>
      <w:pPr>
        <w:tabs>
          <w:tab w:val="num" w:pos="2880"/>
        </w:tabs>
        <w:ind w:left="2880" w:hanging="360"/>
      </w:pPr>
      <w:rPr>
        <w:rFonts w:ascii="Symbol" w:hAnsi="Symbol" w:hint="default"/>
      </w:rPr>
    </w:lvl>
    <w:lvl w:ilvl="4" w:tplc="6D3AADA6" w:tentative="1">
      <w:start w:val="1"/>
      <w:numFmt w:val="bullet"/>
      <w:lvlText w:val=""/>
      <w:lvlJc w:val="left"/>
      <w:pPr>
        <w:tabs>
          <w:tab w:val="num" w:pos="3600"/>
        </w:tabs>
        <w:ind w:left="3600" w:hanging="360"/>
      </w:pPr>
      <w:rPr>
        <w:rFonts w:ascii="Symbol" w:hAnsi="Symbol" w:hint="default"/>
      </w:rPr>
    </w:lvl>
    <w:lvl w:ilvl="5" w:tplc="279C0B04" w:tentative="1">
      <w:start w:val="1"/>
      <w:numFmt w:val="bullet"/>
      <w:lvlText w:val=""/>
      <w:lvlJc w:val="left"/>
      <w:pPr>
        <w:tabs>
          <w:tab w:val="num" w:pos="4320"/>
        </w:tabs>
        <w:ind w:left="4320" w:hanging="360"/>
      </w:pPr>
      <w:rPr>
        <w:rFonts w:ascii="Symbol" w:hAnsi="Symbol" w:hint="default"/>
      </w:rPr>
    </w:lvl>
    <w:lvl w:ilvl="6" w:tplc="13FAA4CC" w:tentative="1">
      <w:start w:val="1"/>
      <w:numFmt w:val="bullet"/>
      <w:lvlText w:val=""/>
      <w:lvlJc w:val="left"/>
      <w:pPr>
        <w:tabs>
          <w:tab w:val="num" w:pos="5040"/>
        </w:tabs>
        <w:ind w:left="5040" w:hanging="360"/>
      </w:pPr>
      <w:rPr>
        <w:rFonts w:ascii="Symbol" w:hAnsi="Symbol" w:hint="default"/>
      </w:rPr>
    </w:lvl>
    <w:lvl w:ilvl="7" w:tplc="D242AB9A" w:tentative="1">
      <w:start w:val="1"/>
      <w:numFmt w:val="bullet"/>
      <w:lvlText w:val=""/>
      <w:lvlJc w:val="left"/>
      <w:pPr>
        <w:tabs>
          <w:tab w:val="num" w:pos="5760"/>
        </w:tabs>
        <w:ind w:left="5760" w:hanging="360"/>
      </w:pPr>
      <w:rPr>
        <w:rFonts w:ascii="Symbol" w:hAnsi="Symbol" w:hint="default"/>
      </w:rPr>
    </w:lvl>
    <w:lvl w:ilvl="8" w:tplc="D966C52C" w:tentative="1">
      <w:start w:val="1"/>
      <w:numFmt w:val="bullet"/>
      <w:lvlText w:val=""/>
      <w:lvlJc w:val="left"/>
      <w:pPr>
        <w:tabs>
          <w:tab w:val="num" w:pos="6480"/>
        </w:tabs>
        <w:ind w:left="6480" w:hanging="360"/>
      </w:pPr>
      <w:rPr>
        <w:rFonts w:ascii="Symbol" w:hAnsi="Symbol" w:hint="default"/>
      </w:rPr>
    </w:lvl>
  </w:abstractNum>
  <w:abstractNum w:abstractNumId="41" w15:restartNumberingAfterBreak="0">
    <w:nsid w:val="528C7CDF"/>
    <w:multiLevelType w:val="hybridMultilevel"/>
    <w:tmpl w:val="56C6659E"/>
    <w:lvl w:ilvl="0" w:tplc="FD36C21A">
      <w:start w:val="1"/>
      <w:numFmt w:val="decimal"/>
      <w:lvlText w:val="%1."/>
      <w:lvlJc w:val="left"/>
      <w:pPr>
        <w:ind w:left="72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54E511FC"/>
    <w:multiLevelType w:val="multilevel"/>
    <w:tmpl w:val="41DAD5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555D1890"/>
    <w:multiLevelType w:val="multilevel"/>
    <w:tmpl w:val="815C07BE"/>
    <w:lvl w:ilvl="0">
      <w:start w:val="1"/>
      <w:numFmt w:val="decimal"/>
      <w:lvlText w:val="%1."/>
      <w:lvlJc w:val="left"/>
      <w:pPr>
        <w:ind w:left="720" w:hanging="360"/>
      </w:pPr>
      <w:rPr>
        <w:b w:val="0"/>
      </w:rPr>
    </w:lvl>
    <w:lvl w:ilvl="1">
      <w:start w:val="1"/>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44" w15:restartNumberingAfterBreak="0">
    <w:nsid w:val="56596E2B"/>
    <w:multiLevelType w:val="multilevel"/>
    <w:tmpl w:val="AEBE1AC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570F145A"/>
    <w:multiLevelType w:val="hybridMultilevel"/>
    <w:tmpl w:val="78F005B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15:restartNumberingAfterBreak="0">
    <w:nsid w:val="5BB74064"/>
    <w:multiLevelType w:val="multilevel"/>
    <w:tmpl w:val="F300F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5CC9577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61A846F8"/>
    <w:multiLevelType w:val="hybridMultilevel"/>
    <w:tmpl w:val="C3B2F51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25C3539"/>
    <w:multiLevelType w:val="hybridMultilevel"/>
    <w:tmpl w:val="23806890"/>
    <w:lvl w:ilvl="0" w:tplc="BEAEBF7A">
      <w:start w:val="3"/>
      <w:numFmt w:val="decimal"/>
      <w:lvlText w:val="%1."/>
      <w:lvlJc w:val="left"/>
      <w:pPr>
        <w:ind w:left="7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4900E4C2">
      <w:start w:val="1"/>
      <w:numFmt w:val="lowerLetter"/>
      <w:lvlText w:val="%2"/>
      <w:lvlJc w:val="left"/>
      <w:pPr>
        <w:ind w:left="14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63E847C8">
      <w:start w:val="1"/>
      <w:numFmt w:val="lowerRoman"/>
      <w:lvlText w:val="%3"/>
      <w:lvlJc w:val="left"/>
      <w:pPr>
        <w:ind w:left="21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266EAC3A">
      <w:start w:val="1"/>
      <w:numFmt w:val="decimal"/>
      <w:lvlText w:val="%4"/>
      <w:lvlJc w:val="left"/>
      <w:pPr>
        <w:ind w:left="28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9CF26072">
      <w:start w:val="1"/>
      <w:numFmt w:val="lowerLetter"/>
      <w:lvlText w:val="%5"/>
      <w:lvlJc w:val="left"/>
      <w:pPr>
        <w:ind w:left="35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604CC316">
      <w:start w:val="1"/>
      <w:numFmt w:val="lowerRoman"/>
      <w:lvlText w:val="%6"/>
      <w:lvlJc w:val="left"/>
      <w:pPr>
        <w:ind w:left="43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A6CA2E84">
      <w:start w:val="1"/>
      <w:numFmt w:val="decimal"/>
      <w:lvlText w:val="%7"/>
      <w:lvlJc w:val="left"/>
      <w:pPr>
        <w:ind w:left="50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FC4A3278">
      <w:start w:val="1"/>
      <w:numFmt w:val="lowerLetter"/>
      <w:lvlText w:val="%8"/>
      <w:lvlJc w:val="left"/>
      <w:pPr>
        <w:ind w:left="57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7C14815E">
      <w:start w:val="1"/>
      <w:numFmt w:val="lowerRoman"/>
      <w:lvlText w:val="%9"/>
      <w:lvlJc w:val="left"/>
      <w:pPr>
        <w:ind w:left="64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50" w15:restartNumberingAfterBreak="0">
    <w:nsid w:val="637E2B0D"/>
    <w:multiLevelType w:val="multilevel"/>
    <w:tmpl w:val="AEBE1AC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64514702"/>
    <w:multiLevelType w:val="hybridMultilevel"/>
    <w:tmpl w:val="B3A2D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65F05B3"/>
    <w:multiLevelType w:val="multilevel"/>
    <w:tmpl w:val="98C08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6C096817"/>
    <w:multiLevelType w:val="hybridMultilevel"/>
    <w:tmpl w:val="22EC01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4" w15:restartNumberingAfterBreak="0">
    <w:nsid w:val="6C5E333E"/>
    <w:multiLevelType w:val="hybridMultilevel"/>
    <w:tmpl w:val="32E03FEE"/>
    <w:lvl w:ilvl="0" w:tplc="ED1E495C">
      <w:start w:val="1"/>
      <w:numFmt w:val="decimal"/>
      <w:lvlText w:val="(%1)"/>
      <w:lvlJc w:val="left"/>
      <w:pPr>
        <w:ind w:left="10"/>
      </w:pPr>
      <w:rPr>
        <w:rFonts w:ascii="Times New Roman" w:eastAsia="Times New Roman" w:hAnsi="Times New Roman" w:cs="Times New Roman"/>
        <w:b w:val="0"/>
        <w:i/>
        <w:strike w:val="0"/>
        <w:dstrike w:val="0"/>
        <w:color w:val="000000"/>
        <w:sz w:val="24"/>
        <w:u w:val="single" w:color="000000"/>
        <w:bdr w:val="none" w:sz="0" w:space="0" w:color="auto"/>
        <w:shd w:val="clear" w:color="auto" w:fill="auto"/>
        <w:vertAlign w:val="baseline"/>
      </w:rPr>
    </w:lvl>
    <w:lvl w:ilvl="1" w:tplc="BF7EC36E">
      <w:start w:val="1"/>
      <w:numFmt w:val="lowerLetter"/>
      <w:lvlText w:val="%2"/>
      <w:lvlJc w:val="left"/>
      <w:pPr>
        <w:ind w:left="1080"/>
      </w:pPr>
      <w:rPr>
        <w:rFonts w:ascii="Times New Roman" w:eastAsia="Times New Roman" w:hAnsi="Times New Roman" w:cs="Times New Roman"/>
        <w:b w:val="0"/>
        <w:i/>
        <w:strike w:val="0"/>
        <w:dstrike w:val="0"/>
        <w:color w:val="000000"/>
        <w:sz w:val="24"/>
        <w:u w:val="single" w:color="000000"/>
        <w:bdr w:val="none" w:sz="0" w:space="0" w:color="auto"/>
        <w:shd w:val="clear" w:color="auto" w:fill="auto"/>
        <w:vertAlign w:val="baseline"/>
      </w:rPr>
    </w:lvl>
    <w:lvl w:ilvl="2" w:tplc="E2AA0F30">
      <w:start w:val="1"/>
      <w:numFmt w:val="lowerRoman"/>
      <w:lvlText w:val="%3"/>
      <w:lvlJc w:val="left"/>
      <w:pPr>
        <w:ind w:left="1800"/>
      </w:pPr>
      <w:rPr>
        <w:rFonts w:ascii="Times New Roman" w:eastAsia="Times New Roman" w:hAnsi="Times New Roman" w:cs="Times New Roman"/>
        <w:b w:val="0"/>
        <w:i/>
        <w:strike w:val="0"/>
        <w:dstrike w:val="0"/>
        <w:color w:val="000000"/>
        <w:sz w:val="24"/>
        <w:u w:val="single" w:color="000000"/>
        <w:bdr w:val="none" w:sz="0" w:space="0" w:color="auto"/>
        <w:shd w:val="clear" w:color="auto" w:fill="auto"/>
        <w:vertAlign w:val="baseline"/>
      </w:rPr>
    </w:lvl>
    <w:lvl w:ilvl="3" w:tplc="F6608722">
      <w:start w:val="1"/>
      <w:numFmt w:val="decimal"/>
      <w:lvlText w:val="%4"/>
      <w:lvlJc w:val="left"/>
      <w:pPr>
        <w:ind w:left="2520"/>
      </w:pPr>
      <w:rPr>
        <w:rFonts w:ascii="Times New Roman" w:eastAsia="Times New Roman" w:hAnsi="Times New Roman" w:cs="Times New Roman"/>
        <w:b w:val="0"/>
        <w:i/>
        <w:strike w:val="0"/>
        <w:dstrike w:val="0"/>
        <w:color w:val="000000"/>
        <w:sz w:val="24"/>
        <w:u w:val="single" w:color="000000"/>
        <w:bdr w:val="none" w:sz="0" w:space="0" w:color="auto"/>
        <w:shd w:val="clear" w:color="auto" w:fill="auto"/>
        <w:vertAlign w:val="baseline"/>
      </w:rPr>
    </w:lvl>
    <w:lvl w:ilvl="4" w:tplc="B190991E">
      <w:start w:val="1"/>
      <w:numFmt w:val="lowerLetter"/>
      <w:lvlText w:val="%5"/>
      <w:lvlJc w:val="left"/>
      <w:pPr>
        <w:ind w:left="3240"/>
      </w:pPr>
      <w:rPr>
        <w:rFonts w:ascii="Times New Roman" w:eastAsia="Times New Roman" w:hAnsi="Times New Roman" w:cs="Times New Roman"/>
        <w:b w:val="0"/>
        <w:i/>
        <w:strike w:val="0"/>
        <w:dstrike w:val="0"/>
        <w:color w:val="000000"/>
        <w:sz w:val="24"/>
        <w:u w:val="single" w:color="000000"/>
        <w:bdr w:val="none" w:sz="0" w:space="0" w:color="auto"/>
        <w:shd w:val="clear" w:color="auto" w:fill="auto"/>
        <w:vertAlign w:val="baseline"/>
      </w:rPr>
    </w:lvl>
    <w:lvl w:ilvl="5" w:tplc="90929B00">
      <w:start w:val="1"/>
      <w:numFmt w:val="lowerRoman"/>
      <w:lvlText w:val="%6"/>
      <w:lvlJc w:val="left"/>
      <w:pPr>
        <w:ind w:left="3960"/>
      </w:pPr>
      <w:rPr>
        <w:rFonts w:ascii="Times New Roman" w:eastAsia="Times New Roman" w:hAnsi="Times New Roman" w:cs="Times New Roman"/>
        <w:b w:val="0"/>
        <w:i/>
        <w:strike w:val="0"/>
        <w:dstrike w:val="0"/>
        <w:color w:val="000000"/>
        <w:sz w:val="24"/>
        <w:u w:val="single" w:color="000000"/>
        <w:bdr w:val="none" w:sz="0" w:space="0" w:color="auto"/>
        <w:shd w:val="clear" w:color="auto" w:fill="auto"/>
        <w:vertAlign w:val="baseline"/>
      </w:rPr>
    </w:lvl>
    <w:lvl w:ilvl="6" w:tplc="E75433FE">
      <w:start w:val="1"/>
      <w:numFmt w:val="decimal"/>
      <w:lvlText w:val="%7"/>
      <w:lvlJc w:val="left"/>
      <w:pPr>
        <w:ind w:left="4680"/>
      </w:pPr>
      <w:rPr>
        <w:rFonts w:ascii="Times New Roman" w:eastAsia="Times New Roman" w:hAnsi="Times New Roman" w:cs="Times New Roman"/>
        <w:b w:val="0"/>
        <w:i/>
        <w:strike w:val="0"/>
        <w:dstrike w:val="0"/>
        <w:color w:val="000000"/>
        <w:sz w:val="24"/>
        <w:u w:val="single" w:color="000000"/>
        <w:bdr w:val="none" w:sz="0" w:space="0" w:color="auto"/>
        <w:shd w:val="clear" w:color="auto" w:fill="auto"/>
        <w:vertAlign w:val="baseline"/>
      </w:rPr>
    </w:lvl>
    <w:lvl w:ilvl="7" w:tplc="EA346276">
      <w:start w:val="1"/>
      <w:numFmt w:val="lowerLetter"/>
      <w:lvlText w:val="%8"/>
      <w:lvlJc w:val="left"/>
      <w:pPr>
        <w:ind w:left="5400"/>
      </w:pPr>
      <w:rPr>
        <w:rFonts w:ascii="Times New Roman" w:eastAsia="Times New Roman" w:hAnsi="Times New Roman" w:cs="Times New Roman"/>
        <w:b w:val="0"/>
        <w:i/>
        <w:strike w:val="0"/>
        <w:dstrike w:val="0"/>
        <w:color w:val="000000"/>
        <w:sz w:val="24"/>
        <w:u w:val="single" w:color="000000"/>
        <w:bdr w:val="none" w:sz="0" w:space="0" w:color="auto"/>
        <w:shd w:val="clear" w:color="auto" w:fill="auto"/>
        <w:vertAlign w:val="baseline"/>
      </w:rPr>
    </w:lvl>
    <w:lvl w:ilvl="8" w:tplc="A894E9A4">
      <w:start w:val="1"/>
      <w:numFmt w:val="lowerRoman"/>
      <w:lvlText w:val="%9"/>
      <w:lvlJc w:val="left"/>
      <w:pPr>
        <w:ind w:left="6120"/>
      </w:pPr>
      <w:rPr>
        <w:rFonts w:ascii="Times New Roman" w:eastAsia="Times New Roman" w:hAnsi="Times New Roman" w:cs="Times New Roman"/>
        <w:b w:val="0"/>
        <w:i/>
        <w:strike w:val="0"/>
        <w:dstrike w:val="0"/>
        <w:color w:val="000000"/>
        <w:sz w:val="24"/>
        <w:u w:val="single" w:color="000000"/>
        <w:bdr w:val="none" w:sz="0" w:space="0" w:color="auto"/>
        <w:shd w:val="clear" w:color="auto" w:fill="auto"/>
        <w:vertAlign w:val="baseline"/>
      </w:rPr>
    </w:lvl>
  </w:abstractNum>
  <w:abstractNum w:abstractNumId="55" w15:restartNumberingAfterBreak="0">
    <w:nsid w:val="72AD17BA"/>
    <w:multiLevelType w:val="multilevel"/>
    <w:tmpl w:val="C7023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72E502E9"/>
    <w:multiLevelType w:val="hybridMultilevel"/>
    <w:tmpl w:val="68B6AAE8"/>
    <w:lvl w:ilvl="0" w:tplc="1B46BBBE">
      <w:start w:val="1"/>
      <w:numFmt w:val="decimal"/>
      <w:lvlText w:val="%1)"/>
      <w:lvlJc w:val="left"/>
      <w:pPr>
        <w:ind w:left="1080" w:hanging="360"/>
      </w:pPr>
      <w:rPr>
        <w:rFonts w:hint="default"/>
        <w:vertAlign w:val="baseline"/>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7" w15:restartNumberingAfterBreak="0">
    <w:nsid w:val="75A91DE1"/>
    <w:multiLevelType w:val="multilevel"/>
    <w:tmpl w:val="F2B48CB8"/>
    <w:lvl w:ilvl="0">
      <w:start w:val="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8" w15:restartNumberingAfterBreak="0">
    <w:nsid w:val="788B3A59"/>
    <w:multiLevelType w:val="multilevel"/>
    <w:tmpl w:val="4B706D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7A462B32"/>
    <w:multiLevelType w:val="hybridMultilevel"/>
    <w:tmpl w:val="4D10CFD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0" w15:restartNumberingAfterBreak="0">
    <w:nsid w:val="7E9B6572"/>
    <w:multiLevelType w:val="hybridMultilevel"/>
    <w:tmpl w:val="2876B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EC23B9B"/>
    <w:multiLevelType w:val="multilevel"/>
    <w:tmpl w:val="EC0AC34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7EFD120B"/>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429199390">
    <w:abstractNumId w:val="14"/>
  </w:num>
  <w:num w:numId="2" w16cid:durableId="1209998362">
    <w:abstractNumId w:val="49"/>
  </w:num>
  <w:num w:numId="3" w16cid:durableId="2043969041">
    <w:abstractNumId w:val="29"/>
  </w:num>
  <w:num w:numId="4" w16cid:durableId="1099063132">
    <w:abstractNumId w:val="54"/>
  </w:num>
  <w:num w:numId="5" w16cid:durableId="428474643">
    <w:abstractNumId w:val="16"/>
  </w:num>
  <w:num w:numId="6" w16cid:durableId="2113234715">
    <w:abstractNumId w:val="1"/>
  </w:num>
  <w:num w:numId="7" w16cid:durableId="1415517846">
    <w:abstractNumId w:val="35"/>
  </w:num>
  <w:num w:numId="8" w16cid:durableId="50348966">
    <w:abstractNumId w:val="8"/>
  </w:num>
  <w:num w:numId="9" w16cid:durableId="15741815">
    <w:abstractNumId w:val="19"/>
  </w:num>
  <w:num w:numId="10" w16cid:durableId="858927823">
    <w:abstractNumId w:val="43"/>
  </w:num>
  <w:num w:numId="11" w16cid:durableId="405303990">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9813770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862006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1525108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857186771">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24481161">
    <w:abstractNumId w:val="51"/>
  </w:num>
  <w:num w:numId="17" w16cid:durableId="694573985">
    <w:abstractNumId w:val="38"/>
  </w:num>
  <w:num w:numId="18" w16cid:durableId="420566845">
    <w:abstractNumId w:val="32"/>
  </w:num>
  <w:num w:numId="19" w16cid:durableId="1077750883">
    <w:abstractNumId w:val="56"/>
  </w:num>
  <w:num w:numId="20" w16cid:durableId="1908030990">
    <w:abstractNumId w:val="41"/>
  </w:num>
  <w:num w:numId="21" w16cid:durableId="2059819687">
    <w:abstractNumId w:val="3"/>
  </w:num>
  <w:num w:numId="22" w16cid:durableId="863634721">
    <w:abstractNumId w:val="61"/>
  </w:num>
  <w:num w:numId="23" w16cid:durableId="1357776524">
    <w:abstractNumId w:val="33"/>
  </w:num>
  <w:num w:numId="24" w16cid:durableId="1407146503">
    <w:abstractNumId w:val="11"/>
  </w:num>
  <w:num w:numId="25" w16cid:durableId="566693308">
    <w:abstractNumId w:val="12"/>
  </w:num>
  <w:num w:numId="26" w16cid:durableId="937565444">
    <w:abstractNumId w:val="57"/>
  </w:num>
  <w:num w:numId="27" w16cid:durableId="1510756912">
    <w:abstractNumId w:val="24"/>
  </w:num>
  <w:num w:numId="28" w16cid:durableId="615408528">
    <w:abstractNumId w:val="34"/>
  </w:num>
  <w:num w:numId="29" w16cid:durableId="333455602">
    <w:abstractNumId w:val="28"/>
  </w:num>
  <w:num w:numId="30" w16cid:durableId="2022002449">
    <w:abstractNumId w:val="15"/>
  </w:num>
  <w:num w:numId="31" w16cid:durableId="182015717">
    <w:abstractNumId w:val="7"/>
  </w:num>
  <w:num w:numId="32" w16cid:durableId="436681613">
    <w:abstractNumId w:val="36"/>
  </w:num>
  <w:num w:numId="33" w16cid:durableId="1133015691">
    <w:abstractNumId w:val="0"/>
  </w:num>
  <w:num w:numId="34" w16cid:durableId="176970258">
    <w:abstractNumId w:val="62"/>
  </w:num>
  <w:num w:numId="35" w16cid:durableId="1608808118">
    <w:abstractNumId w:val="2"/>
  </w:num>
  <w:num w:numId="36" w16cid:durableId="147477790">
    <w:abstractNumId w:val="17"/>
  </w:num>
  <w:num w:numId="37" w16cid:durableId="43752570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377119519">
    <w:abstractNumId w:val="50"/>
  </w:num>
  <w:num w:numId="39" w16cid:durableId="1686515500">
    <w:abstractNumId w:val="44"/>
  </w:num>
  <w:num w:numId="40" w16cid:durableId="1933081861">
    <w:abstractNumId w:val="37"/>
  </w:num>
  <w:num w:numId="41" w16cid:durableId="19626204">
    <w:abstractNumId w:val="5"/>
  </w:num>
  <w:num w:numId="42" w16cid:durableId="1651523656">
    <w:abstractNumId w:val="26"/>
  </w:num>
  <w:num w:numId="43" w16cid:durableId="730034720">
    <w:abstractNumId w:val="6"/>
  </w:num>
  <w:num w:numId="44" w16cid:durableId="1118262029">
    <w:abstractNumId w:val="20"/>
  </w:num>
  <w:num w:numId="45" w16cid:durableId="316809453">
    <w:abstractNumId w:val="48"/>
  </w:num>
  <w:num w:numId="46" w16cid:durableId="244728768">
    <w:abstractNumId w:val="60"/>
  </w:num>
  <w:num w:numId="47" w16cid:durableId="854615977">
    <w:abstractNumId w:val="31"/>
  </w:num>
  <w:num w:numId="48" w16cid:durableId="1758357661">
    <w:abstractNumId w:val="21"/>
  </w:num>
  <w:num w:numId="49" w16cid:durableId="135074930">
    <w:abstractNumId w:val="10"/>
  </w:num>
  <w:num w:numId="50" w16cid:durableId="957176311">
    <w:abstractNumId w:val="22"/>
  </w:num>
  <w:num w:numId="51" w16cid:durableId="350181066">
    <w:abstractNumId w:val="42"/>
  </w:num>
  <w:num w:numId="52" w16cid:durableId="1128936832">
    <w:abstractNumId w:val="27"/>
  </w:num>
  <w:num w:numId="53" w16cid:durableId="799231400">
    <w:abstractNumId w:val="52"/>
  </w:num>
  <w:num w:numId="54" w16cid:durableId="1491600746">
    <w:abstractNumId w:val="58"/>
  </w:num>
  <w:num w:numId="55" w16cid:durableId="1523322607">
    <w:abstractNumId w:val="23"/>
  </w:num>
  <w:num w:numId="56" w16cid:durableId="221408339">
    <w:abstractNumId w:val="46"/>
  </w:num>
  <w:num w:numId="57" w16cid:durableId="95251469">
    <w:abstractNumId w:val="39"/>
  </w:num>
  <w:num w:numId="58" w16cid:durableId="237642222">
    <w:abstractNumId w:val="55"/>
  </w:num>
  <w:num w:numId="59" w16cid:durableId="1643390847">
    <w:abstractNumId w:val="25"/>
  </w:num>
  <w:num w:numId="60" w16cid:durableId="1783379025">
    <w:abstractNumId w:val="40"/>
  </w:num>
  <w:num w:numId="61" w16cid:durableId="1565141138">
    <w:abstractNumId w:val="18"/>
  </w:num>
  <w:num w:numId="62" w16cid:durableId="506480501">
    <w:abstractNumId w:val="13"/>
  </w:num>
  <w:num w:numId="63" w16cid:durableId="353116461">
    <w:abstractNumId w:val="53"/>
  </w:num>
  <w:num w:numId="64" w16cid:durableId="1412581321">
    <w:abstractNumId w:val="30"/>
  </w:num>
  <w:num w:numId="65" w16cid:durableId="3828014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4D03"/>
    <w:rsid w:val="00003D6A"/>
    <w:rsid w:val="00005770"/>
    <w:rsid w:val="00006A13"/>
    <w:rsid w:val="00013105"/>
    <w:rsid w:val="000214DE"/>
    <w:rsid w:val="00023D26"/>
    <w:rsid w:val="00023D8B"/>
    <w:rsid w:val="00023F38"/>
    <w:rsid w:val="000244D6"/>
    <w:rsid w:val="0003469A"/>
    <w:rsid w:val="00034C3E"/>
    <w:rsid w:val="0004365A"/>
    <w:rsid w:val="00043C69"/>
    <w:rsid w:val="00047FDD"/>
    <w:rsid w:val="00051327"/>
    <w:rsid w:val="0005251F"/>
    <w:rsid w:val="00054B5D"/>
    <w:rsid w:val="00056B23"/>
    <w:rsid w:val="00057189"/>
    <w:rsid w:val="00065CC6"/>
    <w:rsid w:val="000673B4"/>
    <w:rsid w:val="000708D1"/>
    <w:rsid w:val="0007143E"/>
    <w:rsid w:val="00071D31"/>
    <w:rsid w:val="000753CB"/>
    <w:rsid w:val="000776FB"/>
    <w:rsid w:val="00081427"/>
    <w:rsid w:val="0008306B"/>
    <w:rsid w:val="00092FAB"/>
    <w:rsid w:val="00092FC5"/>
    <w:rsid w:val="000938C1"/>
    <w:rsid w:val="000A198B"/>
    <w:rsid w:val="000A2B7F"/>
    <w:rsid w:val="000A677B"/>
    <w:rsid w:val="000A7403"/>
    <w:rsid w:val="000B1270"/>
    <w:rsid w:val="000B19F3"/>
    <w:rsid w:val="000B3592"/>
    <w:rsid w:val="000B50DC"/>
    <w:rsid w:val="000C09FD"/>
    <w:rsid w:val="000C1A34"/>
    <w:rsid w:val="000C43E6"/>
    <w:rsid w:val="000D6A75"/>
    <w:rsid w:val="000E7EF0"/>
    <w:rsid w:val="000F07E2"/>
    <w:rsid w:val="000F0FD9"/>
    <w:rsid w:val="000F28FF"/>
    <w:rsid w:val="000F41D8"/>
    <w:rsid w:val="00100100"/>
    <w:rsid w:val="001059AB"/>
    <w:rsid w:val="00105A9D"/>
    <w:rsid w:val="001145F6"/>
    <w:rsid w:val="00117A14"/>
    <w:rsid w:val="001213B1"/>
    <w:rsid w:val="00121D6B"/>
    <w:rsid w:val="001243E4"/>
    <w:rsid w:val="0012463D"/>
    <w:rsid w:val="001247F4"/>
    <w:rsid w:val="00126CCB"/>
    <w:rsid w:val="0012738E"/>
    <w:rsid w:val="00130C89"/>
    <w:rsid w:val="00137D0D"/>
    <w:rsid w:val="00140AAE"/>
    <w:rsid w:val="001419E6"/>
    <w:rsid w:val="00144EC6"/>
    <w:rsid w:val="00144F77"/>
    <w:rsid w:val="00147B3A"/>
    <w:rsid w:val="0015485D"/>
    <w:rsid w:val="0015597C"/>
    <w:rsid w:val="001611C9"/>
    <w:rsid w:val="00165D83"/>
    <w:rsid w:val="00171110"/>
    <w:rsid w:val="001752D7"/>
    <w:rsid w:val="00177CCC"/>
    <w:rsid w:val="00180976"/>
    <w:rsid w:val="00182F4D"/>
    <w:rsid w:val="00184412"/>
    <w:rsid w:val="00186220"/>
    <w:rsid w:val="00195C39"/>
    <w:rsid w:val="001A15FB"/>
    <w:rsid w:val="001A50CB"/>
    <w:rsid w:val="001B08D4"/>
    <w:rsid w:val="001B20B5"/>
    <w:rsid w:val="001B2621"/>
    <w:rsid w:val="001B2F9D"/>
    <w:rsid w:val="001B68EA"/>
    <w:rsid w:val="001C25FA"/>
    <w:rsid w:val="001C5554"/>
    <w:rsid w:val="001C56AB"/>
    <w:rsid w:val="001C621A"/>
    <w:rsid w:val="001D2A34"/>
    <w:rsid w:val="001D39A5"/>
    <w:rsid w:val="001E1E6D"/>
    <w:rsid w:val="001E1F5D"/>
    <w:rsid w:val="001E215A"/>
    <w:rsid w:val="001E2C25"/>
    <w:rsid w:val="001E6103"/>
    <w:rsid w:val="001E7FFD"/>
    <w:rsid w:val="001F0306"/>
    <w:rsid w:val="001F33F9"/>
    <w:rsid w:val="001F630B"/>
    <w:rsid w:val="00201D68"/>
    <w:rsid w:val="00202E53"/>
    <w:rsid w:val="00205B73"/>
    <w:rsid w:val="002066F3"/>
    <w:rsid w:val="00211862"/>
    <w:rsid w:val="0022547A"/>
    <w:rsid w:val="00227CB7"/>
    <w:rsid w:val="00232B7B"/>
    <w:rsid w:val="00233D12"/>
    <w:rsid w:val="00234FCF"/>
    <w:rsid w:val="00235349"/>
    <w:rsid w:val="00240B8A"/>
    <w:rsid w:val="0025177E"/>
    <w:rsid w:val="00255362"/>
    <w:rsid w:val="0025589B"/>
    <w:rsid w:val="00261254"/>
    <w:rsid w:val="002618CF"/>
    <w:rsid w:val="00263904"/>
    <w:rsid w:val="002655D3"/>
    <w:rsid w:val="002660C6"/>
    <w:rsid w:val="002668D3"/>
    <w:rsid w:val="0027338C"/>
    <w:rsid w:val="00274810"/>
    <w:rsid w:val="00280A9A"/>
    <w:rsid w:val="002904F7"/>
    <w:rsid w:val="00290E1E"/>
    <w:rsid w:val="002935A3"/>
    <w:rsid w:val="002943BD"/>
    <w:rsid w:val="002A5203"/>
    <w:rsid w:val="002A5E2E"/>
    <w:rsid w:val="002A6B9A"/>
    <w:rsid w:val="002B2F5A"/>
    <w:rsid w:val="002B7BBB"/>
    <w:rsid w:val="002C02A6"/>
    <w:rsid w:val="002C22B4"/>
    <w:rsid w:val="002C792F"/>
    <w:rsid w:val="002E55E4"/>
    <w:rsid w:val="002E5ADE"/>
    <w:rsid w:val="002F1F2E"/>
    <w:rsid w:val="002F5D38"/>
    <w:rsid w:val="002F7B4B"/>
    <w:rsid w:val="003040CB"/>
    <w:rsid w:val="003120F6"/>
    <w:rsid w:val="00316741"/>
    <w:rsid w:val="00320319"/>
    <w:rsid w:val="00320877"/>
    <w:rsid w:val="00325887"/>
    <w:rsid w:val="003307FF"/>
    <w:rsid w:val="00333D16"/>
    <w:rsid w:val="00336F95"/>
    <w:rsid w:val="00337556"/>
    <w:rsid w:val="00342506"/>
    <w:rsid w:val="00345818"/>
    <w:rsid w:val="003464D7"/>
    <w:rsid w:val="003522EA"/>
    <w:rsid w:val="0035505C"/>
    <w:rsid w:val="00355AC2"/>
    <w:rsid w:val="00357B4E"/>
    <w:rsid w:val="003623ED"/>
    <w:rsid w:val="00363825"/>
    <w:rsid w:val="00367AE0"/>
    <w:rsid w:val="003744C4"/>
    <w:rsid w:val="00375908"/>
    <w:rsid w:val="00383516"/>
    <w:rsid w:val="003859E0"/>
    <w:rsid w:val="0038746E"/>
    <w:rsid w:val="0038776C"/>
    <w:rsid w:val="00394E22"/>
    <w:rsid w:val="00396599"/>
    <w:rsid w:val="00396D28"/>
    <w:rsid w:val="003A000A"/>
    <w:rsid w:val="003A171A"/>
    <w:rsid w:val="003B32A1"/>
    <w:rsid w:val="003B3A1E"/>
    <w:rsid w:val="003B3F53"/>
    <w:rsid w:val="003C06FD"/>
    <w:rsid w:val="003C1236"/>
    <w:rsid w:val="003C1612"/>
    <w:rsid w:val="003C5517"/>
    <w:rsid w:val="003C5A66"/>
    <w:rsid w:val="003C6C2C"/>
    <w:rsid w:val="003C7364"/>
    <w:rsid w:val="003D1754"/>
    <w:rsid w:val="003E0851"/>
    <w:rsid w:val="003E1591"/>
    <w:rsid w:val="003E386F"/>
    <w:rsid w:val="003E5A14"/>
    <w:rsid w:val="003E7401"/>
    <w:rsid w:val="003F32AD"/>
    <w:rsid w:val="003F6A45"/>
    <w:rsid w:val="004033EA"/>
    <w:rsid w:val="00406798"/>
    <w:rsid w:val="00410662"/>
    <w:rsid w:val="00413EB1"/>
    <w:rsid w:val="00414ECA"/>
    <w:rsid w:val="00416122"/>
    <w:rsid w:val="00417177"/>
    <w:rsid w:val="004232EB"/>
    <w:rsid w:val="00430F6D"/>
    <w:rsid w:val="00436523"/>
    <w:rsid w:val="00436784"/>
    <w:rsid w:val="00440107"/>
    <w:rsid w:val="0044214D"/>
    <w:rsid w:val="00442A12"/>
    <w:rsid w:val="00442EDD"/>
    <w:rsid w:val="004468BA"/>
    <w:rsid w:val="00446FC1"/>
    <w:rsid w:val="004516E5"/>
    <w:rsid w:val="004553FC"/>
    <w:rsid w:val="004573B4"/>
    <w:rsid w:val="00457905"/>
    <w:rsid w:val="00457D6B"/>
    <w:rsid w:val="004607D6"/>
    <w:rsid w:val="00461AE9"/>
    <w:rsid w:val="00464EC5"/>
    <w:rsid w:val="004829C6"/>
    <w:rsid w:val="00482C5F"/>
    <w:rsid w:val="00484E26"/>
    <w:rsid w:val="00486771"/>
    <w:rsid w:val="0049414B"/>
    <w:rsid w:val="004962D1"/>
    <w:rsid w:val="004A2B02"/>
    <w:rsid w:val="004B1C7C"/>
    <w:rsid w:val="004B1E3E"/>
    <w:rsid w:val="004B3EF8"/>
    <w:rsid w:val="004B42CB"/>
    <w:rsid w:val="004B6120"/>
    <w:rsid w:val="004B63BC"/>
    <w:rsid w:val="004C06EC"/>
    <w:rsid w:val="004C7A7D"/>
    <w:rsid w:val="004C7FBD"/>
    <w:rsid w:val="004D7DB7"/>
    <w:rsid w:val="004E39BD"/>
    <w:rsid w:val="004E3C3D"/>
    <w:rsid w:val="004E4638"/>
    <w:rsid w:val="004F4021"/>
    <w:rsid w:val="004F7B26"/>
    <w:rsid w:val="005015EB"/>
    <w:rsid w:val="00506400"/>
    <w:rsid w:val="00507C9A"/>
    <w:rsid w:val="00514231"/>
    <w:rsid w:val="0051605E"/>
    <w:rsid w:val="00516836"/>
    <w:rsid w:val="005256F4"/>
    <w:rsid w:val="005301C3"/>
    <w:rsid w:val="005316FD"/>
    <w:rsid w:val="00532E1C"/>
    <w:rsid w:val="00533DBE"/>
    <w:rsid w:val="00536376"/>
    <w:rsid w:val="005420DC"/>
    <w:rsid w:val="00542D01"/>
    <w:rsid w:val="00545F83"/>
    <w:rsid w:val="00551831"/>
    <w:rsid w:val="0055187B"/>
    <w:rsid w:val="005546A3"/>
    <w:rsid w:val="005566F7"/>
    <w:rsid w:val="005633B1"/>
    <w:rsid w:val="00570B9E"/>
    <w:rsid w:val="0057260A"/>
    <w:rsid w:val="00572DA8"/>
    <w:rsid w:val="00574474"/>
    <w:rsid w:val="0058649E"/>
    <w:rsid w:val="0058665A"/>
    <w:rsid w:val="005929D9"/>
    <w:rsid w:val="00592D8C"/>
    <w:rsid w:val="00593601"/>
    <w:rsid w:val="005B44A0"/>
    <w:rsid w:val="005B5416"/>
    <w:rsid w:val="005B6097"/>
    <w:rsid w:val="005C1079"/>
    <w:rsid w:val="005C20C9"/>
    <w:rsid w:val="005C2417"/>
    <w:rsid w:val="005C3A92"/>
    <w:rsid w:val="005C5E78"/>
    <w:rsid w:val="005C71E6"/>
    <w:rsid w:val="005D2270"/>
    <w:rsid w:val="005D3231"/>
    <w:rsid w:val="005D38EB"/>
    <w:rsid w:val="005D41C1"/>
    <w:rsid w:val="005D5CA0"/>
    <w:rsid w:val="005D73EF"/>
    <w:rsid w:val="005E0AEE"/>
    <w:rsid w:val="005F434D"/>
    <w:rsid w:val="005F4682"/>
    <w:rsid w:val="00602CFB"/>
    <w:rsid w:val="006044C9"/>
    <w:rsid w:val="0060551D"/>
    <w:rsid w:val="00611D9A"/>
    <w:rsid w:val="00613FA8"/>
    <w:rsid w:val="006145E1"/>
    <w:rsid w:val="00615A2A"/>
    <w:rsid w:val="006228B7"/>
    <w:rsid w:val="0062448D"/>
    <w:rsid w:val="00636B06"/>
    <w:rsid w:val="00637625"/>
    <w:rsid w:val="0064067B"/>
    <w:rsid w:val="00645E7A"/>
    <w:rsid w:val="00647088"/>
    <w:rsid w:val="006519F6"/>
    <w:rsid w:val="0065337E"/>
    <w:rsid w:val="00656D9C"/>
    <w:rsid w:val="006620FF"/>
    <w:rsid w:val="00662B4E"/>
    <w:rsid w:val="00662F09"/>
    <w:rsid w:val="006646A8"/>
    <w:rsid w:val="006650C1"/>
    <w:rsid w:val="00666645"/>
    <w:rsid w:val="00673ADC"/>
    <w:rsid w:val="006762DE"/>
    <w:rsid w:val="006768CF"/>
    <w:rsid w:val="00682735"/>
    <w:rsid w:val="00682CF8"/>
    <w:rsid w:val="00684FE9"/>
    <w:rsid w:val="00686900"/>
    <w:rsid w:val="00686A37"/>
    <w:rsid w:val="00690741"/>
    <w:rsid w:val="006A1642"/>
    <w:rsid w:val="006A4B18"/>
    <w:rsid w:val="006A4BF6"/>
    <w:rsid w:val="006A6968"/>
    <w:rsid w:val="006A75FB"/>
    <w:rsid w:val="006B6FA1"/>
    <w:rsid w:val="006C2A3B"/>
    <w:rsid w:val="006C32AE"/>
    <w:rsid w:val="006D07B5"/>
    <w:rsid w:val="006D234B"/>
    <w:rsid w:val="006E06A8"/>
    <w:rsid w:val="006E10D9"/>
    <w:rsid w:val="006E21AD"/>
    <w:rsid w:val="006E6E71"/>
    <w:rsid w:val="006E72B3"/>
    <w:rsid w:val="006E72F4"/>
    <w:rsid w:val="006F338F"/>
    <w:rsid w:val="006F3432"/>
    <w:rsid w:val="006F50D0"/>
    <w:rsid w:val="006F557C"/>
    <w:rsid w:val="006F5BB4"/>
    <w:rsid w:val="006F68C0"/>
    <w:rsid w:val="00700C28"/>
    <w:rsid w:val="0070730C"/>
    <w:rsid w:val="007105F9"/>
    <w:rsid w:val="00712DE8"/>
    <w:rsid w:val="00715879"/>
    <w:rsid w:val="007163E2"/>
    <w:rsid w:val="00722954"/>
    <w:rsid w:val="0073163E"/>
    <w:rsid w:val="00741A91"/>
    <w:rsid w:val="0074433E"/>
    <w:rsid w:val="007500D9"/>
    <w:rsid w:val="00751C5D"/>
    <w:rsid w:val="007521D4"/>
    <w:rsid w:val="007524E3"/>
    <w:rsid w:val="00760490"/>
    <w:rsid w:val="00763507"/>
    <w:rsid w:val="00763BE5"/>
    <w:rsid w:val="00764CB1"/>
    <w:rsid w:val="007669DC"/>
    <w:rsid w:val="007738C5"/>
    <w:rsid w:val="00775ECE"/>
    <w:rsid w:val="0077611A"/>
    <w:rsid w:val="007762FB"/>
    <w:rsid w:val="007802DD"/>
    <w:rsid w:val="00781B39"/>
    <w:rsid w:val="00782E2B"/>
    <w:rsid w:val="0078563E"/>
    <w:rsid w:val="00786A00"/>
    <w:rsid w:val="0079565B"/>
    <w:rsid w:val="00796E23"/>
    <w:rsid w:val="007B02B3"/>
    <w:rsid w:val="007B2B3D"/>
    <w:rsid w:val="007B3780"/>
    <w:rsid w:val="007B381C"/>
    <w:rsid w:val="007B6B90"/>
    <w:rsid w:val="007C2A8E"/>
    <w:rsid w:val="007C3A6B"/>
    <w:rsid w:val="007C7241"/>
    <w:rsid w:val="007D3207"/>
    <w:rsid w:val="007D42B4"/>
    <w:rsid w:val="007D48BE"/>
    <w:rsid w:val="007D738F"/>
    <w:rsid w:val="007E0D74"/>
    <w:rsid w:val="007E140D"/>
    <w:rsid w:val="007E30BC"/>
    <w:rsid w:val="007E33EE"/>
    <w:rsid w:val="007E4125"/>
    <w:rsid w:val="007E680A"/>
    <w:rsid w:val="007F1C35"/>
    <w:rsid w:val="007F2CB3"/>
    <w:rsid w:val="007F3A22"/>
    <w:rsid w:val="008009F6"/>
    <w:rsid w:val="00805DB8"/>
    <w:rsid w:val="00806A0C"/>
    <w:rsid w:val="00811936"/>
    <w:rsid w:val="00814111"/>
    <w:rsid w:val="0081478F"/>
    <w:rsid w:val="008170D8"/>
    <w:rsid w:val="00820EF0"/>
    <w:rsid w:val="008236D3"/>
    <w:rsid w:val="00823F01"/>
    <w:rsid w:val="0083055C"/>
    <w:rsid w:val="00831A20"/>
    <w:rsid w:val="00832A96"/>
    <w:rsid w:val="008363DF"/>
    <w:rsid w:val="00842A10"/>
    <w:rsid w:val="00847C06"/>
    <w:rsid w:val="00855948"/>
    <w:rsid w:val="008560EE"/>
    <w:rsid w:val="00856325"/>
    <w:rsid w:val="00861DD0"/>
    <w:rsid w:val="008664B0"/>
    <w:rsid w:val="00867AB4"/>
    <w:rsid w:val="00867B2D"/>
    <w:rsid w:val="008774DA"/>
    <w:rsid w:val="00881EE9"/>
    <w:rsid w:val="008830B5"/>
    <w:rsid w:val="008861EF"/>
    <w:rsid w:val="00887A33"/>
    <w:rsid w:val="008923EE"/>
    <w:rsid w:val="008929BE"/>
    <w:rsid w:val="00894569"/>
    <w:rsid w:val="008955F9"/>
    <w:rsid w:val="008A2CBB"/>
    <w:rsid w:val="008B0DB1"/>
    <w:rsid w:val="008B5DF5"/>
    <w:rsid w:val="008B625F"/>
    <w:rsid w:val="008B6958"/>
    <w:rsid w:val="008B7F00"/>
    <w:rsid w:val="008C0540"/>
    <w:rsid w:val="008C0B90"/>
    <w:rsid w:val="008C538F"/>
    <w:rsid w:val="008D0EA6"/>
    <w:rsid w:val="008D153D"/>
    <w:rsid w:val="008D5476"/>
    <w:rsid w:val="008D62BB"/>
    <w:rsid w:val="008F01B2"/>
    <w:rsid w:val="008F0259"/>
    <w:rsid w:val="008F68C4"/>
    <w:rsid w:val="008F7FD1"/>
    <w:rsid w:val="00902242"/>
    <w:rsid w:val="00911215"/>
    <w:rsid w:val="009116AA"/>
    <w:rsid w:val="00923845"/>
    <w:rsid w:val="0092662E"/>
    <w:rsid w:val="00926749"/>
    <w:rsid w:val="00930C1C"/>
    <w:rsid w:val="00931636"/>
    <w:rsid w:val="009336C0"/>
    <w:rsid w:val="00935861"/>
    <w:rsid w:val="00935C70"/>
    <w:rsid w:val="00942962"/>
    <w:rsid w:val="009453DF"/>
    <w:rsid w:val="009471A8"/>
    <w:rsid w:val="00950DCA"/>
    <w:rsid w:val="00953B30"/>
    <w:rsid w:val="00961111"/>
    <w:rsid w:val="00966D73"/>
    <w:rsid w:val="00967291"/>
    <w:rsid w:val="00971C78"/>
    <w:rsid w:val="00974801"/>
    <w:rsid w:val="0097518B"/>
    <w:rsid w:val="0098035E"/>
    <w:rsid w:val="0098165B"/>
    <w:rsid w:val="00981B82"/>
    <w:rsid w:val="00984A80"/>
    <w:rsid w:val="00990B2C"/>
    <w:rsid w:val="009A0E86"/>
    <w:rsid w:val="009A2E11"/>
    <w:rsid w:val="009A3975"/>
    <w:rsid w:val="009B03D3"/>
    <w:rsid w:val="009B144E"/>
    <w:rsid w:val="009C4872"/>
    <w:rsid w:val="009C4EE2"/>
    <w:rsid w:val="009C5DEF"/>
    <w:rsid w:val="009C7EAC"/>
    <w:rsid w:val="009D0A9C"/>
    <w:rsid w:val="009D3A57"/>
    <w:rsid w:val="009D4F23"/>
    <w:rsid w:val="009D60D6"/>
    <w:rsid w:val="009D64C2"/>
    <w:rsid w:val="009D68D3"/>
    <w:rsid w:val="009E0D7C"/>
    <w:rsid w:val="009E2696"/>
    <w:rsid w:val="009E5243"/>
    <w:rsid w:val="009F011D"/>
    <w:rsid w:val="00A00969"/>
    <w:rsid w:val="00A01A9C"/>
    <w:rsid w:val="00A028B4"/>
    <w:rsid w:val="00A02DB8"/>
    <w:rsid w:val="00A03EAB"/>
    <w:rsid w:val="00A05AEC"/>
    <w:rsid w:val="00A1620C"/>
    <w:rsid w:val="00A336AC"/>
    <w:rsid w:val="00A34177"/>
    <w:rsid w:val="00A400DA"/>
    <w:rsid w:val="00A429ED"/>
    <w:rsid w:val="00A47843"/>
    <w:rsid w:val="00A47EB7"/>
    <w:rsid w:val="00A519F3"/>
    <w:rsid w:val="00A56F62"/>
    <w:rsid w:val="00A57694"/>
    <w:rsid w:val="00A65BCD"/>
    <w:rsid w:val="00A71B16"/>
    <w:rsid w:val="00A746CC"/>
    <w:rsid w:val="00A7494F"/>
    <w:rsid w:val="00A76471"/>
    <w:rsid w:val="00A9041F"/>
    <w:rsid w:val="00A90B08"/>
    <w:rsid w:val="00A92CB8"/>
    <w:rsid w:val="00A958B3"/>
    <w:rsid w:val="00A96A74"/>
    <w:rsid w:val="00AA0A14"/>
    <w:rsid w:val="00AA381E"/>
    <w:rsid w:val="00AA5237"/>
    <w:rsid w:val="00AA5CB2"/>
    <w:rsid w:val="00AB015A"/>
    <w:rsid w:val="00AC54BC"/>
    <w:rsid w:val="00AC57C2"/>
    <w:rsid w:val="00AC74A0"/>
    <w:rsid w:val="00AC7904"/>
    <w:rsid w:val="00AD169A"/>
    <w:rsid w:val="00AD1F51"/>
    <w:rsid w:val="00AD4EF2"/>
    <w:rsid w:val="00AD6034"/>
    <w:rsid w:val="00AD74A6"/>
    <w:rsid w:val="00AD74C2"/>
    <w:rsid w:val="00AE1D85"/>
    <w:rsid w:val="00AE1DE5"/>
    <w:rsid w:val="00B06B08"/>
    <w:rsid w:val="00B07234"/>
    <w:rsid w:val="00B1058B"/>
    <w:rsid w:val="00B1176C"/>
    <w:rsid w:val="00B163BF"/>
    <w:rsid w:val="00B16DEB"/>
    <w:rsid w:val="00B23A67"/>
    <w:rsid w:val="00B2457F"/>
    <w:rsid w:val="00B25BB0"/>
    <w:rsid w:val="00B27D76"/>
    <w:rsid w:val="00B31557"/>
    <w:rsid w:val="00B318F7"/>
    <w:rsid w:val="00B34E2B"/>
    <w:rsid w:val="00B377D4"/>
    <w:rsid w:val="00B4531F"/>
    <w:rsid w:val="00B45B76"/>
    <w:rsid w:val="00B45E8E"/>
    <w:rsid w:val="00B516BF"/>
    <w:rsid w:val="00B52F54"/>
    <w:rsid w:val="00B5450E"/>
    <w:rsid w:val="00B56B2A"/>
    <w:rsid w:val="00B62F63"/>
    <w:rsid w:val="00B64476"/>
    <w:rsid w:val="00B65EAC"/>
    <w:rsid w:val="00B66C23"/>
    <w:rsid w:val="00B67FB6"/>
    <w:rsid w:val="00B723FC"/>
    <w:rsid w:val="00B738BB"/>
    <w:rsid w:val="00B766C8"/>
    <w:rsid w:val="00B77CB3"/>
    <w:rsid w:val="00B859AC"/>
    <w:rsid w:val="00B92CE5"/>
    <w:rsid w:val="00B92F07"/>
    <w:rsid w:val="00BA1806"/>
    <w:rsid w:val="00BA2F1C"/>
    <w:rsid w:val="00BA65D9"/>
    <w:rsid w:val="00BB0177"/>
    <w:rsid w:val="00BB01A2"/>
    <w:rsid w:val="00BB16B0"/>
    <w:rsid w:val="00BB2D6E"/>
    <w:rsid w:val="00BB367E"/>
    <w:rsid w:val="00BB41C3"/>
    <w:rsid w:val="00BB6CC0"/>
    <w:rsid w:val="00BC2923"/>
    <w:rsid w:val="00BC7101"/>
    <w:rsid w:val="00BD0A53"/>
    <w:rsid w:val="00BD1D4F"/>
    <w:rsid w:val="00BD3366"/>
    <w:rsid w:val="00BD3BA5"/>
    <w:rsid w:val="00BD4FEB"/>
    <w:rsid w:val="00BD5284"/>
    <w:rsid w:val="00BE2DD2"/>
    <w:rsid w:val="00BE770A"/>
    <w:rsid w:val="00BF38F2"/>
    <w:rsid w:val="00BF72BB"/>
    <w:rsid w:val="00C02260"/>
    <w:rsid w:val="00C1074F"/>
    <w:rsid w:val="00C164C5"/>
    <w:rsid w:val="00C16BCF"/>
    <w:rsid w:val="00C23522"/>
    <w:rsid w:val="00C3016E"/>
    <w:rsid w:val="00C31C43"/>
    <w:rsid w:val="00C34314"/>
    <w:rsid w:val="00C347C3"/>
    <w:rsid w:val="00C348E3"/>
    <w:rsid w:val="00C41BEC"/>
    <w:rsid w:val="00C5389E"/>
    <w:rsid w:val="00C572FF"/>
    <w:rsid w:val="00C62285"/>
    <w:rsid w:val="00C6323A"/>
    <w:rsid w:val="00C63F55"/>
    <w:rsid w:val="00C64E35"/>
    <w:rsid w:val="00C65C48"/>
    <w:rsid w:val="00C67D41"/>
    <w:rsid w:val="00C70858"/>
    <w:rsid w:val="00C70E91"/>
    <w:rsid w:val="00C71E76"/>
    <w:rsid w:val="00C71FF0"/>
    <w:rsid w:val="00C72FBB"/>
    <w:rsid w:val="00C75257"/>
    <w:rsid w:val="00C753FD"/>
    <w:rsid w:val="00C75DB2"/>
    <w:rsid w:val="00C75FD6"/>
    <w:rsid w:val="00C84528"/>
    <w:rsid w:val="00C84761"/>
    <w:rsid w:val="00C93459"/>
    <w:rsid w:val="00C94D5F"/>
    <w:rsid w:val="00C95F5B"/>
    <w:rsid w:val="00CA01C2"/>
    <w:rsid w:val="00CA162C"/>
    <w:rsid w:val="00CA1828"/>
    <w:rsid w:val="00CA2F60"/>
    <w:rsid w:val="00CA5EF7"/>
    <w:rsid w:val="00CB4C52"/>
    <w:rsid w:val="00CC472C"/>
    <w:rsid w:val="00CC4C12"/>
    <w:rsid w:val="00CD0494"/>
    <w:rsid w:val="00CD2ADB"/>
    <w:rsid w:val="00CD4A18"/>
    <w:rsid w:val="00CD64C1"/>
    <w:rsid w:val="00CE1F51"/>
    <w:rsid w:val="00CE5235"/>
    <w:rsid w:val="00CE5C7D"/>
    <w:rsid w:val="00CE5D8A"/>
    <w:rsid w:val="00CE78D9"/>
    <w:rsid w:val="00CF11C0"/>
    <w:rsid w:val="00CF3413"/>
    <w:rsid w:val="00CF5547"/>
    <w:rsid w:val="00CF677B"/>
    <w:rsid w:val="00CF7684"/>
    <w:rsid w:val="00D005B9"/>
    <w:rsid w:val="00D0344B"/>
    <w:rsid w:val="00D11989"/>
    <w:rsid w:val="00D138F6"/>
    <w:rsid w:val="00D16750"/>
    <w:rsid w:val="00D16EC1"/>
    <w:rsid w:val="00D20DDA"/>
    <w:rsid w:val="00D20F80"/>
    <w:rsid w:val="00D219C9"/>
    <w:rsid w:val="00D22B21"/>
    <w:rsid w:val="00D230D7"/>
    <w:rsid w:val="00D32C90"/>
    <w:rsid w:val="00D34CEE"/>
    <w:rsid w:val="00D34E50"/>
    <w:rsid w:val="00D42A21"/>
    <w:rsid w:val="00D431D5"/>
    <w:rsid w:val="00D43DB5"/>
    <w:rsid w:val="00D44AA3"/>
    <w:rsid w:val="00D46B32"/>
    <w:rsid w:val="00D5025A"/>
    <w:rsid w:val="00D614E1"/>
    <w:rsid w:val="00D63235"/>
    <w:rsid w:val="00D6697C"/>
    <w:rsid w:val="00D74A4C"/>
    <w:rsid w:val="00D77962"/>
    <w:rsid w:val="00D82971"/>
    <w:rsid w:val="00D858EC"/>
    <w:rsid w:val="00D86B2D"/>
    <w:rsid w:val="00D873B9"/>
    <w:rsid w:val="00D87A1D"/>
    <w:rsid w:val="00D932A2"/>
    <w:rsid w:val="00D94A50"/>
    <w:rsid w:val="00D95C21"/>
    <w:rsid w:val="00DA69B0"/>
    <w:rsid w:val="00DB17EC"/>
    <w:rsid w:val="00DB21E6"/>
    <w:rsid w:val="00DB25B6"/>
    <w:rsid w:val="00DB5252"/>
    <w:rsid w:val="00DC7668"/>
    <w:rsid w:val="00DD491A"/>
    <w:rsid w:val="00DD634F"/>
    <w:rsid w:val="00DD6A6A"/>
    <w:rsid w:val="00DD7763"/>
    <w:rsid w:val="00DE2ACD"/>
    <w:rsid w:val="00DE3859"/>
    <w:rsid w:val="00DE4D20"/>
    <w:rsid w:val="00DE6ECB"/>
    <w:rsid w:val="00DF1300"/>
    <w:rsid w:val="00E004E3"/>
    <w:rsid w:val="00E01489"/>
    <w:rsid w:val="00E01757"/>
    <w:rsid w:val="00E05C8D"/>
    <w:rsid w:val="00E05EFE"/>
    <w:rsid w:val="00E0780B"/>
    <w:rsid w:val="00E079EF"/>
    <w:rsid w:val="00E139A3"/>
    <w:rsid w:val="00E17DE6"/>
    <w:rsid w:val="00E224CA"/>
    <w:rsid w:val="00E22851"/>
    <w:rsid w:val="00E25F27"/>
    <w:rsid w:val="00E267CC"/>
    <w:rsid w:val="00E32F86"/>
    <w:rsid w:val="00E37311"/>
    <w:rsid w:val="00E41C41"/>
    <w:rsid w:val="00E5089B"/>
    <w:rsid w:val="00E50C1A"/>
    <w:rsid w:val="00E523CE"/>
    <w:rsid w:val="00E5493C"/>
    <w:rsid w:val="00E65612"/>
    <w:rsid w:val="00E65F13"/>
    <w:rsid w:val="00E66A96"/>
    <w:rsid w:val="00E67D61"/>
    <w:rsid w:val="00E7595F"/>
    <w:rsid w:val="00E77BB1"/>
    <w:rsid w:val="00E8001A"/>
    <w:rsid w:val="00E83136"/>
    <w:rsid w:val="00E86546"/>
    <w:rsid w:val="00E92A59"/>
    <w:rsid w:val="00E971C9"/>
    <w:rsid w:val="00EA0CA4"/>
    <w:rsid w:val="00EA41E6"/>
    <w:rsid w:val="00EA487D"/>
    <w:rsid w:val="00EA4B26"/>
    <w:rsid w:val="00EA779F"/>
    <w:rsid w:val="00EB05E8"/>
    <w:rsid w:val="00EB0ED3"/>
    <w:rsid w:val="00EB5C4D"/>
    <w:rsid w:val="00EB71B5"/>
    <w:rsid w:val="00EB7C8C"/>
    <w:rsid w:val="00EC5ECC"/>
    <w:rsid w:val="00ED091E"/>
    <w:rsid w:val="00ED34C0"/>
    <w:rsid w:val="00ED6051"/>
    <w:rsid w:val="00ED63A5"/>
    <w:rsid w:val="00ED7D8C"/>
    <w:rsid w:val="00EE4B08"/>
    <w:rsid w:val="00EE615F"/>
    <w:rsid w:val="00EF3196"/>
    <w:rsid w:val="00EF3E03"/>
    <w:rsid w:val="00EF68B8"/>
    <w:rsid w:val="00F0064F"/>
    <w:rsid w:val="00F026B8"/>
    <w:rsid w:val="00F036B3"/>
    <w:rsid w:val="00F03D81"/>
    <w:rsid w:val="00F04E84"/>
    <w:rsid w:val="00F0557D"/>
    <w:rsid w:val="00F0656E"/>
    <w:rsid w:val="00F1047E"/>
    <w:rsid w:val="00F117C5"/>
    <w:rsid w:val="00F11F67"/>
    <w:rsid w:val="00F135D5"/>
    <w:rsid w:val="00F1535C"/>
    <w:rsid w:val="00F204F3"/>
    <w:rsid w:val="00F24D03"/>
    <w:rsid w:val="00F2736E"/>
    <w:rsid w:val="00F33B28"/>
    <w:rsid w:val="00F37542"/>
    <w:rsid w:val="00F41CF4"/>
    <w:rsid w:val="00F44D1C"/>
    <w:rsid w:val="00F47EA0"/>
    <w:rsid w:val="00F5175B"/>
    <w:rsid w:val="00F53198"/>
    <w:rsid w:val="00F534AD"/>
    <w:rsid w:val="00F54533"/>
    <w:rsid w:val="00F55922"/>
    <w:rsid w:val="00F60A2C"/>
    <w:rsid w:val="00F62B5B"/>
    <w:rsid w:val="00F62FCA"/>
    <w:rsid w:val="00F645C3"/>
    <w:rsid w:val="00F66E19"/>
    <w:rsid w:val="00F66E1F"/>
    <w:rsid w:val="00F702C6"/>
    <w:rsid w:val="00F70C9B"/>
    <w:rsid w:val="00F71D58"/>
    <w:rsid w:val="00F84158"/>
    <w:rsid w:val="00F87221"/>
    <w:rsid w:val="00F87DE6"/>
    <w:rsid w:val="00F90891"/>
    <w:rsid w:val="00F95003"/>
    <w:rsid w:val="00F96637"/>
    <w:rsid w:val="00F973BE"/>
    <w:rsid w:val="00FA0226"/>
    <w:rsid w:val="00FA0A0F"/>
    <w:rsid w:val="00FA360C"/>
    <w:rsid w:val="00FA656C"/>
    <w:rsid w:val="00FB40EE"/>
    <w:rsid w:val="00FB77F4"/>
    <w:rsid w:val="00FC114A"/>
    <w:rsid w:val="00FC1588"/>
    <w:rsid w:val="00FC4C2E"/>
    <w:rsid w:val="00FC4C6B"/>
    <w:rsid w:val="00FC6205"/>
    <w:rsid w:val="00FC631D"/>
    <w:rsid w:val="00FD3226"/>
    <w:rsid w:val="00FD75D9"/>
    <w:rsid w:val="00FD7806"/>
    <w:rsid w:val="00FE25CF"/>
    <w:rsid w:val="00FF2DE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B5A4A2"/>
  <w15:docId w15:val="{E223616B-AC76-4650-AD2C-018073379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3231"/>
  </w:style>
  <w:style w:type="paragraph" w:styleId="Heading1">
    <w:name w:val="heading 1"/>
    <w:basedOn w:val="Normal"/>
    <w:next w:val="Normal"/>
    <w:link w:val="Heading1Char"/>
    <w:uiPriority w:val="9"/>
    <w:unhideWhenUsed/>
    <w:qFormat/>
    <w:rsid w:val="00881EE9"/>
    <w:pPr>
      <w:pBdr>
        <w:top w:val="single" w:sz="18" w:space="1" w:color="auto"/>
        <w:bottom w:val="single" w:sz="18" w:space="1" w:color="auto"/>
      </w:pBdr>
      <w:shd w:val="clear" w:color="auto" w:fill="E7E6E6" w:themeFill="background2"/>
      <w:tabs>
        <w:tab w:val="left" w:pos="9072"/>
      </w:tabs>
      <w:spacing w:after="145"/>
      <w:ind w:left="10" w:right="-46" w:hanging="10"/>
      <w:jc w:val="center"/>
      <w:outlineLvl w:val="0"/>
    </w:pPr>
    <w:rPr>
      <w:rFonts w:eastAsia="Times New Roman"/>
      <w:b/>
      <w:smallCaps/>
      <w:color w:val="FFFFFF" w:themeColor="background1"/>
      <w:sz w:val="28"/>
      <w:shd w:val="clear" w:color="auto" w:fill="E7E6E6" w:themeFill="background2"/>
    </w:rPr>
  </w:style>
  <w:style w:type="paragraph" w:styleId="Heading2">
    <w:name w:val="heading 2"/>
    <w:next w:val="Normal"/>
    <w:link w:val="Heading2Char"/>
    <w:uiPriority w:val="9"/>
    <w:unhideWhenUsed/>
    <w:qFormat/>
    <w:rsid w:val="00E0780B"/>
    <w:pPr>
      <w:keepNext/>
      <w:keepLines/>
      <w:numPr>
        <w:numId w:val="35"/>
      </w:numPr>
      <w:spacing w:after="137" w:line="246" w:lineRule="auto"/>
      <w:jc w:val="both"/>
      <w:outlineLvl w:val="1"/>
    </w:pPr>
    <w:rPr>
      <w:rFonts w:eastAsia="Times New Roman"/>
      <w:b/>
      <w:u w:val="single" w:color="000000"/>
      <w:lang w:eastAsia="en-IN"/>
    </w:rPr>
  </w:style>
  <w:style w:type="paragraph" w:styleId="Heading3">
    <w:name w:val="heading 3"/>
    <w:basedOn w:val="Normal"/>
    <w:next w:val="Normal"/>
    <w:link w:val="Heading3Char"/>
    <w:uiPriority w:val="9"/>
    <w:unhideWhenUsed/>
    <w:qFormat/>
    <w:rsid w:val="004A2B02"/>
    <w:pPr>
      <w:keepNext/>
      <w:keepLines/>
      <w:pBdr>
        <w:top w:val="thinThickSmallGap" w:sz="12" w:space="1" w:color="auto"/>
        <w:bottom w:val="thinThickSmallGap" w:sz="12" w:space="1" w:color="auto"/>
      </w:pBdr>
      <w:spacing w:before="40" w:after="0" w:line="360" w:lineRule="auto"/>
      <w:outlineLvl w:val="2"/>
    </w:pPr>
    <w:rPr>
      <w:rFonts w:eastAsiaTheme="majorEastAsia"/>
      <w:color w:val="000000" w:themeColor="text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77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776C"/>
  </w:style>
  <w:style w:type="paragraph" w:styleId="Footer">
    <w:name w:val="footer"/>
    <w:basedOn w:val="Normal"/>
    <w:link w:val="FooterChar"/>
    <w:uiPriority w:val="99"/>
    <w:unhideWhenUsed/>
    <w:rsid w:val="003877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776C"/>
  </w:style>
  <w:style w:type="character" w:customStyle="1" w:styleId="Heading1Char">
    <w:name w:val="Heading 1 Char"/>
    <w:basedOn w:val="DefaultParagraphFont"/>
    <w:link w:val="Heading1"/>
    <w:uiPriority w:val="9"/>
    <w:rsid w:val="00881EE9"/>
    <w:rPr>
      <w:rFonts w:eastAsia="Times New Roman"/>
      <w:b/>
      <w:smallCaps/>
      <w:color w:val="FFFFFF" w:themeColor="background1"/>
      <w:sz w:val="28"/>
      <w:shd w:val="clear" w:color="auto" w:fill="E7E6E6" w:themeFill="background2"/>
    </w:rPr>
  </w:style>
  <w:style w:type="character" w:customStyle="1" w:styleId="Heading2Char">
    <w:name w:val="Heading 2 Char"/>
    <w:basedOn w:val="DefaultParagraphFont"/>
    <w:link w:val="Heading2"/>
    <w:uiPriority w:val="9"/>
    <w:rsid w:val="00E0780B"/>
    <w:rPr>
      <w:rFonts w:eastAsia="Times New Roman"/>
      <w:b/>
      <w:u w:val="single" w:color="000000"/>
      <w:lang w:eastAsia="en-IN"/>
    </w:rPr>
  </w:style>
  <w:style w:type="table" w:customStyle="1" w:styleId="TableGrid">
    <w:name w:val="TableGrid"/>
    <w:rsid w:val="005546A3"/>
    <w:pPr>
      <w:spacing w:after="0" w:line="240" w:lineRule="auto"/>
    </w:pPr>
    <w:rPr>
      <w:rFonts w:asciiTheme="minorHAnsi" w:eastAsiaTheme="minorEastAsia" w:hAnsiTheme="minorHAnsi" w:cstheme="minorBidi"/>
      <w:sz w:val="22"/>
      <w:lang w:eastAsia="en-IN"/>
    </w:rPr>
    <w:tblPr>
      <w:tblCellMar>
        <w:top w:w="0" w:type="dxa"/>
        <w:left w:w="0" w:type="dxa"/>
        <w:bottom w:w="0" w:type="dxa"/>
        <w:right w:w="0" w:type="dxa"/>
      </w:tblCellMar>
    </w:tblPr>
  </w:style>
  <w:style w:type="paragraph" w:customStyle="1" w:styleId="Default">
    <w:name w:val="Default"/>
    <w:rsid w:val="00C164C5"/>
    <w:pPr>
      <w:autoSpaceDE w:val="0"/>
      <w:autoSpaceDN w:val="0"/>
      <w:adjustRightInd w:val="0"/>
      <w:spacing w:after="0" w:line="240" w:lineRule="auto"/>
    </w:pPr>
    <w:rPr>
      <w:rFonts w:ascii="Bookman Old Style" w:hAnsi="Bookman Old Style" w:cs="Bookman Old Style"/>
      <w:color w:val="000000"/>
      <w:szCs w:val="24"/>
    </w:rPr>
  </w:style>
  <w:style w:type="paragraph" w:styleId="ListParagraph">
    <w:name w:val="List Paragraph"/>
    <w:basedOn w:val="Normal"/>
    <w:uiPriority w:val="34"/>
    <w:qFormat/>
    <w:rsid w:val="00C164C5"/>
    <w:pPr>
      <w:ind w:left="720"/>
      <w:contextualSpacing/>
    </w:pPr>
    <w:rPr>
      <w:color w:val="000000" w:themeColor="text1"/>
      <w:szCs w:val="17"/>
    </w:rPr>
  </w:style>
  <w:style w:type="character" w:styleId="Hyperlink">
    <w:name w:val="Hyperlink"/>
    <w:basedOn w:val="DefaultParagraphFont"/>
    <w:uiPriority w:val="99"/>
    <w:unhideWhenUsed/>
    <w:rsid w:val="00C164C5"/>
    <w:rPr>
      <w:color w:val="0000FF"/>
      <w:u w:val="single"/>
    </w:rPr>
  </w:style>
  <w:style w:type="paragraph" w:styleId="FootnoteText">
    <w:name w:val="footnote text"/>
    <w:aliases w:val="5_G"/>
    <w:basedOn w:val="Normal"/>
    <w:link w:val="FootnoteTextChar"/>
    <w:uiPriority w:val="99"/>
    <w:unhideWhenUsed/>
    <w:rsid w:val="00C164C5"/>
    <w:pPr>
      <w:spacing w:after="0" w:line="240" w:lineRule="auto"/>
    </w:pPr>
    <w:rPr>
      <w:color w:val="000000" w:themeColor="text1"/>
      <w:sz w:val="20"/>
      <w:szCs w:val="20"/>
    </w:rPr>
  </w:style>
  <w:style w:type="character" w:customStyle="1" w:styleId="FootnoteTextChar">
    <w:name w:val="Footnote Text Char"/>
    <w:aliases w:val="5_G Char"/>
    <w:basedOn w:val="DefaultParagraphFont"/>
    <w:link w:val="FootnoteText"/>
    <w:uiPriority w:val="99"/>
    <w:rsid w:val="00C164C5"/>
    <w:rPr>
      <w:color w:val="000000" w:themeColor="text1"/>
      <w:sz w:val="20"/>
      <w:szCs w:val="20"/>
    </w:rPr>
  </w:style>
  <w:style w:type="character" w:styleId="FootnoteReference">
    <w:name w:val="footnote reference"/>
    <w:aliases w:val="4_G"/>
    <w:basedOn w:val="DefaultParagraphFont"/>
    <w:uiPriority w:val="99"/>
    <w:unhideWhenUsed/>
    <w:rsid w:val="00C164C5"/>
    <w:rPr>
      <w:vertAlign w:val="superscript"/>
    </w:rPr>
  </w:style>
  <w:style w:type="character" w:customStyle="1" w:styleId="apple-converted-space">
    <w:name w:val="apple-converted-space"/>
    <w:basedOn w:val="DefaultParagraphFont"/>
    <w:rsid w:val="00C164C5"/>
  </w:style>
  <w:style w:type="table" w:styleId="TableGrid0">
    <w:name w:val="Table Grid"/>
    <w:basedOn w:val="TableNormal"/>
    <w:uiPriority w:val="39"/>
    <w:rsid w:val="00C164C5"/>
    <w:pPr>
      <w:spacing w:after="0" w:line="240" w:lineRule="auto"/>
    </w:pPr>
    <w:rPr>
      <w:color w:val="000000" w:themeColor="text1"/>
      <w:szCs w:val="17"/>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ubtleReference">
    <w:name w:val="Subtle Reference"/>
    <w:basedOn w:val="DefaultParagraphFont"/>
    <w:uiPriority w:val="31"/>
    <w:qFormat/>
    <w:rsid w:val="00E224CA"/>
    <w:rPr>
      <w:smallCaps/>
      <w:color w:val="5A5A5A" w:themeColor="text1" w:themeTint="A5"/>
    </w:rPr>
  </w:style>
  <w:style w:type="character" w:styleId="IntenseReference">
    <w:name w:val="Intense Reference"/>
    <w:basedOn w:val="DefaultParagraphFont"/>
    <w:uiPriority w:val="32"/>
    <w:qFormat/>
    <w:rsid w:val="00E224CA"/>
    <w:rPr>
      <w:b/>
      <w:bCs/>
      <w:smallCaps/>
      <w:color w:val="5B9BD5" w:themeColor="accent1"/>
      <w:spacing w:val="5"/>
    </w:rPr>
  </w:style>
  <w:style w:type="character" w:customStyle="1" w:styleId="Heading3Char">
    <w:name w:val="Heading 3 Char"/>
    <w:basedOn w:val="DefaultParagraphFont"/>
    <w:link w:val="Heading3"/>
    <w:uiPriority w:val="9"/>
    <w:rsid w:val="004A2B02"/>
    <w:rPr>
      <w:rFonts w:eastAsiaTheme="majorEastAsia"/>
      <w:color w:val="000000" w:themeColor="text1"/>
      <w:szCs w:val="24"/>
    </w:rPr>
  </w:style>
  <w:style w:type="paragraph" w:customStyle="1" w:styleId="m-2376996611533823663gmail-msofootnotetext">
    <w:name w:val="m_-2376996611533823663gmail-msofootnotetext"/>
    <w:basedOn w:val="Normal"/>
    <w:rsid w:val="00C93459"/>
    <w:pPr>
      <w:spacing w:before="100" w:beforeAutospacing="1" w:after="100" w:afterAutospacing="1" w:line="240" w:lineRule="auto"/>
    </w:pPr>
    <w:rPr>
      <w:rFonts w:eastAsia="Times New Roman"/>
      <w:szCs w:val="24"/>
      <w:lang w:eastAsia="en-IN"/>
    </w:rPr>
  </w:style>
  <w:style w:type="paragraph" w:styleId="TOCHeading">
    <w:name w:val="TOC Heading"/>
    <w:basedOn w:val="Heading1"/>
    <w:next w:val="Normal"/>
    <w:uiPriority w:val="39"/>
    <w:unhideWhenUsed/>
    <w:qFormat/>
    <w:rsid w:val="00186220"/>
    <w:pPr>
      <w:keepNext/>
      <w:keepLines/>
      <w:pBdr>
        <w:top w:val="none" w:sz="0" w:space="0" w:color="auto"/>
        <w:bottom w:val="none" w:sz="0" w:space="0" w:color="auto"/>
      </w:pBdr>
      <w:shd w:val="clear" w:color="auto" w:fill="auto"/>
      <w:tabs>
        <w:tab w:val="clear" w:pos="9072"/>
      </w:tabs>
      <w:spacing w:before="240" w:after="0"/>
      <w:ind w:left="0" w:right="0" w:firstLine="0"/>
      <w:jc w:val="left"/>
      <w:outlineLvl w:val="9"/>
    </w:pPr>
    <w:rPr>
      <w:rFonts w:asciiTheme="majorHAnsi" w:eastAsiaTheme="majorEastAsia" w:hAnsiTheme="majorHAnsi" w:cstheme="majorBidi"/>
      <w:b w:val="0"/>
      <w:smallCaps w:val="0"/>
      <w:color w:val="2E74B5" w:themeColor="accent1" w:themeShade="BF"/>
      <w:sz w:val="32"/>
      <w:szCs w:val="32"/>
      <w:shd w:val="clear" w:color="auto" w:fill="auto"/>
      <w:lang w:val="en-US"/>
    </w:rPr>
  </w:style>
  <w:style w:type="paragraph" w:styleId="TOC1">
    <w:name w:val="toc 1"/>
    <w:basedOn w:val="Normal"/>
    <w:next w:val="Normal"/>
    <w:autoRedefine/>
    <w:uiPriority w:val="39"/>
    <w:unhideWhenUsed/>
    <w:rsid w:val="00B92F07"/>
    <w:pPr>
      <w:numPr>
        <w:numId w:val="32"/>
      </w:numPr>
      <w:tabs>
        <w:tab w:val="right" w:leader="dot" w:pos="8789"/>
      </w:tabs>
      <w:spacing w:after="100" w:line="360" w:lineRule="auto"/>
      <w:ind w:left="426" w:right="95" w:hanging="284"/>
      <w:jc w:val="both"/>
    </w:pPr>
    <w:rPr>
      <w:b/>
      <w:smallCaps/>
      <w:noProof/>
    </w:rPr>
  </w:style>
  <w:style w:type="paragraph" w:styleId="TOC3">
    <w:name w:val="toc 3"/>
    <w:basedOn w:val="Normal"/>
    <w:next w:val="Normal"/>
    <w:autoRedefine/>
    <w:uiPriority w:val="39"/>
    <w:unhideWhenUsed/>
    <w:rsid w:val="006E72B3"/>
    <w:pPr>
      <w:tabs>
        <w:tab w:val="right" w:leader="dot" w:pos="8789"/>
      </w:tabs>
      <w:spacing w:after="100" w:line="360" w:lineRule="auto"/>
      <w:ind w:left="426" w:right="237"/>
      <w:jc w:val="both"/>
    </w:pPr>
  </w:style>
  <w:style w:type="paragraph" w:styleId="TOC2">
    <w:name w:val="toc 2"/>
    <w:basedOn w:val="Normal"/>
    <w:next w:val="Normal"/>
    <w:autoRedefine/>
    <w:uiPriority w:val="39"/>
    <w:unhideWhenUsed/>
    <w:rsid w:val="00715879"/>
    <w:pPr>
      <w:tabs>
        <w:tab w:val="left" w:pos="880"/>
        <w:tab w:val="right" w:leader="dot" w:pos="8789"/>
      </w:tabs>
      <w:spacing w:after="100" w:line="360" w:lineRule="auto"/>
      <w:ind w:left="709" w:right="95" w:hanging="283"/>
      <w:jc w:val="both"/>
    </w:pPr>
  </w:style>
  <w:style w:type="character" w:customStyle="1" w:styleId="UnresolvedMention1">
    <w:name w:val="Unresolved Mention1"/>
    <w:basedOn w:val="DefaultParagraphFont"/>
    <w:uiPriority w:val="99"/>
    <w:semiHidden/>
    <w:unhideWhenUsed/>
    <w:rsid w:val="00684FE9"/>
    <w:rPr>
      <w:color w:val="605E5C"/>
      <w:shd w:val="clear" w:color="auto" w:fill="E1DFDD"/>
    </w:rPr>
  </w:style>
  <w:style w:type="paragraph" w:styleId="NormalWeb">
    <w:name w:val="Normal (Web)"/>
    <w:basedOn w:val="Normal"/>
    <w:uiPriority w:val="99"/>
    <w:unhideWhenUsed/>
    <w:rsid w:val="00C23522"/>
    <w:rPr>
      <w:szCs w:val="24"/>
    </w:rPr>
  </w:style>
  <w:style w:type="paragraph" w:styleId="BalloonText">
    <w:name w:val="Balloon Text"/>
    <w:basedOn w:val="Normal"/>
    <w:link w:val="BalloonTextChar"/>
    <w:uiPriority w:val="99"/>
    <w:semiHidden/>
    <w:unhideWhenUsed/>
    <w:rsid w:val="00CD2A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2ADB"/>
    <w:rPr>
      <w:rFonts w:ascii="Tahoma" w:hAnsi="Tahoma" w:cs="Tahoma"/>
      <w:sz w:val="16"/>
      <w:szCs w:val="16"/>
    </w:rPr>
  </w:style>
  <w:style w:type="character" w:customStyle="1" w:styleId="fs1">
    <w:name w:val="fs1"/>
    <w:basedOn w:val="DefaultParagraphFont"/>
    <w:rsid w:val="002E5ADE"/>
  </w:style>
  <w:style w:type="character" w:customStyle="1" w:styleId="ws5">
    <w:name w:val="ws5"/>
    <w:basedOn w:val="DefaultParagraphFont"/>
    <w:rsid w:val="002E5ADE"/>
  </w:style>
  <w:style w:type="character" w:customStyle="1" w:styleId="ff1">
    <w:name w:val="ff1"/>
    <w:basedOn w:val="DefaultParagraphFont"/>
    <w:rsid w:val="002E5ADE"/>
  </w:style>
  <w:style w:type="character" w:customStyle="1" w:styleId="ff8">
    <w:name w:val="ff8"/>
    <w:basedOn w:val="DefaultParagraphFont"/>
    <w:rsid w:val="002E5ADE"/>
  </w:style>
  <w:style w:type="character" w:customStyle="1" w:styleId="fs4">
    <w:name w:val="fs4"/>
    <w:basedOn w:val="DefaultParagraphFont"/>
    <w:rsid w:val="002E5ADE"/>
  </w:style>
  <w:style w:type="character" w:customStyle="1" w:styleId="fs6">
    <w:name w:val="fs6"/>
    <w:basedOn w:val="DefaultParagraphFont"/>
    <w:rsid w:val="002E5ADE"/>
  </w:style>
  <w:style w:type="character" w:customStyle="1" w:styleId="a">
    <w:name w:val="_"/>
    <w:basedOn w:val="DefaultParagraphFont"/>
    <w:rsid w:val="002E5ADE"/>
  </w:style>
  <w:style w:type="character" w:customStyle="1" w:styleId="ls22">
    <w:name w:val="ls22"/>
    <w:basedOn w:val="DefaultParagraphFont"/>
    <w:rsid w:val="002E5ADE"/>
  </w:style>
  <w:style w:type="character" w:customStyle="1" w:styleId="ls23">
    <w:name w:val="ls23"/>
    <w:basedOn w:val="DefaultParagraphFont"/>
    <w:rsid w:val="002E5ADE"/>
  </w:style>
  <w:style w:type="character" w:customStyle="1" w:styleId="ws9">
    <w:name w:val="ws9"/>
    <w:basedOn w:val="DefaultParagraphFont"/>
    <w:rsid w:val="002E5ADE"/>
  </w:style>
  <w:style w:type="character" w:customStyle="1" w:styleId="ff4">
    <w:name w:val="ff4"/>
    <w:basedOn w:val="DefaultParagraphFont"/>
    <w:rsid w:val="002E5ADE"/>
  </w:style>
  <w:style w:type="character" w:customStyle="1" w:styleId="ff5">
    <w:name w:val="ff5"/>
    <w:basedOn w:val="DefaultParagraphFont"/>
    <w:rsid w:val="002E5ADE"/>
  </w:style>
  <w:style w:type="paragraph" w:styleId="TOAHeading">
    <w:name w:val="toa heading"/>
    <w:basedOn w:val="Normal"/>
    <w:next w:val="Normal"/>
    <w:uiPriority w:val="99"/>
    <w:semiHidden/>
    <w:unhideWhenUsed/>
    <w:rsid w:val="00BD4FEB"/>
    <w:pPr>
      <w:spacing w:before="120"/>
    </w:pPr>
    <w:rPr>
      <w:rFonts w:asciiTheme="majorHAnsi" w:eastAsiaTheme="majorEastAsia" w:hAnsiTheme="majorHAnsi" w:cstheme="majorBidi"/>
      <w:b/>
      <w:bCs/>
      <w:szCs w:val="24"/>
    </w:rPr>
  </w:style>
  <w:style w:type="paragraph" w:styleId="TableofAuthorities">
    <w:name w:val="table of authorities"/>
    <w:basedOn w:val="Normal"/>
    <w:next w:val="Normal"/>
    <w:uiPriority w:val="99"/>
    <w:semiHidden/>
    <w:unhideWhenUsed/>
    <w:rsid w:val="00BD4FEB"/>
    <w:pPr>
      <w:spacing w:after="0"/>
      <w:ind w:left="240" w:hanging="240"/>
      <w:jc w:val="both"/>
    </w:pPr>
  </w:style>
  <w:style w:type="character" w:styleId="Strong">
    <w:name w:val="Strong"/>
    <w:basedOn w:val="DefaultParagraphFont"/>
    <w:uiPriority w:val="22"/>
    <w:qFormat/>
    <w:rsid w:val="00B516BF"/>
    <w:rPr>
      <w:b/>
      <w:bCs/>
    </w:rPr>
  </w:style>
  <w:style w:type="character" w:styleId="Emphasis">
    <w:name w:val="Emphasis"/>
    <w:basedOn w:val="DefaultParagraphFont"/>
    <w:uiPriority w:val="20"/>
    <w:qFormat/>
    <w:rsid w:val="00367AE0"/>
    <w:rPr>
      <w:i/>
      <w:iCs/>
    </w:rPr>
  </w:style>
  <w:style w:type="paragraph" w:customStyle="1" w:styleId="j1">
    <w:name w:val="j1"/>
    <w:basedOn w:val="Normal"/>
    <w:rsid w:val="004607D6"/>
    <w:pPr>
      <w:spacing w:before="100" w:beforeAutospacing="1" w:after="100" w:afterAutospacing="1" w:line="240" w:lineRule="auto"/>
    </w:pPr>
    <w:rPr>
      <w:rFonts w:eastAsia="Times New Roman"/>
      <w:szCs w:val="24"/>
      <w:lang w:eastAsia="en-IN"/>
    </w:rPr>
  </w:style>
  <w:style w:type="character" w:customStyle="1" w:styleId="highlight">
    <w:name w:val="highlight"/>
    <w:basedOn w:val="DefaultParagraphFont"/>
    <w:rsid w:val="004607D6"/>
  </w:style>
  <w:style w:type="paragraph" w:customStyle="1" w:styleId="j2">
    <w:name w:val="j2"/>
    <w:basedOn w:val="Normal"/>
    <w:rsid w:val="003E5A14"/>
    <w:pPr>
      <w:spacing w:before="100" w:beforeAutospacing="1" w:after="100" w:afterAutospacing="1" w:line="240" w:lineRule="auto"/>
    </w:pPr>
    <w:rPr>
      <w:rFonts w:eastAsia="Times New Roman"/>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818327">
      <w:bodyDiv w:val="1"/>
      <w:marLeft w:val="0"/>
      <w:marRight w:val="0"/>
      <w:marTop w:val="0"/>
      <w:marBottom w:val="0"/>
      <w:divBdr>
        <w:top w:val="none" w:sz="0" w:space="0" w:color="auto"/>
        <w:left w:val="none" w:sz="0" w:space="0" w:color="auto"/>
        <w:bottom w:val="none" w:sz="0" w:space="0" w:color="auto"/>
        <w:right w:val="none" w:sz="0" w:space="0" w:color="auto"/>
      </w:divBdr>
    </w:div>
    <w:div w:id="61219544">
      <w:bodyDiv w:val="1"/>
      <w:marLeft w:val="0"/>
      <w:marRight w:val="0"/>
      <w:marTop w:val="0"/>
      <w:marBottom w:val="0"/>
      <w:divBdr>
        <w:top w:val="none" w:sz="0" w:space="0" w:color="auto"/>
        <w:left w:val="none" w:sz="0" w:space="0" w:color="auto"/>
        <w:bottom w:val="none" w:sz="0" w:space="0" w:color="auto"/>
        <w:right w:val="none" w:sz="0" w:space="0" w:color="auto"/>
      </w:divBdr>
    </w:div>
    <w:div w:id="76874464">
      <w:bodyDiv w:val="1"/>
      <w:marLeft w:val="0"/>
      <w:marRight w:val="0"/>
      <w:marTop w:val="0"/>
      <w:marBottom w:val="0"/>
      <w:divBdr>
        <w:top w:val="none" w:sz="0" w:space="0" w:color="auto"/>
        <w:left w:val="none" w:sz="0" w:space="0" w:color="auto"/>
        <w:bottom w:val="none" w:sz="0" w:space="0" w:color="auto"/>
        <w:right w:val="none" w:sz="0" w:space="0" w:color="auto"/>
      </w:divBdr>
      <w:divsChild>
        <w:div w:id="183059311">
          <w:marLeft w:val="0"/>
          <w:marRight w:val="0"/>
          <w:marTop w:val="0"/>
          <w:marBottom w:val="0"/>
          <w:divBdr>
            <w:top w:val="none" w:sz="0" w:space="0" w:color="auto"/>
            <w:left w:val="none" w:sz="0" w:space="0" w:color="auto"/>
            <w:bottom w:val="none" w:sz="0" w:space="0" w:color="auto"/>
            <w:right w:val="none" w:sz="0" w:space="0" w:color="auto"/>
          </w:divBdr>
        </w:div>
        <w:div w:id="291250933">
          <w:marLeft w:val="0"/>
          <w:marRight w:val="0"/>
          <w:marTop w:val="0"/>
          <w:marBottom w:val="0"/>
          <w:divBdr>
            <w:top w:val="none" w:sz="0" w:space="0" w:color="auto"/>
            <w:left w:val="none" w:sz="0" w:space="0" w:color="auto"/>
            <w:bottom w:val="none" w:sz="0" w:space="0" w:color="auto"/>
            <w:right w:val="none" w:sz="0" w:space="0" w:color="auto"/>
          </w:divBdr>
        </w:div>
        <w:div w:id="687370613">
          <w:marLeft w:val="0"/>
          <w:marRight w:val="0"/>
          <w:marTop w:val="0"/>
          <w:marBottom w:val="0"/>
          <w:divBdr>
            <w:top w:val="none" w:sz="0" w:space="0" w:color="auto"/>
            <w:left w:val="none" w:sz="0" w:space="0" w:color="auto"/>
            <w:bottom w:val="none" w:sz="0" w:space="0" w:color="auto"/>
            <w:right w:val="none" w:sz="0" w:space="0" w:color="auto"/>
          </w:divBdr>
        </w:div>
        <w:div w:id="744105213">
          <w:marLeft w:val="0"/>
          <w:marRight w:val="0"/>
          <w:marTop w:val="0"/>
          <w:marBottom w:val="0"/>
          <w:divBdr>
            <w:top w:val="none" w:sz="0" w:space="0" w:color="auto"/>
            <w:left w:val="none" w:sz="0" w:space="0" w:color="auto"/>
            <w:bottom w:val="none" w:sz="0" w:space="0" w:color="auto"/>
            <w:right w:val="none" w:sz="0" w:space="0" w:color="auto"/>
          </w:divBdr>
        </w:div>
        <w:div w:id="504786233">
          <w:marLeft w:val="0"/>
          <w:marRight w:val="0"/>
          <w:marTop w:val="0"/>
          <w:marBottom w:val="0"/>
          <w:divBdr>
            <w:top w:val="none" w:sz="0" w:space="0" w:color="auto"/>
            <w:left w:val="none" w:sz="0" w:space="0" w:color="auto"/>
            <w:bottom w:val="none" w:sz="0" w:space="0" w:color="auto"/>
            <w:right w:val="none" w:sz="0" w:space="0" w:color="auto"/>
          </w:divBdr>
        </w:div>
        <w:div w:id="1235777577">
          <w:marLeft w:val="0"/>
          <w:marRight w:val="0"/>
          <w:marTop w:val="0"/>
          <w:marBottom w:val="0"/>
          <w:divBdr>
            <w:top w:val="none" w:sz="0" w:space="0" w:color="auto"/>
            <w:left w:val="none" w:sz="0" w:space="0" w:color="auto"/>
            <w:bottom w:val="none" w:sz="0" w:space="0" w:color="auto"/>
            <w:right w:val="none" w:sz="0" w:space="0" w:color="auto"/>
          </w:divBdr>
        </w:div>
        <w:div w:id="1811895431">
          <w:marLeft w:val="0"/>
          <w:marRight w:val="0"/>
          <w:marTop w:val="0"/>
          <w:marBottom w:val="0"/>
          <w:divBdr>
            <w:top w:val="none" w:sz="0" w:space="0" w:color="auto"/>
            <w:left w:val="none" w:sz="0" w:space="0" w:color="auto"/>
            <w:bottom w:val="none" w:sz="0" w:space="0" w:color="auto"/>
            <w:right w:val="none" w:sz="0" w:space="0" w:color="auto"/>
          </w:divBdr>
        </w:div>
        <w:div w:id="1892424178">
          <w:marLeft w:val="0"/>
          <w:marRight w:val="0"/>
          <w:marTop w:val="0"/>
          <w:marBottom w:val="0"/>
          <w:divBdr>
            <w:top w:val="none" w:sz="0" w:space="0" w:color="auto"/>
            <w:left w:val="none" w:sz="0" w:space="0" w:color="auto"/>
            <w:bottom w:val="none" w:sz="0" w:space="0" w:color="auto"/>
            <w:right w:val="none" w:sz="0" w:space="0" w:color="auto"/>
          </w:divBdr>
        </w:div>
        <w:div w:id="1876849735">
          <w:marLeft w:val="0"/>
          <w:marRight w:val="0"/>
          <w:marTop w:val="0"/>
          <w:marBottom w:val="0"/>
          <w:divBdr>
            <w:top w:val="none" w:sz="0" w:space="0" w:color="auto"/>
            <w:left w:val="none" w:sz="0" w:space="0" w:color="auto"/>
            <w:bottom w:val="none" w:sz="0" w:space="0" w:color="auto"/>
            <w:right w:val="none" w:sz="0" w:space="0" w:color="auto"/>
          </w:divBdr>
        </w:div>
        <w:div w:id="1807242004">
          <w:marLeft w:val="0"/>
          <w:marRight w:val="0"/>
          <w:marTop w:val="0"/>
          <w:marBottom w:val="0"/>
          <w:divBdr>
            <w:top w:val="none" w:sz="0" w:space="0" w:color="auto"/>
            <w:left w:val="none" w:sz="0" w:space="0" w:color="auto"/>
            <w:bottom w:val="none" w:sz="0" w:space="0" w:color="auto"/>
            <w:right w:val="none" w:sz="0" w:space="0" w:color="auto"/>
          </w:divBdr>
        </w:div>
        <w:div w:id="1413813480">
          <w:marLeft w:val="0"/>
          <w:marRight w:val="0"/>
          <w:marTop w:val="0"/>
          <w:marBottom w:val="0"/>
          <w:divBdr>
            <w:top w:val="none" w:sz="0" w:space="0" w:color="auto"/>
            <w:left w:val="none" w:sz="0" w:space="0" w:color="auto"/>
            <w:bottom w:val="none" w:sz="0" w:space="0" w:color="auto"/>
            <w:right w:val="none" w:sz="0" w:space="0" w:color="auto"/>
          </w:divBdr>
        </w:div>
      </w:divsChild>
    </w:div>
    <w:div w:id="145321107">
      <w:bodyDiv w:val="1"/>
      <w:marLeft w:val="0"/>
      <w:marRight w:val="0"/>
      <w:marTop w:val="0"/>
      <w:marBottom w:val="0"/>
      <w:divBdr>
        <w:top w:val="none" w:sz="0" w:space="0" w:color="auto"/>
        <w:left w:val="none" w:sz="0" w:space="0" w:color="auto"/>
        <w:bottom w:val="none" w:sz="0" w:space="0" w:color="auto"/>
        <w:right w:val="none" w:sz="0" w:space="0" w:color="auto"/>
      </w:divBdr>
    </w:div>
    <w:div w:id="207763799">
      <w:bodyDiv w:val="1"/>
      <w:marLeft w:val="0"/>
      <w:marRight w:val="0"/>
      <w:marTop w:val="0"/>
      <w:marBottom w:val="0"/>
      <w:divBdr>
        <w:top w:val="none" w:sz="0" w:space="0" w:color="auto"/>
        <w:left w:val="none" w:sz="0" w:space="0" w:color="auto"/>
        <w:bottom w:val="none" w:sz="0" w:space="0" w:color="auto"/>
        <w:right w:val="none" w:sz="0" w:space="0" w:color="auto"/>
      </w:divBdr>
      <w:divsChild>
        <w:div w:id="457382553">
          <w:marLeft w:val="0"/>
          <w:marRight w:val="0"/>
          <w:marTop w:val="0"/>
          <w:marBottom w:val="0"/>
          <w:divBdr>
            <w:top w:val="none" w:sz="0" w:space="0" w:color="auto"/>
            <w:left w:val="none" w:sz="0" w:space="0" w:color="auto"/>
            <w:bottom w:val="none" w:sz="0" w:space="0" w:color="auto"/>
            <w:right w:val="none" w:sz="0" w:space="0" w:color="auto"/>
          </w:divBdr>
        </w:div>
      </w:divsChild>
    </w:div>
    <w:div w:id="260451507">
      <w:bodyDiv w:val="1"/>
      <w:marLeft w:val="0"/>
      <w:marRight w:val="0"/>
      <w:marTop w:val="0"/>
      <w:marBottom w:val="0"/>
      <w:divBdr>
        <w:top w:val="none" w:sz="0" w:space="0" w:color="auto"/>
        <w:left w:val="none" w:sz="0" w:space="0" w:color="auto"/>
        <w:bottom w:val="none" w:sz="0" w:space="0" w:color="auto"/>
        <w:right w:val="none" w:sz="0" w:space="0" w:color="auto"/>
      </w:divBdr>
    </w:div>
    <w:div w:id="267469741">
      <w:bodyDiv w:val="1"/>
      <w:marLeft w:val="0"/>
      <w:marRight w:val="0"/>
      <w:marTop w:val="0"/>
      <w:marBottom w:val="0"/>
      <w:divBdr>
        <w:top w:val="none" w:sz="0" w:space="0" w:color="auto"/>
        <w:left w:val="none" w:sz="0" w:space="0" w:color="auto"/>
        <w:bottom w:val="none" w:sz="0" w:space="0" w:color="auto"/>
        <w:right w:val="none" w:sz="0" w:space="0" w:color="auto"/>
      </w:divBdr>
    </w:div>
    <w:div w:id="269506285">
      <w:bodyDiv w:val="1"/>
      <w:marLeft w:val="0"/>
      <w:marRight w:val="0"/>
      <w:marTop w:val="0"/>
      <w:marBottom w:val="0"/>
      <w:divBdr>
        <w:top w:val="none" w:sz="0" w:space="0" w:color="auto"/>
        <w:left w:val="none" w:sz="0" w:space="0" w:color="auto"/>
        <w:bottom w:val="none" w:sz="0" w:space="0" w:color="auto"/>
        <w:right w:val="none" w:sz="0" w:space="0" w:color="auto"/>
      </w:divBdr>
    </w:div>
    <w:div w:id="286787533">
      <w:bodyDiv w:val="1"/>
      <w:marLeft w:val="0"/>
      <w:marRight w:val="0"/>
      <w:marTop w:val="0"/>
      <w:marBottom w:val="0"/>
      <w:divBdr>
        <w:top w:val="none" w:sz="0" w:space="0" w:color="auto"/>
        <w:left w:val="none" w:sz="0" w:space="0" w:color="auto"/>
        <w:bottom w:val="none" w:sz="0" w:space="0" w:color="auto"/>
        <w:right w:val="none" w:sz="0" w:space="0" w:color="auto"/>
      </w:divBdr>
    </w:div>
    <w:div w:id="370880425">
      <w:bodyDiv w:val="1"/>
      <w:marLeft w:val="0"/>
      <w:marRight w:val="0"/>
      <w:marTop w:val="0"/>
      <w:marBottom w:val="0"/>
      <w:divBdr>
        <w:top w:val="none" w:sz="0" w:space="0" w:color="auto"/>
        <w:left w:val="none" w:sz="0" w:space="0" w:color="auto"/>
        <w:bottom w:val="none" w:sz="0" w:space="0" w:color="auto"/>
        <w:right w:val="none" w:sz="0" w:space="0" w:color="auto"/>
      </w:divBdr>
    </w:div>
    <w:div w:id="451361547">
      <w:bodyDiv w:val="1"/>
      <w:marLeft w:val="0"/>
      <w:marRight w:val="0"/>
      <w:marTop w:val="0"/>
      <w:marBottom w:val="0"/>
      <w:divBdr>
        <w:top w:val="none" w:sz="0" w:space="0" w:color="auto"/>
        <w:left w:val="none" w:sz="0" w:space="0" w:color="auto"/>
        <w:bottom w:val="none" w:sz="0" w:space="0" w:color="auto"/>
        <w:right w:val="none" w:sz="0" w:space="0" w:color="auto"/>
      </w:divBdr>
    </w:div>
    <w:div w:id="511840496">
      <w:bodyDiv w:val="1"/>
      <w:marLeft w:val="0"/>
      <w:marRight w:val="0"/>
      <w:marTop w:val="0"/>
      <w:marBottom w:val="0"/>
      <w:divBdr>
        <w:top w:val="none" w:sz="0" w:space="0" w:color="auto"/>
        <w:left w:val="none" w:sz="0" w:space="0" w:color="auto"/>
        <w:bottom w:val="none" w:sz="0" w:space="0" w:color="auto"/>
        <w:right w:val="none" w:sz="0" w:space="0" w:color="auto"/>
      </w:divBdr>
      <w:divsChild>
        <w:div w:id="1682858314">
          <w:marLeft w:val="0"/>
          <w:marRight w:val="0"/>
          <w:marTop w:val="0"/>
          <w:marBottom w:val="0"/>
          <w:divBdr>
            <w:top w:val="none" w:sz="0" w:space="0" w:color="auto"/>
            <w:left w:val="none" w:sz="0" w:space="0" w:color="auto"/>
            <w:bottom w:val="none" w:sz="0" w:space="0" w:color="auto"/>
            <w:right w:val="none" w:sz="0" w:space="0" w:color="auto"/>
          </w:divBdr>
        </w:div>
        <w:div w:id="22829592">
          <w:marLeft w:val="0"/>
          <w:marRight w:val="0"/>
          <w:marTop w:val="0"/>
          <w:marBottom w:val="0"/>
          <w:divBdr>
            <w:top w:val="none" w:sz="0" w:space="0" w:color="auto"/>
            <w:left w:val="none" w:sz="0" w:space="0" w:color="auto"/>
            <w:bottom w:val="none" w:sz="0" w:space="0" w:color="auto"/>
            <w:right w:val="none" w:sz="0" w:space="0" w:color="auto"/>
          </w:divBdr>
        </w:div>
        <w:div w:id="1858732523">
          <w:marLeft w:val="0"/>
          <w:marRight w:val="0"/>
          <w:marTop w:val="0"/>
          <w:marBottom w:val="0"/>
          <w:divBdr>
            <w:top w:val="none" w:sz="0" w:space="0" w:color="auto"/>
            <w:left w:val="none" w:sz="0" w:space="0" w:color="auto"/>
            <w:bottom w:val="none" w:sz="0" w:space="0" w:color="auto"/>
            <w:right w:val="none" w:sz="0" w:space="0" w:color="auto"/>
          </w:divBdr>
        </w:div>
        <w:div w:id="395395155">
          <w:marLeft w:val="0"/>
          <w:marRight w:val="0"/>
          <w:marTop w:val="0"/>
          <w:marBottom w:val="0"/>
          <w:divBdr>
            <w:top w:val="none" w:sz="0" w:space="0" w:color="auto"/>
            <w:left w:val="none" w:sz="0" w:space="0" w:color="auto"/>
            <w:bottom w:val="none" w:sz="0" w:space="0" w:color="auto"/>
            <w:right w:val="none" w:sz="0" w:space="0" w:color="auto"/>
          </w:divBdr>
        </w:div>
        <w:div w:id="981426804">
          <w:marLeft w:val="0"/>
          <w:marRight w:val="0"/>
          <w:marTop w:val="0"/>
          <w:marBottom w:val="0"/>
          <w:divBdr>
            <w:top w:val="none" w:sz="0" w:space="0" w:color="auto"/>
            <w:left w:val="none" w:sz="0" w:space="0" w:color="auto"/>
            <w:bottom w:val="none" w:sz="0" w:space="0" w:color="auto"/>
            <w:right w:val="none" w:sz="0" w:space="0" w:color="auto"/>
          </w:divBdr>
        </w:div>
        <w:div w:id="410539814">
          <w:marLeft w:val="0"/>
          <w:marRight w:val="0"/>
          <w:marTop w:val="0"/>
          <w:marBottom w:val="0"/>
          <w:divBdr>
            <w:top w:val="none" w:sz="0" w:space="0" w:color="auto"/>
            <w:left w:val="none" w:sz="0" w:space="0" w:color="auto"/>
            <w:bottom w:val="none" w:sz="0" w:space="0" w:color="auto"/>
            <w:right w:val="none" w:sz="0" w:space="0" w:color="auto"/>
          </w:divBdr>
        </w:div>
        <w:div w:id="1713266570">
          <w:marLeft w:val="0"/>
          <w:marRight w:val="0"/>
          <w:marTop w:val="0"/>
          <w:marBottom w:val="0"/>
          <w:divBdr>
            <w:top w:val="none" w:sz="0" w:space="0" w:color="auto"/>
            <w:left w:val="none" w:sz="0" w:space="0" w:color="auto"/>
            <w:bottom w:val="none" w:sz="0" w:space="0" w:color="auto"/>
            <w:right w:val="none" w:sz="0" w:space="0" w:color="auto"/>
          </w:divBdr>
        </w:div>
        <w:div w:id="1313365230">
          <w:marLeft w:val="0"/>
          <w:marRight w:val="0"/>
          <w:marTop w:val="0"/>
          <w:marBottom w:val="0"/>
          <w:divBdr>
            <w:top w:val="none" w:sz="0" w:space="0" w:color="auto"/>
            <w:left w:val="none" w:sz="0" w:space="0" w:color="auto"/>
            <w:bottom w:val="none" w:sz="0" w:space="0" w:color="auto"/>
            <w:right w:val="none" w:sz="0" w:space="0" w:color="auto"/>
          </w:divBdr>
        </w:div>
        <w:div w:id="741297086">
          <w:marLeft w:val="0"/>
          <w:marRight w:val="0"/>
          <w:marTop w:val="0"/>
          <w:marBottom w:val="0"/>
          <w:divBdr>
            <w:top w:val="none" w:sz="0" w:space="0" w:color="auto"/>
            <w:left w:val="none" w:sz="0" w:space="0" w:color="auto"/>
            <w:bottom w:val="none" w:sz="0" w:space="0" w:color="auto"/>
            <w:right w:val="none" w:sz="0" w:space="0" w:color="auto"/>
          </w:divBdr>
        </w:div>
        <w:div w:id="1633755924">
          <w:marLeft w:val="0"/>
          <w:marRight w:val="0"/>
          <w:marTop w:val="0"/>
          <w:marBottom w:val="0"/>
          <w:divBdr>
            <w:top w:val="none" w:sz="0" w:space="0" w:color="auto"/>
            <w:left w:val="none" w:sz="0" w:space="0" w:color="auto"/>
            <w:bottom w:val="none" w:sz="0" w:space="0" w:color="auto"/>
            <w:right w:val="none" w:sz="0" w:space="0" w:color="auto"/>
          </w:divBdr>
        </w:div>
        <w:div w:id="1482041718">
          <w:marLeft w:val="0"/>
          <w:marRight w:val="0"/>
          <w:marTop w:val="0"/>
          <w:marBottom w:val="0"/>
          <w:divBdr>
            <w:top w:val="none" w:sz="0" w:space="0" w:color="auto"/>
            <w:left w:val="none" w:sz="0" w:space="0" w:color="auto"/>
            <w:bottom w:val="none" w:sz="0" w:space="0" w:color="auto"/>
            <w:right w:val="none" w:sz="0" w:space="0" w:color="auto"/>
          </w:divBdr>
        </w:div>
      </w:divsChild>
    </w:div>
    <w:div w:id="723523287">
      <w:bodyDiv w:val="1"/>
      <w:marLeft w:val="0"/>
      <w:marRight w:val="0"/>
      <w:marTop w:val="0"/>
      <w:marBottom w:val="0"/>
      <w:divBdr>
        <w:top w:val="none" w:sz="0" w:space="0" w:color="auto"/>
        <w:left w:val="none" w:sz="0" w:space="0" w:color="auto"/>
        <w:bottom w:val="none" w:sz="0" w:space="0" w:color="auto"/>
        <w:right w:val="none" w:sz="0" w:space="0" w:color="auto"/>
      </w:divBdr>
    </w:div>
    <w:div w:id="844323691">
      <w:bodyDiv w:val="1"/>
      <w:marLeft w:val="0"/>
      <w:marRight w:val="0"/>
      <w:marTop w:val="0"/>
      <w:marBottom w:val="0"/>
      <w:divBdr>
        <w:top w:val="none" w:sz="0" w:space="0" w:color="auto"/>
        <w:left w:val="none" w:sz="0" w:space="0" w:color="auto"/>
        <w:bottom w:val="none" w:sz="0" w:space="0" w:color="auto"/>
        <w:right w:val="none" w:sz="0" w:space="0" w:color="auto"/>
      </w:divBdr>
    </w:div>
    <w:div w:id="888036283">
      <w:bodyDiv w:val="1"/>
      <w:marLeft w:val="0"/>
      <w:marRight w:val="0"/>
      <w:marTop w:val="0"/>
      <w:marBottom w:val="0"/>
      <w:divBdr>
        <w:top w:val="none" w:sz="0" w:space="0" w:color="auto"/>
        <w:left w:val="none" w:sz="0" w:space="0" w:color="auto"/>
        <w:bottom w:val="none" w:sz="0" w:space="0" w:color="auto"/>
        <w:right w:val="none" w:sz="0" w:space="0" w:color="auto"/>
      </w:divBdr>
    </w:div>
    <w:div w:id="1056246831">
      <w:bodyDiv w:val="1"/>
      <w:marLeft w:val="0"/>
      <w:marRight w:val="0"/>
      <w:marTop w:val="0"/>
      <w:marBottom w:val="0"/>
      <w:divBdr>
        <w:top w:val="none" w:sz="0" w:space="0" w:color="auto"/>
        <w:left w:val="none" w:sz="0" w:space="0" w:color="auto"/>
        <w:bottom w:val="none" w:sz="0" w:space="0" w:color="auto"/>
        <w:right w:val="none" w:sz="0" w:space="0" w:color="auto"/>
      </w:divBdr>
    </w:div>
    <w:div w:id="1088380732">
      <w:bodyDiv w:val="1"/>
      <w:marLeft w:val="0"/>
      <w:marRight w:val="0"/>
      <w:marTop w:val="0"/>
      <w:marBottom w:val="0"/>
      <w:divBdr>
        <w:top w:val="none" w:sz="0" w:space="0" w:color="auto"/>
        <w:left w:val="none" w:sz="0" w:space="0" w:color="auto"/>
        <w:bottom w:val="none" w:sz="0" w:space="0" w:color="auto"/>
        <w:right w:val="none" w:sz="0" w:space="0" w:color="auto"/>
      </w:divBdr>
    </w:div>
    <w:div w:id="1154948785">
      <w:bodyDiv w:val="1"/>
      <w:marLeft w:val="0"/>
      <w:marRight w:val="0"/>
      <w:marTop w:val="0"/>
      <w:marBottom w:val="0"/>
      <w:divBdr>
        <w:top w:val="none" w:sz="0" w:space="0" w:color="auto"/>
        <w:left w:val="none" w:sz="0" w:space="0" w:color="auto"/>
        <w:bottom w:val="none" w:sz="0" w:space="0" w:color="auto"/>
        <w:right w:val="none" w:sz="0" w:space="0" w:color="auto"/>
      </w:divBdr>
    </w:div>
    <w:div w:id="1280377138">
      <w:bodyDiv w:val="1"/>
      <w:marLeft w:val="0"/>
      <w:marRight w:val="0"/>
      <w:marTop w:val="0"/>
      <w:marBottom w:val="0"/>
      <w:divBdr>
        <w:top w:val="none" w:sz="0" w:space="0" w:color="auto"/>
        <w:left w:val="none" w:sz="0" w:space="0" w:color="auto"/>
        <w:bottom w:val="none" w:sz="0" w:space="0" w:color="auto"/>
        <w:right w:val="none" w:sz="0" w:space="0" w:color="auto"/>
      </w:divBdr>
    </w:div>
    <w:div w:id="1281299237">
      <w:bodyDiv w:val="1"/>
      <w:marLeft w:val="0"/>
      <w:marRight w:val="0"/>
      <w:marTop w:val="0"/>
      <w:marBottom w:val="0"/>
      <w:divBdr>
        <w:top w:val="none" w:sz="0" w:space="0" w:color="auto"/>
        <w:left w:val="none" w:sz="0" w:space="0" w:color="auto"/>
        <w:bottom w:val="none" w:sz="0" w:space="0" w:color="auto"/>
        <w:right w:val="none" w:sz="0" w:space="0" w:color="auto"/>
      </w:divBdr>
    </w:div>
    <w:div w:id="1297837591">
      <w:bodyDiv w:val="1"/>
      <w:marLeft w:val="0"/>
      <w:marRight w:val="0"/>
      <w:marTop w:val="0"/>
      <w:marBottom w:val="0"/>
      <w:divBdr>
        <w:top w:val="none" w:sz="0" w:space="0" w:color="auto"/>
        <w:left w:val="none" w:sz="0" w:space="0" w:color="auto"/>
        <w:bottom w:val="none" w:sz="0" w:space="0" w:color="auto"/>
        <w:right w:val="none" w:sz="0" w:space="0" w:color="auto"/>
      </w:divBdr>
    </w:div>
    <w:div w:id="1312716114">
      <w:bodyDiv w:val="1"/>
      <w:marLeft w:val="0"/>
      <w:marRight w:val="0"/>
      <w:marTop w:val="0"/>
      <w:marBottom w:val="0"/>
      <w:divBdr>
        <w:top w:val="none" w:sz="0" w:space="0" w:color="auto"/>
        <w:left w:val="none" w:sz="0" w:space="0" w:color="auto"/>
        <w:bottom w:val="none" w:sz="0" w:space="0" w:color="auto"/>
        <w:right w:val="none" w:sz="0" w:space="0" w:color="auto"/>
      </w:divBdr>
    </w:div>
    <w:div w:id="1320038281">
      <w:bodyDiv w:val="1"/>
      <w:marLeft w:val="0"/>
      <w:marRight w:val="0"/>
      <w:marTop w:val="0"/>
      <w:marBottom w:val="0"/>
      <w:divBdr>
        <w:top w:val="none" w:sz="0" w:space="0" w:color="auto"/>
        <w:left w:val="none" w:sz="0" w:space="0" w:color="auto"/>
        <w:bottom w:val="none" w:sz="0" w:space="0" w:color="auto"/>
        <w:right w:val="none" w:sz="0" w:space="0" w:color="auto"/>
      </w:divBdr>
    </w:div>
    <w:div w:id="1349286271">
      <w:bodyDiv w:val="1"/>
      <w:marLeft w:val="0"/>
      <w:marRight w:val="0"/>
      <w:marTop w:val="0"/>
      <w:marBottom w:val="0"/>
      <w:divBdr>
        <w:top w:val="none" w:sz="0" w:space="0" w:color="auto"/>
        <w:left w:val="none" w:sz="0" w:space="0" w:color="auto"/>
        <w:bottom w:val="none" w:sz="0" w:space="0" w:color="auto"/>
        <w:right w:val="none" w:sz="0" w:space="0" w:color="auto"/>
      </w:divBdr>
    </w:div>
    <w:div w:id="1438938773">
      <w:bodyDiv w:val="1"/>
      <w:marLeft w:val="0"/>
      <w:marRight w:val="0"/>
      <w:marTop w:val="0"/>
      <w:marBottom w:val="0"/>
      <w:divBdr>
        <w:top w:val="none" w:sz="0" w:space="0" w:color="auto"/>
        <w:left w:val="none" w:sz="0" w:space="0" w:color="auto"/>
        <w:bottom w:val="none" w:sz="0" w:space="0" w:color="auto"/>
        <w:right w:val="none" w:sz="0" w:space="0" w:color="auto"/>
      </w:divBdr>
    </w:div>
    <w:div w:id="1458336321">
      <w:bodyDiv w:val="1"/>
      <w:marLeft w:val="0"/>
      <w:marRight w:val="0"/>
      <w:marTop w:val="0"/>
      <w:marBottom w:val="0"/>
      <w:divBdr>
        <w:top w:val="none" w:sz="0" w:space="0" w:color="auto"/>
        <w:left w:val="none" w:sz="0" w:space="0" w:color="auto"/>
        <w:bottom w:val="none" w:sz="0" w:space="0" w:color="auto"/>
        <w:right w:val="none" w:sz="0" w:space="0" w:color="auto"/>
      </w:divBdr>
    </w:div>
    <w:div w:id="1521092378">
      <w:bodyDiv w:val="1"/>
      <w:marLeft w:val="0"/>
      <w:marRight w:val="0"/>
      <w:marTop w:val="0"/>
      <w:marBottom w:val="0"/>
      <w:divBdr>
        <w:top w:val="none" w:sz="0" w:space="0" w:color="auto"/>
        <w:left w:val="none" w:sz="0" w:space="0" w:color="auto"/>
        <w:bottom w:val="none" w:sz="0" w:space="0" w:color="auto"/>
        <w:right w:val="none" w:sz="0" w:space="0" w:color="auto"/>
      </w:divBdr>
    </w:div>
    <w:div w:id="1525098081">
      <w:bodyDiv w:val="1"/>
      <w:marLeft w:val="0"/>
      <w:marRight w:val="0"/>
      <w:marTop w:val="0"/>
      <w:marBottom w:val="0"/>
      <w:divBdr>
        <w:top w:val="none" w:sz="0" w:space="0" w:color="auto"/>
        <w:left w:val="none" w:sz="0" w:space="0" w:color="auto"/>
        <w:bottom w:val="none" w:sz="0" w:space="0" w:color="auto"/>
        <w:right w:val="none" w:sz="0" w:space="0" w:color="auto"/>
      </w:divBdr>
    </w:div>
    <w:div w:id="1564442586">
      <w:bodyDiv w:val="1"/>
      <w:marLeft w:val="0"/>
      <w:marRight w:val="0"/>
      <w:marTop w:val="0"/>
      <w:marBottom w:val="0"/>
      <w:divBdr>
        <w:top w:val="none" w:sz="0" w:space="0" w:color="auto"/>
        <w:left w:val="none" w:sz="0" w:space="0" w:color="auto"/>
        <w:bottom w:val="none" w:sz="0" w:space="0" w:color="auto"/>
        <w:right w:val="none" w:sz="0" w:space="0" w:color="auto"/>
      </w:divBdr>
    </w:div>
    <w:div w:id="1580599986">
      <w:bodyDiv w:val="1"/>
      <w:marLeft w:val="0"/>
      <w:marRight w:val="0"/>
      <w:marTop w:val="0"/>
      <w:marBottom w:val="0"/>
      <w:divBdr>
        <w:top w:val="none" w:sz="0" w:space="0" w:color="auto"/>
        <w:left w:val="none" w:sz="0" w:space="0" w:color="auto"/>
        <w:bottom w:val="none" w:sz="0" w:space="0" w:color="auto"/>
        <w:right w:val="none" w:sz="0" w:space="0" w:color="auto"/>
      </w:divBdr>
    </w:div>
    <w:div w:id="1598565003">
      <w:bodyDiv w:val="1"/>
      <w:marLeft w:val="0"/>
      <w:marRight w:val="0"/>
      <w:marTop w:val="0"/>
      <w:marBottom w:val="0"/>
      <w:divBdr>
        <w:top w:val="none" w:sz="0" w:space="0" w:color="auto"/>
        <w:left w:val="none" w:sz="0" w:space="0" w:color="auto"/>
        <w:bottom w:val="none" w:sz="0" w:space="0" w:color="auto"/>
        <w:right w:val="none" w:sz="0" w:space="0" w:color="auto"/>
      </w:divBdr>
    </w:div>
    <w:div w:id="1601258809">
      <w:bodyDiv w:val="1"/>
      <w:marLeft w:val="0"/>
      <w:marRight w:val="0"/>
      <w:marTop w:val="0"/>
      <w:marBottom w:val="0"/>
      <w:divBdr>
        <w:top w:val="none" w:sz="0" w:space="0" w:color="auto"/>
        <w:left w:val="none" w:sz="0" w:space="0" w:color="auto"/>
        <w:bottom w:val="none" w:sz="0" w:space="0" w:color="auto"/>
        <w:right w:val="none" w:sz="0" w:space="0" w:color="auto"/>
      </w:divBdr>
    </w:div>
    <w:div w:id="1615743687">
      <w:bodyDiv w:val="1"/>
      <w:marLeft w:val="0"/>
      <w:marRight w:val="0"/>
      <w:marTop w:val="0"/>
      <w:marBottom w:val="0"/>
      <w:divBdr>
        <w:top w:val="none" w:sz="0" w:space="0" w:color="auto"/>
        <w:left w:val="none" w:sz="0" w:space="0" w:color="auto"/>
        <w:bottom w:val="none" w:sz="0" w:space="0" w:color="auto"/>
        <w:right w:val="none" w:sz="0" w:space="0" w:color="auto"/>
      </w:divBdr>
    </w:div>
    <w:div w:id="1674379863">
      <w:bodyDiv w:val="1"/>
      <w:marLeft w:val="0"/>
      <w:marRight w:val="0"/>
      <w:marTop w:val="0"/>
      <w:marBottom w:val="0"/>
      <w:divBdr>
        <w:top w:val="none" w:sz="0" w:space="0" w:color="auto"/>
        <w:left w:val="none" w:sz="0" w:space="0" w:color="auto"/>
        <w:bottom w:val="none" w:sz="0" w:space="0" w:color="auto"/>
        <w:right w:val="none" w:sz="0" w:space="0" w:color="auto"/>
      </w:divBdr>
    </w:div>
    <w:div w:id="1717504138">
      <w:bodyDiv w:val="1"/>
      <w:marLeft w:val="0"/>
      <w:marRight w:val="0"/>
      <w:marTop w:val="0"/>
      <w:marBottom w:val="0"/>
      <w:divBdr>
        <w:top w:val="none" w:sz="0" w:space="0" w:color="auto"/>
        <w:left w:val="none" w:sz="0" w:space="0" w:color="auto"/>
        <w:bottom w:val="none" w:sz="0" w:space="0" w:color="auto"/>
        <w:right w:val="none" w:sz="0" w:space="0" w:color="auto"/>
      </w:divBdr>
    </w:div>
    <w:div w:id="1735279085">
      <w:bodyDiv w:val="1"/>
      <w:marLeft w:val="0"/>
      <w:marRight w:val="0"/>
      <w:marTop w:val="0"/>
      <w:marBottom w:val="0"/>
      <w:divBdr>
        <w:top w:val="none" w:sz="0" w:space="0" w:color="auto"/>
        <w:left w:val="none" w:sz="0" w:space="0" w:color="auto"/>
        <w:bottom w:val="none" w:sz="0" w:space="0" w:color="auto"/>
        <w:right w:val="none" w:sz="0" w:space="0" w:color="auto"/>
      </w:divBdr>
    </w:div>
    <w:div w:id="1753578398">
      <w:bodyDiv w:val="1"/>
      <w:marLeft w:val="0"/>
      <w:marRight w:val="0"/>
      <w:marTop w:val="0"/>
      <w:marBottom w:val="0"/>
      <w:divBdr>
        <w:top w:val="none" w:sz="0" w:space="0" w:color="auto"/>
        <w:left w:val="none" w:sz="0" w:space="0" w:color="auto"/>
        <w:bottom w:val="none" w:sz="0" w:space="0" w:color="auto"/>
        <w:right w:val="none" w:sz="0" w:space="0" w:color="auto"/>
      </w:divBdr>
    </w:div>
    <w:div w:id="1762993924">
      <w:bodyDiv w:val="1"/>
      <w:marLeft w:val="0"/>
      <w:marRight w:val="0"/>
      <w:marTop w:val="0"/>
      <w:marBottom w:val="0"/>
      <w:divBdr>
        <w:top w:val="none" w:sz="0" w:space="0" w:color="auto"/>
        <w:left w:val="none" w:sz="0" w:space="0" w:color="auto"/>
        <w:bottom w:val="none" w:sz="0" w:space="0" w:color="auto"/>
        <w:right w:val="none" w:sz="0" w:space="0" w:color="auto"/>
      </w:divBdr>
    </w:div>
    <w:div w:id="1791776324">
      <w:bodyDiv w:val="1"/>
      <w:marLeft w:val="0"/>
      <w:marRight w:val="0"/>
      <w:marTop w:val="0"/>
      <w:marBottom w:val="0"/>
      <w:divBdr>
        <w:top w:val="none" w:sz="0" w:space="0" w:color="auto"/>
        <w:left w:val="none" w:sz="0" w:space="0" w:color="auto"/>
        <w:bottom w:val="none" w:sz="0" w:space="0" w:color="auto"/>
        <w:right w:val="none" w:sz="0" w:space="0" w:color="auto"/>
      </w:divBdr>
    </w:div>
    <w:div w:id="1937208470">
      <w:bodyDiv w:val="1"/>
      <w:marLeft w:val="0"/>
      <w:marRight w:val="0"/>
      <w:marTop w:val="0"/>
      <w:marBottom w:val="0"/>
      <w:divBdr>
        <w:top w:val="none" w:sz="0" w:space="0" w:color="auto"/>
        <w:left w:val="none" w:sz="0" w:space="0" w:color="auto"/>
        <w:bottom w:val="none" w:sz="0" w:space="0" w:color="auto"/>
        <w:right w:val="none" w:sz="0" w:space="0" w:color="auto"/>
      </w:divBdr>
    </w:div>
    <w:div w:id="1953437716">
      <w:bodyDiv w:val="1"/>
      <w:marLeft w:val="0"/>
      <w:marRight w:val="0"/>
      <w:marTop w:val="0"/>
      <w:marBottom w:val="0"/>
      <w:divBdr>
        <w:top w:val="none" w:sz="0" w:space="0" w:color="auto"/>
        <w:left w:val="none" w:sz="0" w:space="0" w:color="auto"/>
        <w:bottom w:val="none" w:sz="0" w:space="0" w:color="auto"/>
        <w:right w:val="none" w:sz="0" w:space="0" w:color="auto"/>
      </w:divBdr>
    </w:div>
    <w:div w:id="1954558329">
      <w:bodyDiv w:val="1"/>
      <w:marLeft w:val="0"/>
      <w:marRight w:val="0"/>
      <w:marTop w:val="0"/>
      <w:marBottom w:val="0"/>
      <w:divBdr>
        <w:top w:val="none" w:sz="0" w:space="0" w:color="auto"/>
        <w:left w:val="none" w:sz="0" w:space="0" w:color="auto"/>
        <w:bottom w:val="none" w:sz="0" w:space="0" w:color="auto"/>
        <w:right w:val="none" w:sz="0" w:space="0" w:color="auto"/>
      </w:divBdr>
    </w:div>
    <w:div w:id="1994025669">
      <w:bodyDiv w:val="1"/>
      <w:marLeft w:val="0"/>
      <w:marRight w:val="0"/>
      <w:marTop w:val="0"/>
      <w:marBottom w:val="0"/>
      <w:divBdr>
        <w:top w:val="none" w:sz="0" w:space="0" w:color="auto"/>
        <w:left w:val="none" w:sz="0" w:space="0" w:color="auto"/>
        <w:bottom w:val="none" w:sz="0" w:space="0" w:color="auto"/>
        <w:right w:val="none" w:sz="0" w:space="0" w:color="auto"/>
      </w:divBdr>
    </w:div>
    <w:div w:id="2085225030">
      <w:bodyDiv w:val="1"/>
      <w:marLeft w:val="0"/>
      <w:marRight w:val="0"/>
      <w:marTop w:val="0"/>
      <w:marBottom w:val="0"/>
      <w:divBdr>
        <w:top w:val="none" w:sz="0" w:space="0" w:color="auto"/>
        <w:left w:val="none" w:sz="0" w:space="0" w:color="auto"/>
        <w:bottom w:val="none" w:sz="0" w:space="0" w:color="auto"/>
        <w:right w:val="none" w:sz="0" w:space="0" w:color="auto"/>
      </w:divBdr>
    </w:div>
    <w:div w:id="2143039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88D5FE-785D-420B-B104-DCB4A4F3B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2283</TotalTime>
  <Pages>8</Pages>
  <Words>2767</Words>
  <Characters>15773</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Devyang</dc:creator>
  <cp:lastModifiedBy>Shreoshi Sahu</cp:lastModifiedBy>
  <cp:revision>8</cp:revision>
  <cp:lastPrinted>2022-04-22T05:09:00Z</cp:lastPrinted>
  <dcterms:created xsi:type="dcterms:W3CDTF">2022-11-20T06:10:00Z</dcterms:created>
  <dcterms:modified xsi:type="dcterms:W3CDTF">2023-05-24T17:52:00Z</dcterms:modified>
</cp:coreProperties>
</file>