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87D4F" w:rsidRDefault="00284732" w:rsidP="00284732">
      <w:pPr>
        <w:jc w:val="center"/>
        <w:rPr>
          <w:rFonts w:ascii="Times New Roman" w:hAnsi="Times New Roman" w:cs="Times New Roman"/>
          <w:b/>
          <w:color w:val="000000" w:themeColor="text1"/>
          <w:sz w:val="24"/>
        </w:rPr>
      </w:pPr>
      <w:r w:rsidRPr="00B47838">
        <w:rPr>
          <w:rFonts w:ascii="Times New Roman" w:hAnsi="Times New Roman" w:cs="Times New Roman"/>
          <w:b/>
          <w:color w:val="000000" w:themeColor="text1"/>
          <w:sz w:val="24"/>
        </w:rPr>
        <w:t>INTERNATIONAL PERSPECTIVES ON PROTECTIVE JUSTICE FOR RAPE VICTIMS</w:t>
      </w:r>
    </w:p>
    <w:p w:rsidR="00284732" w:rsidRDefault="00CD639E" w:rsidP="00CD639E">
      <w:pPr>
        <w:spacing w:line="360" w:lineRule="auto"/>
        <w:jc w:val="center"/>
        <w:rPr>
          <w:rFonts w:ascii="Times New Roman" w:hAnsi="Times New Roman" w:cs="Times New Roman"/>
          <w:sz w:val="24"/>
        </w:rPr>
      </w:pPr>
      <w:r>
        <w:rPr>
          <w:rFonts w:ascii="Times New Roman" w:hAnsi="Times New Roman" w:cs="Times New Roman"/>
          <w:sz w:val="24"/>
        </w:rPr>
        <w:t xml:space="preserve">Mr. </w:t>
      </w:r>
      <w:r w:rsidRPr="00CD639E">
        <w:rPr>
          <w:rFonts w:ascii="Times New Roman" w:hAnsi="Times New Roman" w:cs="Times New Roman"/>
          <w:sz w:val="24"/>
        </w:rPr>
        <w:t>Aditya Pola</w:t>
      </w:r>
      <w:r w:rsidR="00453074">
        <w:rPr>
          <w:rStyle w:val="FootnoteReference"/>
          <w:rFonts w:ascii="Times New Roman" w:hAnsi="Times New Roman" w:cs="Times New Roman"/>
          <w:sz w:val="24"/>
        </w:rPr>
        <w:footnoteReference w:id="1"/>
      </w:r>
    </w:p>
    <w:p w:rsidR="002E63B0" w:rsidRPr="002E63B0" w:rsidRDefault="00DE411C" w:rsidP="00CD639E">
      <w:pPr>
        <w:spacing w:line="360" w:lineRule="auto"/>
        <w:jc w:val="center"/>
        <w:rPr>
          <w:rFonts w:ascii="Times New Roman" w:hAnsi="Times New Roman" w:cs="Times New Roman"/>
          <w:b/>
          <w:sz w:val="24"/>
        </w:rPr>
      </w:pPr>
      <w:r>
        <w:rPr>
          <w:rFonts w:ascii="Times New Roman" w:hAnsi="Times New Roman" w:cs="Times New Roman"/>
          <w:b/>
          <w:sz w:val="24"/>
        </w:rPr>
        <w:t>ABSTRACT</w:t>
      </w:r>
    </w:p>
    <w:p w:rsidR="00BD640C" w:rsidRPr="00453074" w:rsidRDefault="002E63B0" w:rsidP="002E63B0">
      <w:pPr>
        <w:spacing w:line="360" w:lineRule="auto"/>
        <w:jc w:val="both"/>
        <w:rPr>
          <w:rFonts w:ascii="Times New Roman" w:hAnsi="Times New Roman" w:cs="Times New Roman"/>
          <w:i/>
          <w:iCs/>
          <w:sz w:val="24"/>
        </w:rPr>
      </w:pPr>
      <w:r w:rsidRPr="00453074">
        <w:rPr>
          <w:rFonts w:ascii="Times New Roman" w:hAnsi="Times New Roman" w:cs="Times New Roman"/>
          <w:i/>
          <w:iCs/>
          <w:sz w:val="24"/>
        </w:rPr>
        <w:t>Protective justice for rape victims is an issue of global concern, as rape remains a pervasive problem in many countries. In recent years, there has been an increasing recognition of the need to provide effective legal protection and support for rape victims, as well as to hold perpetrators accountable for their actions. This paper explores international perspectives on protective justice for rape victims, drawing on examples from different countries to identify key challenges and best practices in this area. The paper highlights the importance of addressing cultural and systemic barriers to effective protective justice, including gender biases in legal systems and social norms that perpetuate rape culture. Ultimately, the paper argues that a comprehensive approach to protective justice for rape victims must involve a coordinated effort across legal, social, and cultural domains to create a safer and more just world for survivors of sexual violence.</w:t>
      </w:r>
      <w:r w:rsidR="00BD640C" w:rsidRPr="00453074">
        <w:rPr>
          <w:rFonts w:ascii="Times New Roman" w:hAnsi="Times New Roman" w:cs="Times New Roman"/>
          <w:i/>
          <w:iCs/>
          <w:sz w:val="24"/>
        </w:rPr>
        <w:t xml:space="preserve"> The critical importance of protective justice for rape victims as a human rights issue, and underscores the need for continued efforts to promote and advance this vital cause on a global scale</w:t>
      </w:r>
    </w:p>
    <w:p w:rsidR="002E63B0" w:rsidRPr="002E63B0" w:rsidRDefault="002E63B0" w:rsidP="002E63B0">
      <w:pPr>
        <w:spacing w:line="360" w:lineRule="auto"/>
        <w:jc w:val="both"/>
        <w:rPr>
          <w:rFonts w:ascii="Times New Roman" w:hAnsi="Times New Roman" w:cs="Times New Roman"/>
          <w:i/>
          <w:sz w:val="24"/>
        </w:rPr>
      </w:pPr>
      <w:r w:rsidRPr="00D75AA3">
        <w:rPr>
          <w:rFonts w:ascii="Times New Roman" w:hAnsi="Times New Roman" w:cs="Times New Roman"/>
          <w:b/>
          <w:iCs/>
          <w:sz w:val="24"/>
          <w:u w:val="single"/>
        </w:rPr>
        <w:t>Keywords-</w:t>
      </w:r>
      <w:r w:rsidRPr="002E63B0">
        <w:rPr>
          <w:rFonts w:ascii="Times New Roman" w:hAnsi="Times New Roman" w:cs="Times New Roman"/>
          <w:i/>
          <w:sz w:val="24"/>
        </w:rPr>
        <w:t xml:space="preserve"> protective justice, rape victims, international perspectives, legal protection, accountability</w:t>
      </w:r>
      <w:r w:rsidR="0055161C">
        <w:rPr>
          <w:rFonts w:ascii="Times New Roman" w:hAnsi="Times New Roman" w:cs="Times New Roman"/>
          <w:i/>
          <w:sz w:val="24"/>
        </w:rPr>
        <w:t>.</w:t>
      </w:r>
    </w:p>
    <w:p w:rsidR="00284732" w:rsidRPr="00743E37" w:rsidRDefault="00284732" w:rsidP="00743E37">
      <w:pPr>
        <w:pStyle w:val="ListParagraph"/>
        <w:numPr>
          <w:ilvl w:val="0"/>
          <w:numId w:val="2"/>
        </w:numPr>
        <w:spacing w:line="360" w:lineRule="auto"/>
        <w:jc w:val="both"/>
        <w:rPr>
          <w:rFonts w:ascii="Times New Roman" w:hAnsi="Times New Roman" w:cs="Times New Roman"/>
          <w:b/>
          <w:sz w:val="24"/>
        </w:rPr>
      </w:pPr>
      <w:r w:rsidRPr="00743E37">
        <w:rPr>
          <w:rFonts w:ascii="Times New Roman" w:hAnsi="Times New Roman" w:cs="Times New Roman"/>
          <w:b/>
          <w:sz w:val="24"/>
        </w:rPr>
        <w:t>INTRODUCTION</w:t>
      </w:r>
    </w:p>
    <w:p w:rsidR="00743E37" w:rsidRPr="00743E37" w:rsidRDefault="00743E37" w:rsidP="00743E37">
      <w:pPr>
        <w:spacing w:line="360" w:lineRule="auto"/>
        <w:jc w:val="both"/>
        <w:rPr>
          <w:rFonts w:ascii="Times New Roman" w:hAnsi="Times New Roman" w:cs="Times New Roman"/>
          <w:sz w:val="24"/>
        </w:rPr>
      </w:pPr>
      <w:r w:rsidRPr="00743E37">
        <w:rPr>
          <w:rFonts w:ascii="Times New Roman" w:hAnsi="Times New Roman" w:cs="Times New Roman"/>
          <w:sz w:val="24"/>
        </w:rPr>
        <w:t>The issue of rape and sexual violence is a global problem, affecting millions of people across the world. The impact of rape on victims is devastating, leading to physical, psychological, and emotional trauma that can last for years.</w:t>
      </w:r>
      <w:r w:rsidR="005949D3">
        <w:rPr>
          <w:rStyle w:val="FootnoteReference"/>
          <w:rFonts w:ascii="Times New Roman" w:hAnsi="Times New Roman" w:cs="Times New Roman"/>
          <w:sz w:val="24"/>
        </w:rPr>
        <w:footnoteReference w:id="2"/>
      </w:r>
      <w:r w:rsidRPr="00743E37">
        <w:rPr>
          <w:rFonts w:ascii="Times New Roman" w:hAnsi="Times New Roman" w:cs="Times New Roman"/>
          <w:sz w:val="24"/>
        </w:rPr>
        <w:t xml:space="preserve"> Despite the severity of this issue, many victims are reluctant to report their experiences due to fear of retaliation, stigmatization, or lack of trust in the justice system.</w:t>
      </w:r>
      <w:r>
        <w:rPr>
          <w:rFonts w:ascii="Times New Roman" w:hAnsi="Times New Roman" w:cs="Times New Roman"/>
          <w:sz w:val="24"/>
        </w:rPr>
        <w:t xml:space="preserve"> </w:t>
      </w:r>
      <w:r w:rsidRPr="00743E37">
        <w:rPr>
          <w:rFonts w:ascii="Times New Roman" w:hAnsi="Times New Roman" w:cs="Times New Roman"/>
          <w:sz w:val="24"/>
        </w:rPr>
        <w:t>In recent years, there has been a growing recognition of the need for protective justice for rape victims.</w:t>
      </w:r>
      <w:r w:rsidR="005949D3">
        <w:rPr>
          <w:rStyle w:val="FootnoteReference"/>
          <w:rFonts w:ascii="Times New Roman" w:hAnsi="Times New Roman" w:cs="Times New Roman"/>
          <w:sz w:val="24"/>
        </w:rPr>
        <w:footnoteReference w:id="3"/>
      </w:r>
      <w:r w:rsidRPr="00743E37">
        <w:rPr>
          <w:rFonts w:ascii="Times New Roman" w:hAnsi="Times New Roman" w:cs="Times New Roman"/>
          <w:sz w:val="24"/>
        </w:rPr>
        <w:t xml:space="preserve"> Protective justice refers to the measures taken to ensure the safety and well-being of victims during and after the judicial process. This includes providing emotional support, medical care, legal assistance, and protection from further harm or retaliation.</w:t>
      </w:r>
      <w:r w:rsidR="00492064">
        <w:rPr>
          <w:rStyle w:val="FootnoteReference"/>
          <w:rFonts w:ascii="Times New Roman" w:hAnsi="Times New Roman" w:cs="Times New Roman"/>
          <w:sz w:val="24"/>
        </w:rPr>
        <w:footnoteReference w:id="4"/>
      </w:r>
    </w:p>
    <w:p w:rsidR="00743E37" w:rsidRPr="00743E37" w:rsidRDefault="00743E37" w:rsidP="00743E37">
      <w:pPr>
        <w:spacing w:line="360" w:lineRule="auto"/>
        <w:jc w:val="both"/>
        <w:rPr>
          <w:rFonts w:ascii="Times New Roman" w:hAnsi="Times New Roman" w:cs="Times New Roman"/>
          <w:sz w:val="24"/>
        </w:rPr>
      </w:pPr>
      <w:r w:rsidRPr="00743E37">
        <w:rPr>
          <w:rFonts w:ascii="Times New Roman" w:hAnsi="Times New Roman" w:cs="Times New Roman"/>
          <w:sz w:val="24"/>
        </w:rPr>
        <w:t>However, the implementation of protective justice measures varies widely across different countries and legal systems. In some countries, victims have access to a wide range of support services, such as specialized counseling and advocacy programs. In other countries, victims may be subjected to further trauma through insensitive treatment by law enforcement officials or inadequate legal protection.</w:t>
      </w:r>
      <w:r w:rsidR="00FC636A">
        <w:rPr>
          <w:rStyle w:val="FootnoteReference"/>
          <w:rFonts w:ascii="Times New Roman" w:hAnsi="Times New Roman" w:cs="Times New Roman"/>
          <w:sz w:val="24"/>
        </w:rPr>
        <w:footnoteReference w:id="5"/>
      </w:r>
      <w:r>
        <w:rPr>
          <w:rFonts w:ascii="Times New Roman" w:hAnsi="Times New Roman" w:cs="Times New Roman"/>
          <w:sz w:val="24"/>
        </w:rPr>
        <w:t xml:space="preserve"> </w:t>
      </w:r>
      <w:r w:rsidRPr="00743E37">
        <w:rPr>
          <w:rFonts w:ascii="Times New Roman" w:hAnsi="Times New Roman" w:cs="Times New Roman"/>
          <w:sz w:val="24"/>
        </w:rPr>
        <w:t>This issue of international perspectives on protective justice for rape victims is complex and multifaceted, involving legal, cultural, and societal factors. In this context, it is important to examine the ways in which different countries and legal systems approach the issue of rape and sexual violence, and the measures taken to protect and support victims. This can provide valuable insights into the strengths and weaknesses of existing systems, and highlight areas where improvements are needed to ensure that all victims receive the protection and justice they deserve.</w:t>
      </w:r>
    </w:p>
    <w:p w:rsidR="00743E37" w:rsidRDefault="00A2345F" w:rsidP="00A2345F">
      <w:pPr>
        <w:spacing w:line="360" w:lineRule="auto"/>
        <w:jc w:val="both"/>
        <w:rPr>
          <w:rFonts w:ascii="Times New Roman" w:hAnsi="Times New Roman" w:cs="Times New Roman"/>
          <w:i/>
          <w:sz w:val="24"/>
        </w:rPr>
      </w:pPr>
      <w:r w:rsidRPr="00A2345F">
        <w:rPr>
          <w:rFonts w:ascii="Times New Roman" w:hAnsi="Times New Roman" w:cs="Times New Roman"/>
          <w:i/>
          <w:sz w:val="24"/>
        </w:rPr>
        <w:t>“Over the last few decades, concern and outrage over the prevalence, magnitude and impact of violence against women has grown to the point that any form of crime against women is now recognized as a global human rights problem that requires a comprehensive and coordinated response from civil society, the states and the international community.”</w:t>
      </w:r>
      <w:r w:rsidR="003B63A1">
        <w:rPr>
          <w:rStyle w:val="FootnoteReference"/>
          <w:rFonts w:ascii="Times New Roman" w:hAnsi="Times New Roman" w:cs="Times New Roman"/>
          <w:i/>
          <w:sz w:val="24"/>
        </w:rPr>
        <w:footnoteReference w:id="6"/>
      </w:r>
    </w:p>
    <w:p w:rsidR="00A1185A" w:rsidRPr="00A1185A" w:rsidRDefault="00A1185A" w:rsidP="00A1185A">
      <w:pPr>
        <w:spacing w:line="360" w:lineRule="auto"/>
        <w:jc w:val="both"/>
        <w:rPr>
          <w:rFonts w:ascii="Times New Roman" w:hAnsi="Times New Roman" w:cs="Times New Roman"/>
          <w:sz w:val="24"/>
        </w:rPr>
      </w:pPr>
      <w:r w:rsidRPr="00A1185A">
        <w:rPr>
          <w:rFonts w:ascii="Times New Roman" w:hAnsi="Times New Roman" w:cs="Times New Roman"/>
          <w:sz w:val="24"/>
        </w:rPr>
        <w:t>Over the last few decades, the world has witnessed a remarkable shift in the way violence against women is perceived and addressed. What was once considered a private matter or a women's issue is now recognized as a global human rights problem that demands urgent attention and action.</w:t>
      </w:r>
      <w:r w:rsidR="003B63A1">
        <w:rPr>
          <w:rStyle w:val="FootnoteReference"/>
          <w:rFonts w:ascii="Times New Roman" w:hAnsi="Times New Roman" w:cs="Times New Roman"/>
          <w:sz w:val="24"/>
        </w:rPr>
        <w:footnoteReference w:id="7"/>
      </w:r>
      <w:r w:rsidRPr="00A1185A">
        <w:rPr>
          <w:rFonts w:ascii="Times New Roman" w:hAnsi="Times New Roman" w:cs="Times New Roman"/>
          <w:sz w:val="24"/>
        </w:rPr>
        <w:t xml:space="preserve"> Concern and outrage over the prevalence, magnitude, and impact of violence against women have grown to the point that any form of crime against women is now seen as a serious violation of their fundamental human rights. This shift in perception has been brought about by the tireless efforts of civil society organizations, women's groups, and human rights advocates who have worked tirelessly to raise awareness about the issue and push for legal and policy reforms that protect women from violence.</w:t>
      </w:r>
      <w:r w:rsidR="00CD1679">
        <w:rPr>
          <w:rFonts w:ascii="Times New Roman" w:hAnsi="Times New Roman" w:cs="Times New Roman"/>
          <w:sz w:val="24"/>
        </w:rPr>
        <w:t xml:space="preserve"> </w:t>
      </w:r>
      <w:r w:rsidRPr="00A1185A">
        <w:rPr>
          <w:rFonts w:ascii="Times New Roman" w:hAnsi="Times New Roman" w:cs="Times New Roman"/>
          <w:sz w:val="24"/>
        </w:rPr>
        <w:t>Today, the international community recognizes that violence against women is a pervasive and complex problem that requires a comprehensive and coordinated response.</w:t>
      </w:r>
      <w:r w:rsidR="009B74E7">
        <w:rPr>
          <w:rStyle w:val="FootnoteReference"/>
          <w:rFonts w:ascii="Times New Roman" w:hAnsi="Times New Roman" w:cs="Times New Roman"/>
          <w:sz w:val="24"/>
        </w:rPr>
        <w:footnoteReference w:id="8"/>
      </w:r>
      <w:r w:rsidRPr="00A1185A">
        <w:rPr>
          <w:rFonts w:ascii="Times New Roman" w:hAnsi="Times New Roman" w:cs="Times New Roman"/>
          <w:sz w:val="24"/>
        </w:rPr>
        <w:t xml:space="preserve"> This response must involve all actors, including civil society, the state, and international organizations. Efforts must be made to prevent violence from occurring in the first place, to provide support and assistance to victims, and to hold perpetrators accountable for their actions. This requires a multifaceted approach that includes legal and policy reforms, public education and awareness-raising campaigns, and the provision of essential services such as healthcare, counseling, and legal aid to survivors of violence.</w:t>
      </w:r>
      <w:r w:rsidR="000E1E9A">
        <w:rPr>
          <w:rStyle w:val="FootnoteReference"/>
          <w:rFonts w:ascii="Times New Roman" w:hAnsi="Times New Roman" w:cs="Times New Roman"/>
          <w:sz w:val="24"/>
        </w:rPr>
        <w:footnoteReference w:id="9"/>
      </w:r>
    </w:p>
    <w:p w:rsidR="00A2345F" w:rsidRDefault="00CD1679" w:rsidP="00A2345F">
      <w:pPr>
        <w:spacing w:line="360" w:lineRule="auto"/>
        <w:jc w:val="both"/>
        <w:rPr>
          <w:rFonts w:ascii="Times New Roman" w:hAnsi="Times New Roman" w:cs="Times New Roman"/>
          <w:b/>
          <w:sz w:val="24"/>
        </w:rPr>
      </w:pPr>
      <w:r w:rsidRPr="00CD1679">
        <w:rPr>
          <w:rFonts w:ascii="Times New Roman" w:hAnsi="Times New Roman" w:cs="Times New Roman"/>
          <w:b/>
          <w:sz w:val="24"/>
        </w:rPr>
        <w:t xml:space="preserve">PART 1 </w:t>
      </w:r>
    </w:p>
    <w:p w:rsidR="00CD1679" w:rsidRDefault="009816E7" w:rsidP="00A2345F">
      <w:pPr>
        <w:spacing w:line="360" w:lineRule="auto"/>
        <w:jc w:val="both"/>
        <w:rPr>
          <w:rFonts w:ascii="Times New Roman" w:hAnsi="Times New Roman" w:cs="Times New Roman"/>
          <w:b/>
          <w:i/>
          <w:sz w:val="24"/>
        </w:rPr>
      </w:pPr>
      <w:r w:rsidRPr="009816E7">
        <w:rPr>
          <w:rFonts w:ascii="Times New Roman" w:hAnsi="Times New Roman" w:cs="Times New Roman"/>
          <w:b/>
          <w:i/>
          <w:color w:val="000000" w:themeColor="text1"/>
          <w:sz w:val="24"/>
        </w:rPr>
        <w:t>PERSPECTIVES JUSTICE</w:t>
      </w:r>
      <w:r>
        <w:rPr>
          <w:rFonts w:ascii="Times New Roman" w:hAnsi="Times New Roman" w:cs="Times New Roman"/>
          <w:b/>
          <w:i/>
          <w:color w:val="000000" w:themeColor="text1"/>
          <w:sz w:val="24"/>
        </w:rPr>
        <w:t>:</w:t>
      </w:r>
      <w:r w:rsidRPr="009816E7">
        <w:rPr>
          <w:rFonts w:ascii="Times New Roman" w:hAnsi="Times New Roman" w:cs="Times New Roman"/>
          <w:b/>
          <w:i/>
          <w:color w:val="000000" w:themeColor="text1"/>
          <w:sz w:val="24"/>
        </w:rPr>
        <w:t xml:space="preserve"> </w:t>
      </w:r>
      <w:r w:rsidRPr="009816E7">
        <w:rPr>
          <w:rFonts w:ascii="Times New Roman" w:hAnsi="Times New Roman" w:cs="Times New Roman"/>
          <w:b/>
          <w:i/>
          <w:sz w:val="24"/>
        </w:rPr>
        <w:t>What does it mean?</w:t>
      </w:r>
    </w:p>
    <w:p w:rsidR="00742F1B" w:rsidRPr="00742F1B" w:rsidRDefault="00742F1B" w:rsidP="00742F1B">
      <w:pPr>
        <w:spacing w:line="360" w:lineRule="auto"/>
        <w:jc w:val="both"/>
        <w:rPr>
          <w:rFonts w:ascii="Times New Roman" w:hAnsi="Times New Roman" w:cs="Times New Roman"/>
          <w:sz w:val="24"/>
        </w:rPr>
      </w:pPr>
      <w:r w:rsidRPr="00742F1B">
        <w:rPr>
          <w:rFonts w:ascii="Times New Roman" w:hAnsi="Times New Roman" w:cs="Times New Roman"/>
          <w:sz w:val="24"/>
        </w:rPr>
        <w:t>Justice is a complex concept that can be viewed from various perspectives. At its core, justice involves the fair and equitable treatment of all individuals in society. Perspectives on justice can be shaped by cultural, philosophical, and legal considerations.</w:t>
      </w:r>
      <w:r w:rsidR="000E1E9A">
        <w:rPr>
          <w:rStyle w:val="FootnoteReference"/>
          <w:rFonts w:ascii="Times New Roman" w:hAnsi="Times New Roman" w:cs="Times New Roman"/>
          <w:sz w:val="24"/>
        </w:rPr>
        <w:footnoteReference w:id="10"/>
      </w:r>
      <w:r>
        <w:rPr>
          <w:rFonts w:ascii="Times New Roman" w:hAnsi="Times New Roman" w:cs="Times New Roman"/>
          <w:sz w:val="24"/>
        </w:rPr>
        <w:t xml:space="preserve"> </w:t>
      </w:r>
      <w:r w:rsidRPr="00742F1B">
        <w:rPr>
          <w:rFonts w:ascii="Times New Roman" w:hAnsi="Times New Roman" w:cs="Times New Roman"/>
          <w:sz w:val="24"/>
        </w:rPr>
        <w:t>One perspective on justice is retributive justice, which emphasizes punishment as a means of balancing the scales of justice. Retributive justice focuses on the idea that individuals who have committed crimes should be punished proportionally to the harm they have caused. This perspective is often associated with the criminal justice system and the idea of punishment for wrongdoing.</w:t>
      </w:r>
      <w:r>
        <w:rPr>
          <w:rFonts w:ascii="Times New Roman" w:hAnsi="Times New Roman" w:cs="Times New Roman"/>
          <w:sz w:val="24"/>
        </w:rPr>
        <w:t xml:space="preserve"> </w:t>
      </w:r>
      <w:r w:rsidRPr="00742F1B">
        <w:rPr>
          <w:rFonts w:ascii="Times New Roman" w:hAnsi="Times New Roman" w:cs="Times New Roman"/>
          <w:sz w:val="24"/>
        </w:rPr>
        <w:t>Another perspective on justice is restorative justice, which emphasizes repairing the harm caused by wrongdoing and restoring relationships between individuals and communities. Restorative justice emphasizes dialogue, community involvement, and the responsibility of all parties to participate in the resolution of conflicts.</w:t>
      </w:r>
      <w:r w:rsidR="00051618">
        <w:rPr>
          <w:rStyle w:val="FootnoteReference"/>
          <w:rFonts w:ascii="Times New Roman" w:hAnsi="Times New Roman" w:cs="Times New Roman"/>
          <w:sz w:val="24"/>
        </w:rPr>
        <w:footnoteReference w:id="11"/>
      </w:r>
    </w:p>
    <w:p w:rsidR="00742F1B" w:rsidRDefault="00750FFF" w:rsidP="00A2345F">
      <w:pPr>
        <w:spacing w:line="360" w:lineRule="auto"/>
        <w:jc w:val="both"/>
        <w:rPr>
          <w:rFonts w:ascii="Times New Roman" w:hAnsi="Times New Roman" w:cs="Times New Roman"/>
          <w:i/>
          <w:sz w:val="24"/>
        </w:rPr>
      </w:pPr>
      <w:r>
        <w:rPr>
          <w:rFonts w:ascii="Times New Roman" w:hAnsi="Times New Roman" w:cs="Times New Roman"/>
          <w:i/>
          <w:sz w:val="24"/>
        </w:rPr>
        <w:t>“</w:t>
      </w:r>
      <w:r w:rsidRPr="00750FFF">
        <w:rPr>
          <w:rFonts w:ascii="Times New Roman" w:hAnsi="Times New Roman" w:cs="Times New Roman"/>
          <w:i/>
          <w:sz w:val="24"/>
        </w:rPr>
        <w:t>Perspective justice refers to the concept that justice is not an objective or universal truth, but rather a subjective and culturally constructed idea that is shaped by individual and collective perspectives. This means that different individuals and communities may have different understandings of what constitutes justice, and may therefore have different expectations of legal systems and institutions.</w:t>
      </w:r>
      <w:r>
        <w:rPr>
          <w:rFonts w:ascii="Times New Roman" w:hAnsi="Times New Roman" w:cs="Times New Roman"/>
          <w:i/>
          <w:sz w:val="24"/>
        </w:rPr>
        <w:t>”</w:t>
      </w:r>
      <w:r w:rsidR="00D3139E">
        <w:rPr>
          <w:rStyle w:val="FootnoteReference"/>
          <w:rFonts w:ascii="Times New Roman" w:hAnsi="Times New Roman" w:cs="Times New Roman"/>
          <w:i/>
          <w:sz w:val="24"/>
        </w:rPr>
        <w:footnoteReference w:id="12"/>
      </w:r>
    </w:p>
    <w:p w:rsidR="000809AB" w:rsidRPr="000809AB" w:rsidRDefault="000809AB" w:rsidP="000809AB">
      <w:pPr>
        <w:spacing w:line="360" w:lineRule="auto"/>
        <w:jc w:val="both"/>
        <w:rPr>
          <w:rFonts w:ascii="Times New Roman" w:hAnsi="Times New Roman" w:cs="Times New Roman"/>
          <w:sz w:val="24"/>
        </w:rPr>
      </w:pPr>
      <w:r w:rsidRPr="000809AB">
        <w:rPr>
          <w:rFonts w:ascii="Times New Roman" w:hAnsi="Times New Roman" w:cs="Times New Roman"/>
          <w:sz w:val="24"/>
        </w:rPr>
        <w:t>Perspective justice is a theoretical concept that challenges the idea of justice as an objective and universally applicable truth. Instead, it suggests that justice is a subjective and culturally constructed idea, which varies according to the perspectives of different individuals and communities.</w:t>
      </w:r>
      <w:r>
        <w:rPr>
          <w:rFonts w:ascii="Times New Roman" w:hAnsi="Times New Roman" w:cs="Times New Roman"/>
          <w:sz w:val="24"/>
        </w:rPr>
        <w:t xml:space="preserve"> </w:t>
      </w:r>
      <w:r w:rsidRPr="000809AB">
        <w:rPr>
          <w:rFonts w:ascii="Times New Roman" w:hAnsi="Times New Roman" w:cs="Times New Roman"/>
          <w:sz w:val="24"/>
        </w:rPr>
        <w:t>According to the concept of perspective justice, different people and communities may have different definitions and understandings of what constitutes justice.</w:t>
      </w:r>
      <w:r w:rsidR="003E0806">
        <w:rPr>
          <w:rStyle w:val="FootnoteReference"/>
          <w:rFonts w:ascii="Times New Roman" w:hAnsi="Times New Roman" w:cs="Times New Roman"/>
          <w:sz w:val="24"/>
        </w:rPr>
        <w:footnoteReference w:id="13"/>
      </w:r>
      <w:r w:rsidRPr="000809AB">
        <w:rPr>
          <w:rFonts w:ascii="Times New Roman" w:hAnsi="Times New Roman" w:cs="Times New Roman"/>
          <w:sz w:val="24"/>
        </w:rPr>
        <w:t xml:space="preserve"> For instance, what is considered fair and just in one culture or society may not be viewed the same way in another. Consequently, individuals and groups may have different expectations and demands from legal systems and institutions, based on their unique perspectives.</w:t>
      </w:r>
    </w:p>
    <w:p w:rsidR="000809AB" w:rsidRPr="003F6CCA" w:rsidRDefault="000809AB" w:rsidP="003F6CCA">
      <w:pPr>
        <w:spacing w:line="360" w:lineRule="auto"/>
        <w:jc w:val="both"/>
        <w:rPr>
          <w:rFonts w:ascii="Times New Roman" w:hAnsi="Times New Roman" w:cs="Times New Roman"/>
          <w:sz w:val="24"/>
        </w:rPr>
      </w:pPr>
      <w:r w:rsidRPr="003F6CCA">
        <w:rPr>
          <w:rFonts w:ascii="Times New Roman" w:hAnsi="Times New Roman" w:cs="Times New Roman"/>
          <w:sz w:val="24"/>
        </w:rPr>
        <w:t>This idea highlights the importance of acknowledging and respecting diverse perspectives and experiences, particularly in the context of legal systems and institutions.</w:t>
      </w:r>
      <w:r w:rsidR="003E0806">
        <w:rPr>
          <w:rStyle w:val="FootnoteReference"/>
          <w:rFonts w:ascii="Times New Roman" w:hAnsi="Times New Roman" w:cs="Times New Roman"/>
          <w:sz w:val="24"/>
        </w:rPr>
        <w:footnoteReference w:id="14"/>
      </w:r>
      <w:r w:rsidRPr="003F6CCA">
        <w:rPr>
          <w:rFonts w:ascii="Times New Roman" w:hAnsi="Times New Roman" w:cs="Times New Roman"/>
          <w:sz w:val="24"/>
        </w:rPr>
        <w:t xml:space="preserve"> It suggests that a just and equitable legal system should be responsive to the needs and expectations of diverse individuals and communities, rather than imposing a single, universal definition of justice. Overall, perspective justice challenges the assumption that justice is objective and fixed, and emphasizes the importance of recognizing and valuing diverse perspectives and experiences in shaping our understanding of justice.</w:t>
      </w:r>
    </w:p>
    <w:p w:rsidR="003F6CCA" w:rsidRDefault="003F6CCA" w:rsidP="003F6CCA">
      <w:pPr>
        <w:rPr>
          <w:rFonts w:ascii="Times New Roman" w:eastAsia="Times New Roman" w:hAnsi="Times New Roman" w:cs="Times New Roman"/>
          <w:b/>
          <w:sz w:val="24"/>
          <w:szCs w:val="16"/>
        </w:rPr>
      </w:pPr>
      <w:r w:rsidRPr="003F6CCA">
        <w:rPr>
          <w:rFonts w:ascii="Times New Roman" w:eastAsia="Times New Roman" w:hAnsi="Times New Roman" w:cs="Times New Roman"/>
          <w:b/>
          <w:sz w:val="24"/>
          <w:szCs w:val="16"/>
        </w:rPr>
        <w:t>PERSPECTIVE JUSTICE: EMERGING CHALLENGES</w:t>
      </w:r>
    </w:p>
    <w:p w:rsidR="00074A1E" w:rsidRPr="00074A1E" w:rsidRDefault="00074A1E" w:rsidP="00074A1E">
      <w:pPr>
        <w:spacing w:line="360" w:lineRule="auto"/>
        <w:jc w:val="both"/>
        <w:rPr>
          <w:rFonts w:ascii="Times New Roman" w:hAnsi="Times New Roman" w:cs="Times New Roman"/>
          <w:sz w:val="24"/>
        </w:rPr>
      </w:pPr>
      <w:r w:rsidRPr="00074A1E">
        <w:rPr>
          <w:rFonts w:ascii="Times New Roman" w:hAnsi="Times New Roman" w:cs="Times New Roman"/>
          <w:sz w:val="24"/>
        </w:rPr>
        <w:t>Perspective justice refers to the concept of recognizing and addressing the different perspectives and experiences that people bring to the justice system.</w:t>
      </w:r>
      <w:r w:rsidR="00F41A11">
        <w:rPr>
          <w:rStyle w:val="FootnoteReference"/>
          <w:rFonts w:ascii="Times New Roman" w:hAnsi="Times New Roman" w:cs="Times New Roman"/>
          <w:sz w:val="24"/>
        </w:rPr>
        <w:footnoteReference w:id="15"/>
      </w:r>
      <w:r w:rsidRPr="00074A1E">
        <w:rPr>
          <w:rFonts w:ascii="Times New Roman" w:hAnsi="Times New Roman" w:cs="Times New Roman"/>
          <w:sz w:val="24"/>
        </w:rPr>
        <w:t xml:space="preserve"> This includes considering factors such as race, gender, culture, socio-economic status, and other individual characteristics that can impact how people experience the justice system.</w:t>
      </w:r>
      <w:r>
        <w:rPr>
          <w:rFonts w:ascii="Times New Roman" w:hAnsi="Times New Roman" w:cs="Times New Roman"/>
          <w:sz w:val="24"/>
        </w:rPr>
        <w:t xml:space="preserve"> </w:t>
      </w:r>
      <w:r w:rsidRPr="00074A1E">
        <w:rPr>
          <w:rFonts w:ascii="Times New Roman" w:hAnsi="Times New Roman" w:cs="Times New Roman"/>
          <w:sz w:val="24"/>
        </w:rPr>
        <w:t>Emerging challenges related to perspective justice include the need for greater diversity among judges, attorneys, and other legal professionals, as well as the need for training and education on issues related to diversity and cultural competency. There is also a growing recognition of the impact of implicit bias and structural inequalities in the justice system, and the need for systemic changes to address these issues.</w:t>
      </w:r>
      <w:r w:rsidR="00C220B7">
        <w:rPr>
          <w:rStyle w:val="FootnoteReference"/>
          <w:rFonts w:ascii="Times New Roman" w:hAnsi="Times New Roman" w:cs="Times New Roman"/>
          <w:sz w:val="24"/>
        </w:rPr>
        <w:footnoteReference w:id="16"/>
      </w:r>
    </w:p>
    <w:p w:rsidR="00074A1E" w:rsidRPr="00074A1E" w:rsidRDefault="00074A1E" w:rsidP="00074A1E">
      <w:pPr>
        <w:spacing w:line="360" w:lineRule="auto"/>
        <w:jc w:val="both"/>
        <w:rPr>
          <w:rFonts w:ascii="Times New Roman" w:hAnsi="Times New Roman" w:cs="Times New Roman"/>
          <w:sz w:val="24"/>
        </w:rPr>
      </w:pPr>
      <w:r w:rsidRPr="00074A1E">
        <w:rPr>
          <w:rFonts w:ascii="Times New Roman" w:hAnsi="Times New Roman" w:cs="Times New Roman"/>
          <w:sz w:val="24"/>
        </w:rPr>
        <w:t>Another emerging challenge is the use of technology in the justice system, particularly in areas such as predictive policing, risk assessment algorithms, and facial recognition software. These technologies have the potential to reinforce biases and perpetuate inequality, particularly if they are not developed and used with an understanding of the perspectives and experiences of all individuals impacted by the justice system.</w:t>
      </w:r>
      <w:r>
        <w:rPr>
          <w:rFonts w:ascii="Times New Roman" w:hAnsi="Times New Roman" w:cs="Times New Roman"/>
          <w:sz w:val="24"/>
        </w:rPr>
        <w:t xml:space="preserve"> </w:t>
      </w:r>
      <w:r w:rsidRPr="00074A1E">
        <w:rPr>
          <w:rFonts w:ascii="Times New Roman" w:hAnsi="Times New Roman" w:cs="Times New Roman"/>
          <w:sz w:val="24"/>
        </w:rPr>
        <w:t>Overall, addressing the challenges of perspective justice will require ongoing efforts to promote diversity, cultural competency, and equity within the justice system, as well as critical examination of the ways in which technology is used in the pursuit of justice.</w:t>
      </w:r>
      <w:r w:rsidR="0044203D">
        <w:rPr>
          <w:rStyle w:val="FootnoteReference"/>
          <w:rFonts w:ascii="Times New Roman" w:hAnsi="Times New Roman" w:cs="Times New Roman"/>
          <w:sz w:val="24"/>
        </w:rPr>
        <w:footnoteReference w:id="17"/>
      </w:r>
    </w:p>
    <w:p w:rsidR="000809AB" w:rsidRDefault="00535781" w:rsidP="00535781">
      <w:pPr>
        <w:spacing w:line="360" w:lineRule="auto"/>
        <w:jc w:val="both"/>
        <w:rPr>
          <w:rFonts w:ascii="Times New Roman" w:hAnsi="Times New Roman" w:cs="Times New Roman"/>
          <w:i/>
          <w:sz w:val="24"/>
        </w:rPr>
      </w:pPr>
      <w:r>
        <w:rPr>
          <w:rFonts w:ascii="Times New Roman" w:hAnsi="Times New Roman" w:cs="Times New Roman"/>
          <w:i/>
          <w:sz w:val="24"/>
        </w:rPr>
        <w:t>“</w:t>
      </w:r>
      <w:r w:rsidRPr="00535781">
        <w:rPr>
          <w:rFonts w:ascii="Times New Roman" w:hAnsi="Times New Roman" w:cs="Times New Roman"/>
          <w:i/>
          <w:sz w:val="24"/>
        </w:rPr>
        <w:t>Perspective justice is a relatively new concept in the field of justice and refers to the idea that different perspectives should be taken into account when seeking justice in a particular situation.</w:t>
      </w:r>
      <w:r w:rsidR="008F5B3C">
        <w:rPr>
          <w:rStyle w:val="FootnoteReference"/>
          <w:rFonts w:ascii="Times New Roman" w:hAnsi="Times New Roman" w:cs="Times New Roman"/>
          <w:i/>
          <w:sz w:val="24"/>
        </w:rPr>
        <w:footnoteReference w:id="18"/>
      </w:r>
      <w:r w:rsidRPr="00535781">
        <w:rPr>
          <w:rFonts w:ascii="Times New Roman" w:hAnsi="Times New Roman" w:cs="Times New Roman"/>
          <w:i/>
          <w:sz w:val="24"/>
        </w:rPr>
        <w:t xml:space="preserve"> This includes the perspectives of those who have been harmed, those who have caused harm, and others who may have been impacted by the situation</w:t>
      </w:r>
      <w:r>
        <w:rPr>
          <w:rFonts w:ascii="Times New Roman" w:hAnsi="Times New Roman" w:cs="Times New Roman"/>
          <w:i/>
          <w:sz w:val="24"/>
        </w:rPr>
        <w:t>”</w:t>
      </w:r>
    </w:p>
    <w:p w:rsidR="00EA0E14" w:rsidRPr="00EA0E14" w:rsidRDefault="00EA0E14" w:rsidP="00EA0E14">
      <w:pPr>
        <w:spacing w:line="360" w:lineRule="auto"/>
        <w:jc w:val="both"/>
        <w:rPr>
          <w:rFonts w:ascii="Times New Roman" w:hAnsi="Times New Roman" w:cs="Times New Roman"/>
          <w:sz w:val="24"/>
        </w:rPr>
      </w:pPr>
      <w:r w:rsidRPr="00EA0E14">
        <w:rPr>
          <w:rFonts w:ascii="Times New Roman" w:hAnsi="Times New Roman" w:cs="Times New Roman"/>
          <w:sz w:val="24"/>
        </w:rPr>
        <w:t>Perspective justice is a relatively new concept in the field of justice that acknowledges the importance of taking into account multiple perspectives when seeking justice in a particular situation. The idea behind perspective justice is that justice is not a one-size-fits-all approach and that different people may have different experiences and views on what constitutes justice in a given situation.</w:t>
      </w:r>
      <w:r w:rsidR="008F5B3C">
        <w:rPr>
          <w:rStyle w:val="FootnoteReference"/>
          <w:rFonts w:ascii="Times New Roman" w:hAnsi="Times New Roman" w:cs="Times New Roman"/>
          <w:sz w:val="24"/>
        </w:rPr>
        <w:footnoteReference w:id="19"/>
      </w:r>
    </w:p>
    <w:p w:rsidR="00EA0E14" w:rsidRPr="00EA0E14" w:rsidRDefault="00EA0E14" w:rsidP="00EA0E14">
      <w:pPr>
        <w:spacing w:line="360" w:lineRule="auto"/>
        <w:jc w:val="both"/>
        <w:rPr>
          <w:rFonts w:ascii="Times New Roman" w:hAnsi="Times New Roman" w:cs="Times New Roman"/>
          <w:sz w:val="24"/>
        </w:rPr>
      </w:pPr>
      <w:r w:rsidRPr="00EA0E14">
        <w:rPr>
          <w:rFonts w:ascii="Times New Roman" w:hAnsi="Times New Roman" w:cs="Times New Roman"/>
          <w:sz w:val="24"/>
        </w:rPr>
        <w:t>Perspective justice recognizes that different individuals may have different roles to play in a situation, and their perspectives are essential for a more comprehensive understanding of what has happened and what needs to be done to address the harm that has occurred. This includes the perspectives of those who have been harmed, those who have caused harm, and others who may have been impacted by the situation, such as family members, community members, or bystanders.</w:t>
      </w:r>
    </w:p>
    <w:p w:rsidR="00535781" w:rsidRDefault="00930A5D" w:rsidP="00535781">
      <w:pPr>
        <w:spacing w:line="360" w:lineRule="auto"/>
        <w:jc w:val="both"/>
        <w:rPr>
          <w:rFonts w:ascii="Times New Roman" w:hAnsi="Times New Roman" w:cs="Times New Roman"/>
          <w:i/>
          <w:sz w:val="24"/>
        </w:rPr>
      </w:pPr>
      <w:r>
        <w:rPr>
          <w:rFonts w:ascii="Times New Roman" w:hAnsi="Times New Roman" w:cs="Times New Roman"/>
          <w:i/>
          <w:sz w:val="24"/>
        </w:rPr>
        <w:t>“</w:t>
      </w:r>
      <w:r w:rsidR="00D749B7" w:rsidRPr="00D749B7">
        <w:rPr>
          <w:rFonts w:ascii="Times New Roman" w:hAnsi="Times New Roman" w:cs="Times New Roman"/>
          <w:i/>
          <w:sz w:val="24"/>
        </w:rPr>
        <w:t>Protective justice for rape victims is a complex issue that requires a multidimensional approach. It involves providing legal, emotional, and physical protection to the victims, as well as addressing the root causes of sexual violence to prevent future occurrences</w:t>
      </w:r>
      <w:r w:rsidR="00D749B7">
        <w:rPr>
          <w:rFonts w:ascii="Times New Roman" w:hAnsi="Times New Roman" w:cs="Times New Roman"/>
          <w:i/>
          <w:sz w:val="24"/>
        </w:rPr>
        <w:t>”</w:t>
      </w:r>
      <w:r w:rsidR="001E40B7">
        <w:rPr>
          <w:rStyle w:val="FootnoteReference"/>
          <w:rFonts w:ascii="Times New Roman" w:hAnsi="Times New Roman" w:cs="Times New Roman"/>
          <w:i/>
          <w:sz w:val="24"/>
        </w:rPr>
        <w:footnoteReference w:id="20"/>
      </w:r>
    </w:p>
    <w:p w:rsidR="00930A5D" w:rsidRPr="00930A5D" w:rsidRDefault="00930A5D" w:rsidP="00930A5D">
      <w:pPr>
        <w:spacing w:line="360" w:lineRule="auto"/>
        <w:jc w:val="both"/>
        <w:rPr>
          <w:rFonts w:ascii="Times New Roman" w:hAnsi="Times New Roman" w:cs="Times New Roman"/>
          <w:sz w:val="24"/>
        </w:rPr>
      </w:pPr>
      <w:r w:rsidRPr="00930A5D">
        <w:rPr>
          <w:rFonts w:ascii="Times New Roman" w:hAnsi="Times New Roman" w:cs="Times New Roman"/>
          <w:sz w:val="24"/>
        </w:rPr>
        <w:t>Protective justice for rape victims is a complex issue that requires a multidimensional approach to address the various challenges faced by survivors of sexual violence.</w:t>
      </w:r>
      <w:r w:rsidR="00591F25">
        <w:rPr>
          <w:rStyle w:val="FootnoteReference"/>
          <w:rFonts w:ascii="Times New Roman" w:hAnsi="Times New Roman" w:cs="Times New Roman"/>
          <w:sz w:val="24"/>
        </w:rPr>
        <w:footnoteReference w:id="21"/>
      </w:r>
      <w:r w:rsidRPr="00930A5D">
        <w:rPr>
          <w:rFonts w:ascii="Times New Roman" w:hAnsi="Times New Roman" w:cs="Times New Roman"/>
          <w:sz w:val="24"/>
        </w:rPr>
        <w:t xml:space="preserve"> It involves providing legal, emotional, and physical protection to the victims, as well as addressing the root causes of sexual violence to prevent future occurrences.</w:t>
      </w:r>
      <w:r>
        <w:rPr>
          <w:rFonts w:ascii="Times New Roman" w:hAnsi="Times New Roman" w:cs="Times New Roman"/>
          <w:sz w:val="24"/>
        </w:rPr>
        <w:t xml:space="preserve"> </w:t>
      </w:r>
      <w:r w:rsidRPr="00930A5D">
        <w:rPr>
          <w:rFonts w:ascii="Times New Roman" w:hAnsi="Times New Roman" w:cs="Times New Roman"/>
          <w:sz w:val="24"/>
        </w:rPr>
        <w:t>Legal protection is an essential component of protective justice for rape victims. This includes ensuring that laws are in place to hold perpetrators accountable for their actions and providing survivors with access to legal remedies such as restraining orders, protection orders, and compensation. Additionally, law enforcement agencies must be trained to respond sensitively to reports of sexual violence and to gather evidence that can be used in court.</w:t>
      </w:r>
      <w:r w:rsidR="004648ED">
        <w:rPr>
          <w:rStyle w:val="FootnoteReference"/>
          <w:rFonts w:ascii="Times New Roman" w:hAnsi="Times New Roman" w:cs="Times New Roman"/>
          <w:sz w:val="24"/>
        </w:rPr>
        <w:footnoteReference w:id="22"/>
      </w:r>
    </w:p>
    <w:p w:rsidR="00930A5D" w:rsidRPr="00930A5D" w:rsidRDefault="00930A5D" w:rsidP="00930A5D">
      <w:pPr>
        <w:spacing w:line="360" w:lineRule="auto"/>
        <w:jc w:val="both"/>
        <w:rPr>
          <w:rFonts w:ascii="Times New Roman" w:hAnsi="Times New Roman" w:cs="Times New Roman"/>
          <w:sz w:val="24"/>
        </w:rPr>
      </w:pPr>
      <w:r w:rsidRPr="00930A5D">
        <w:rPr>
          <w:rFonts w:ascii="Times New Roman" w:hAnsi="Times New Roman" w:cs="Times New Roman"/>
          <w:sz w:val="24"/>
        </w:rPr>
        <w:t>Emotional support is also critical for rape victims as they often experience shame, guilt, and trauma.</w:t>
      </w:r>
      <w:r w:rsidR="00D1321F">
        <w:rPr>
          <w:rStyle w:val="FootnoteReference"/>
          <w:rFonts w:ascii="Times New Roman" w:hAnsi="Times New Roman" w:cs="Times New Roman"/>
          <w:sz w:val="24"/>
        </w:rPr>
        <w:footnoteReference w:id="23"/>
      </w:r>
      <w:r w:rsidRPr="00930A5D">
        <w:rPr>
          <w:rFonts w:ascii="Times New Roman" w:hAnsi="Times New Roman" w:cs="Times New Roman"/>
          <w:sz w:val="24"/>
        </w:rPr>
        <w:t xml:space="preserve"> Support can come from a range of sources, including counselors, friends, family, and support groups. Providing survivors with access to mental health services is essential to help them recover from the trauma and move forward with their lives.</w:t>
      </w:r>
      <w:r>
        <w:rPr>
          <w:rFonts w:ascii="Times New Roman" w:hAnsi="Times New Roman" w:cs="Times New Roman"/>
          <w:sz w:val="24"/>
        </w:rPr>
        <w:t xml:space="preserve"> </w:t>
      </w:r>
      <w:r w:rsidRPr="00930A5D">
        <w:rPr>
          <w:rFonts w:ascii="Times New Roman" w:hAnsi="Times New Roman" w:cs="Times New Roman"/>
          <w:sz w:val="24"/>
        </w:rPr>
        <w:t>Physical protection is another key aspect of protective justice for rape victims.</w:t>
      </w:r>
      <w:r w:rsidR="00D1321F">
        <w:rPr>
          <w:rStyle w:val="FootnoteReference"/>
          <w:rFonts w:ascii="Times New Roman" w:hAnsi="Times New Roman" w:cs="Times New Roman"/>
          <w:sz w:val="24"/>
        </w:rPr>
        <w:footnoteReference w:id="24"/>
      </w:r>
      <w:r w:rsidRPr="00930A5D">
        <w:rPr>
          <w:rFonts w:ascii="Times New Roman" w:hAnsi="Times New Roman" w:cs="Times New Roman"/>
          <w:sz w:val="24"/>
        </w:rPr>
        <w:t xml:space="preserve"> This involves measures such as providing safe accommodation, medical care, and emergency assistance. It may also involve measures such as changing the survivor's school, work, or living environment to ensure their safety.</w:t>
      </w:r>
      <w:r>
        <w:rPr>
          <w:rFonts w:ascii="Times New Roman" w:hAnsi="Times New Roman" w:cs="Times New Roman"/>
          <w:sz w:val="24"/>
        </w:rPr>
        <w:t xml:space="preserve"> </w:t>
      </w:r>
      <w:r w:rsidRPr="00930A5D">
        <w:rPr>
          <w:rFonts w:ascii="Times New Roman" w:hAnsi="Times New Roman" w:cs="Times New Roman"/>
          <w:sz w:val="24"/>
        </w:rPr>
        <w:t>Prevention efforts can also involve working with at-risk groups such as youth, people with disabilities, and marginalized communities.</w:t>
      </w:r>
    </w:p>
    <w:p w:rsidR="00930A5D" w:rsidRDefault="00853B6D" w:rsidP="00535781">
      <w:pPr>
        <w:spacing w:line="360" w:lineRule="auto"/>
        <w:jc w:val="both"/>
        <w:rPr>
          <w:rFonts w:ascii="Times New Roman" w:hAnsi="Times New Roman" w:cs="Times New Roman"/>
          <w:i/>
          <w:sz w:val="24"/>
        </w:rPr>
      </w:pPr>
      <w:r>
        <w:rPr>
          <w:rFonts w:ascii="Times New Roman" w:hAnsi="Times New Roman" w:cs="Times New Roman"/>
          <w:i/>
          <w:sz w:val="24"/>
        </w:rPr>
        <w:t>“</w:t>
      </w:r>
      <w:r w:rsidRPr="00853B6D">
        <w:rPr>
          <w:rFonts w:ascii="Times New Roman" w:hAnsi="Times New Roman" w:cs="Times New Roman"/>
          <w:i/>
          <w:sz w:val="24"/>
        </w:rPr>
        <w:t>The project of achieving protective justice for rape victims on an international level faces significant challenges due to the deeply ingrained societal and cultural attitudes towards gender roles, sexuality, and power dyn</w:t>
      </w:r>
      <w:r>
        <w:rPr>
          <w:rFonts w:ascii="Times New Roman" w:hAnsi="Times New Roman" w:cs="Times New Roman"/>
          <w:i/>
          <w:sz w:val="24"/>
        </w:rPr>
        <w:t>amics.”</w:t>
      </w:r>
      <w:r w:rsidR="008373DD">
        <w:rPr>
          <w:rStyle w:val="FootnoteReference"/>
          <w:rFonts w:ascii="Times New Roman" w:hAnsi="Times New Roman" w:cs="Times New Roman"/>
          <w:i/>
          <w:sz w:val="24"/>
        </w:rPr>
        <w:footnoteReference w:id="25"/>
      </w:r>
    </w:p>
    <w:p w:rsidR="00681647" w:rsidRPr="00681647" w:rsidRDefault="00681647" w:rsidP="00681647">
      <w:pPr>
        <w:spacing w:line="360" w:lineRule="auto"/>
        <w:jc w:val="both"/>
        <w:rPr>
          <w:rFonts w:ascii="Times New Roman" w:hAnsi="Times New Roman" w:cs="Times New Roman"/>
          <w:sz w:val="24"/>
        </w:rPr>
      </w:pPr>
      <w:r w:rsidRPr="00681647">
        <w:rPr>
          <w:rFonts w:ascii="Times New Roman" w:hAnsi="Times New Roman" w:cs="Times New Roman"/>
          <w:sz w:val="24"/>
        </w:rPr>
        <w:t>The project of achieving protective justice for rape victims on an international level is a complex and challenging endeavor. One of the significant obstacles to achieving this goal is the deeply ingrained societal and cultural attitudes towards gender roles, sexuality, and power dynamics.</w:t>
      </w:r>
      <w:r w:rsidR="00E8516D">
        <w:rPr>
          <w:rStyle w:val="FootnoteReference"/>
          <w:rFonts w:ascii="Times New Roman" w:hAnsi="Times New Roman" w:cs="Times New Roman"/>
          <w:sz w:val="24"/>
        </w:rPr>
        <w:footnoteReference w:id="26"/>
      </w:r>
      <w:r w:rsidRPr="00681647">
        <w:rPr>
          <w:rFonts w:ascii="Times New Roman" w:hAnsi="Times New Roman" w:cs="Times New Roman"/>
          <w:sz w:val="24"/>
        </w:rPr>
        <w:t xml:space="preserve"> These attitudes often perpetuate a culture of victim-blaming, where survivors of rape are shamed and stigmatized for coming forward, while perpetrators are protected and their actions excused.</w:t>
      </w:r>
    </w:p>
    <w:p w:rsidR="00681647" w:rsidRPr="00681647" w:rsidRDefault="00681647" w:rsidP="00681647">
      <w:pPr>
        <w:spacing w:line="360" w:lineRule="auto"/>
        <w:jc w:val="both"/>
        <w:rPr>
          <w:rFonts w:ascii="Times New Roman" w:hAnsi="Times New Roman" w:cs="Times New Roman"/>
          <w:sz w:val="24"/>
        </w:rPr>
      </w:pPr>
      <w:r w:rsidRPr="00681647">
        <w:rPr>
          <w:rFonts w:ascii="Times New Roman" w:hAnsi="Times New Roman" w:cs="Times New Roman"/>
          <w:sz w:val="24"/>
        </w:rPr>
        <w:t>In many parts of the world, traditional gender roles and patriarchal structures continue to exert significant influence on attitudes towards rape and sexual violence. Victims are often blamed for the abuse they have suffered, and the perpetrators are not held accountable for their actions. This can be particularly challenging in societies where women and girls have limited access to education and employment opportunities, making them more vulnerable to abuse and exploitation.</w:t>
      </w:r>
      <w:r w:rsidR="00360948">
        <w:rPr>
          <w:rStyle w:val="FootnoteReference"/>
          <w:rFonts w:ascii="Times New Roman" w:hAnsi="Times New Roman" w:cs="Times New Roman"/>
          <w:sz w:val="24"/>
        </w:rPr>
        <w:footnoteReference w:id="27"/>
      </w:r>
    </w:p>
    <w:p w:rsidR="00681647" w:rsidRDefault="00681647" w:rsidP="00681647">
      <w:pPr>
        <w:spacing w:line="360" w:lineRule="auto"/>
        <w:jc w:val="both"/>
        <w:rPr>
          <w:rFonts w:ascii="Times New Roman" w:hAnsi="Times New Roman" w:cs="Times New Roman"/>
          <w:b/>
          <w:sz w:val="24"/>
        </w:rPr>
      </w:pPr>
      <w:r w:rsidRPr="00681647">
        <w:rPr>
          <w:rFonts w:ascii="Times New Roman" w:hAnsi="Times New Roman" w:cs="Times New Roman"/>
          <w:b/>
          <w:sz w:val="24"/>
        </w:rPr>
        <w:t>PART II</w:t>
      </w:r>
    </w:p>
    <w:p w:rsidR="00681647" w:rsidRDefault="002D0B22" w:rsidP="00681647">
      <w:pPr>
        <w:spacing w:line="360" w:lineRule="auto"/>
        <w:jc w:val="both"/>
        <w:rPr>
          <w:rFonts w:ascii="Times New Roman" w:hAnsi="Times New Roman" w:cs="Times New Roman"/>
          <w:b/>
          <w:sz w:val="24"/>
        </w:rPr>
      </w:pPr>
      <w:r w:rsidRPr="002D0B22">
        <w:rPr>
          <w:rFonts w:ascii="Times New Roman" w:hAnsi="Times New Roman" w:cs="Times New Roman"/>
          <w:b/>
          <w:sz w:val="24"/>
        </w:rPr>
        <w:t>LEGAL FRAMEWORKS FOR PROTECTIVE JUSTICE FOR RAPE VICTIMS</w:t>
      </w:r>
    </w:p>
    <w:p w:rsidR="00753370" w:rsidRDefault="00753370" w:rsidP="00753370">
      <w:pPr>
        <w:spacing w:line="360" w:lineRule="auto"/>
        <w:jc w:val="both"/>
        <w:rPr>
          <w:rFonts w:ascii="Times New Roman" w:hAnsi="Times New Roman" w:cs="Times New Roman"/>
          <w:sz w:val="24"/>
        </w:rPr>
      </w:pPr>
      <w:r w:rsidRPr="00753370">
        <w:rPr>
          <w:rFonts w:ascii="Times New Roman" w:hAnsi="Times New Roman" w:cs="Times New Roman"/>
          <w:sz w:val="24"/>
        </w:rPr>
        <w:t>Protective justice for rape victims is an essential component of a just and equitable legal system. In recent years, many countries have taken steps to establish legal frameworks that protect the rights of victims of rape and sexual assault.</w:t>
      </w:r>
      <w:r w:rsidR="006B3C59">
        <w:rPr>
          <w:rStyle w:val="FootnoteReference"/>
          <w:rFonts w:ascii="Times New Roman" w:hAnsi="Times New Roman" w:cs="Times New Roman"/>
          <w:sz w:val="24"/>
        </w:rPr>
        <w:footnoteReference w:id="28"/>
      </w:r>
      <w:r w:rsidRPr="00753370">
        <w:rPr>
          <w:rFonts w:ascii="Times New Roman" w:hAnsi="Times New Roman" w:cs="Times New Roman"/>
          <w:sz w:val="24"/>
        </w:rPr>
        <w:t xml:space="preserve"> These frameworks typically include provisions for the prosecution of perpetrators, support services for victims, and measures to prevent further victimization.</w:t>
      </w:r>
      <w:r>
        <w:rPr>
          <w:rFonts w:ascii="Times New Roman" w:hAnsi="Times New Roman" w:cs="Times New Roman"/>
          <w:sz w:val="24"/>
        </w:rPr>
        <w:t xml:space="preserve"> </w:t>
      </w:r>
      <w:r w:rsidRPr="00753370">
        <w:rPr>
          <w:rFonts w:ascii="Times New Roman" w:hAnsi="Times New Roman" w:cs="Times New Roman"/>
          <w:sz w:val="24"/>
        </w:rPr>
        <w:t>One critical aspect of protective justice for rape victims is ensuring that perpetrators are held accountable for their actions. This involves creating legal avenues for victims to report rapes and for the criminal justice system to investigate and prosecute these crimes. Additionally, legal frameworks for protective justice often include measures to support victims throughout the process, such as providing access to counseling and medical care, and offering protection from further harm or retaliation.</w:t>
      </w:r>
      <w:r>
        <w:rPr>
          <w:rFonts w:ascii="Times New Roman" w:hAnsi="Times New Roman" w:cs="Times New Roman"/>
          <w:sz w:val="24"/>
        </w:rPr>
        <w:t xml:space="preserve"> </w:t>
      </w:r>
      <w:r w:rsidRPr="00753370">
        <w:rPr>
          <w:rFonts w:ascii="Times New Roman" w:hAnsi="Times New Roman" w:cs="Times New Roman"/>
          <w:sz w:val="24"/>
        </w:rPr>
        <w:t>In some countries, legal frameworks for protective justice may also include measures to prevent sexual violence from occurring in the first place.</w:t>
      </w:r>
      <w:r w:rsidR="00505CB2">
        <w:rPr>
          <w:rStyle w:val="FootnoteReference"/>
          <w:rFonts w:ascii="Times New Roman" w:hAnsi="Times New Roman" w:cs="Times New Roman"/>
          <w:sz w:val="24"/>
        </w:rPr>
        <w:footnoteReference w:id="29"/>
      </w:r>
      <w:r w:rsidRPr="00753370">
        <w:rPr>
          <w:rFonts w:ascii="Times New Roman" w:hAnsi="Times New Roman" w:cs="Times New Roman"/>
          <w:sz w:val="24"/>
        </w:rPr>
        <w:t xml:space="preserve"> For example, laws may mandate education and awareness campaigns about sexual violence, or require employers to implement policies to prevent workplace harassment.</w:t>
      </w:r>
    </w:p>
    <w:p w:rsidR="00753370" w:rsidRDefault="00753370" w:rsidP="00753370">
      <w:pPr>
        <w:spacing w:line="360" w:lineRule="auto"/>
        <w:jc w:val="both"/>
        <w:rPr>
          <w:rFonts w:ascii="Times New Roman" w:hAnsi="Times New Roman" w:cs="Times New Roman"/>
          <w:i/>
          <w:sz w:val="24"/>
        </w:rPr>
      </w:pPr>
      <w:r>
        <w:rPr>
          <w:rFonts w:ascii="Times New Roman" w:hAnsi="Times New Roman" w:cs="Times New Roman"/>
          <w:i/>
          <w:sz w:val="24"/>
        </w:rPr>
        <w:t>“</w:t>
      </w:r>
      <w:r w:rsidRPr="00753370">
        <w:rPr>
          <w:rFonts w:ascii="Times New Roman" w:hAnsi="Times New Roman" w:cs="Times New Roman"/>
          <w:i/>
          <w:sz w:val="24"/>
        </w:rPr>
        <w:t>The establishment of legal frameworks for protective justice for rape victims is a crucial step toward creating a safer and more equitable society. By ensuring that perpetrators are held accountable, victims are supported, and preventative measures are put in place, these frameworks can help to prevent further harm and promote healing for survivors of sexual violence</w:t>
      </w:r>
      <w:r>
        <w:rPr>
          <w:rFonts w:ascii="Times New Roman" w:hAnsi="Times New Roman" w:cs="Times New Roman"/>
          <w:i/>
          <w:sz w:val="24"/>
        </w:rPr>
        <w:t>.”</w:t>
      </w:r>
      <w:r w:rsidR="00672E5A">
        <w:rPr>
          <w:rStyle w:val="FootnoteReference"/>
          <w:rFonts w:ascii="Times New Roman" w:hAnsi="Times New Roman" w:cs="Times New Roman"/>
          <w:i/>
          <w:sz w:val="24"/>
        </w:rPr>
        <w:footnoteReference w:id="30"/>
      </w:r>
    </w:p>
    <w:p w:rsidR="008C1A8F" w:rsidRPr="008C1A8F" w:rsidRDefault="008C1A8F" w:rsidP="008C1A8F">
      <w:pPr>
        <w:spacing w:line="360" w:lineRule="auto"/>
        <w:jc w:val="both"/>
        <w:rPr>
          <w:rFonts w:ascii="Times New Roman" w:hAnsi="Times New Roman" w:cs="Times New Roman"/>
          <w:sz w:val="24"/>
        </w:rPr>
      </w:pPr>
      <w:r w:rsidRPr="008C1A8F">
        <w:rPr>
          <w:rFonts w:ascii="Times New Roman" w:hAnsi="Times New Roman" w:cs="Times New Roman"/>
          <w:sz w:val="24"/>
        </w:rPr>
        <w:t>The establishment of legal frameworks for protective justice for rape victims is a crucial step in creating a safer and more equitable society. Sexual violence is a pervasive issue, with millions of people experiencing rape or other forms of sexual violence each year. The legal frameworks can ensure that perpetrators of these crimes are held accountable for their actions and provide support for the victims.</w:t>
      </w:r>
      <w:r>
        <w:rPr>
          <w:rFonts w:ascii="Times New Roman" w:hAnsi="Times New Roman" w:cs="Times New Roman"/>
          <w:sz w:val="24"/>
        </w:rPr>
        <w:t xml:space="preserve"> </w:t>
      </w:r>
      <w:r w:rsidRPr="008C1A8F">
        <w:rPr>
          <w:rFonts w:ascii="Times New Roman" w:hAnsi="Times New Roman" w:cs="Times New Roman"/>
          <w:sz w:val="24"/>
        </w:rPr>
        <w:t>Protective justice frameworks can help prevent further harm by providing preventative measures and creating a system of accountability for those who commit sexual violence.</w:t>
      </w:r>
      <w:r w:rsidR="00307D19">
        <w:rPr>
          <w:rStyle w:val="FootnoteReference"/>
          <w:rFonts w:ascii="Times New Roman" w:hAnsi="Times New Roman" w:cs="Times New Roman"/>
          <w:sz w:val="24"/>
        </w:rPr>
        <w:footnoteReference w:id="31"/>
      </w:r>
      <w:r w:rsidRPr="008C1A8F">
        <w:rPr>
          <w:rFonts w:ascii="Times New Roman" w:hAnsi="Times New Roman" w:cs="Times New Roman"/>
          <w:sz w:val="24"/>
        </w:rPr>
        <w:t xml:space="preserve"> These measures can include education and awareness campaigns, training for law enforcement and judicial officials, and the creation of specialized units to investigate and prosecute these cases.</w:t>
      </w:r>
    </w:p>
    <w:p w:rsidR="008C1A8F" w:rsidRPr="008C1A8F" w:rsidRDefault="008C1A8F" w:rsidP="008C1A8F">
      <w:pPr>
        <w:spacing w:line="360" w:lineRule="auto"/>
        <w:jc w:val="both"/>
        <w:rPr>
          <w:rFonts w:ascii="Times New Roman" w:hAnsi="Times New Roman" w:cs="Times New Roman"/>
          <w:sz w:val="24"/>
        </w:rPr>
      </w:pPr>
      <w:r w:rsidRPr="008C1A8F">
        <w:rPr>
          <w:rFonts w:ascii="Times New Roman" w:hAnsi="Times New Roman" w:cs="Times New Roman"/>
          <w:sz w:val="24"/>
        </w:rPr>
        <w:t>In addition to providing preventative measures, protective justice frameworks can also promote healing for survivors of sexual violence. This can include providing access to medical and mental health services, legal assistance, and support groups. These services can help survivors to rebuild their lives and regain a sense of control and agency.</w:t>
      </w:r>
      <w:r>
        <w:rPr>
          <w:rFonts w:ascii="Times New Roman" w:hAnsi="Times New Roman" w:cs="Times New Roman"/>
          <w:sz w:val="24"/>
        </w:rPr>
        <w:t xml:space="preserve"> </w:t>
      </w:r>
      <w:r w:rsidRPr="008C1A8F">
        <w:rPr>
          <w:rFonts w:ascii="Times New Roman" w:hAnsi="Times New Roman" w:cs="Times New Roman"/>
          <w:sz w:val="24"/>
        </w:rPr>
        <w:t>Overall, the establishment of legal frameworks for protective justice for rape victims is a critical step in creating a safer and more equitable society. By ensuring accountability for perpetrators, providing support for victims, and promoting preventative measures, these frameworks can help to prevent further harm and promote healing for survivors of sexual violence.</w:t>
      </w:r>
      <w:r w:rsidR="0097549A">
        <w:rPr>
          <w:rStyle w:val="FootnoteReference"/>
          <w:rFonts w:ascii="Times New Roman" w:hAnsi="Times New Roman" w:cs="Times New Roman"/>
          <w:sz w:val="24"/>
        </w:rPr>
        <w:footnoteReference w:id="32"/>
      </w:r>
    </w:p>
    <w:p w:rsidR="008C1A8F" w:rsidRPr="008C1A8F" w:rsidRDefault="008C1A8F" w:rsidP="00753370">
      <w:pPr>
        <w:spacing w:line="360" w:lineRule="auto"/>
        <w:jc w:val="both"/>
        <w:rPr>
          <w:rFonts w:ascii="Times New Roman" w:hAnsi="Times New Roman" w:cs="Times New Roman"/>
          <w:i/>
          <w:sz w:val="24"/>
        </w:rPr>
      </w:pPr>
      <w:r>
        <w:rPr>
          <w:rFonts w:ascii="Times New Roman" w:hAnsi="Times New Roman" w:cs="Times New Roman"/>
          <w:i/>
          <w:sz w:val="24"/>
        </w:rPr>
        <w:t>“</w:t>
      </w:r>
      <w:r w:rsidRPr="008C1A8F">
        <w:rPr>
          <w:rFonts w:ascii="Times New Roman" w:hAnsi="Times New Roman" w:cs="Times New Roman"/>
          <w:i/>
          <w:sz w:val="24"/>
        </w:rPr>
        <w:t>Legal frameworks for protective justice for rape victims are often complex and multifaceted, involving a range of laws, policies, and procedures that address different aspects of sexual violence.</w:t>
      </w:r>
      <w:r>
        <w:rPr>
          <w:rFonts w:ascii="Times New Roman" w:hAnsi="Times New Roman" w:cs="Times New Roman"/>
          <w:i/>
          <w:sz w:val="24"/>
        </w:rPr>
        <w:t>”</w:t>
      </w:r>
    </w:p>
    <w:p w:rsidR="006B0875" w:rsidRPr="00F92B48" w:rsidRDefault="006B0875" w:rsidP="00F92B48">
      <w:pPr>
        <w:spacing w:line="360" w:lineRule="auto"/>
        <w:jc w:val="both"/>
        <w:rPr>
          <w:rFonts w:ascii="Times New Roman" w:hAnsi="Times New Roman" w:cs="Times New Roman"/>
          <w:sz w:val="24"/>
        </w:rPr>
      </w:pPr>
      <w:r w:rsidRPr="00F92B48">
        <w:rPr>
          <w:rFonts w:ascii="Times New Roman" w:hAnsi="Times New Roman" w:cs="Times New Roman"/>
          <w:sz w:val="24"/>
        </w:rPr>
        <w:t>Legal frameworks for protective justice for rape victims are often complex and multifaceted, involving a range of laws, policies, and procedures that address different aspects of sexual violence. These frameworks can vary significantly from country to country, but they generally aim to provide a comprehensive system of protection for victims of sexual assault and rape.</w:t>
      </w:r>
      <w:r w:rsidR="00F92B48">
        <w:rPr>
          <w:rFonts w:ascii="Times New Roman" w:hAnsi="Times New Roman" w:cs="Times New Roman"/>
          <w:sz w:val="24"/>
        </w:rPr>
        <w:t xml:space="preserve"> </w:t>
      </w:r>
      <w:r w:rsidRPr="00F92B48">
        <w:rPr>
          <w:rFonts w:ascii="Times New Roman" w:hAnsi="Times New Roman" w:cs="Times New Roman"/>
          <w:sz w:val="24"/>
        </w:rPr>
        <w:t>In many jurisdictions, the legal framework for rape victims begins with criminal laws that prohibit sexual assault and rape. These laws typically define rape as non-consensual sexual intercourse or other sexual acts, and provide for criminal penalties for those who commit these offenses.</w:t>
      </w:r>
      <w:r w:rsidR="00AF1A6F">
        <w:rPr>
          <w:rStyle w:val="FootnoteReference"/>
          <w:rFonts w:ascii="Times New Roman" w:hAnsi="Times New Roman" w:cs="Times New Roman"/>
          <w:sz w:val="24"/>
        </w:rPr>
        <w:footnoteReference w:id="33"/>
      </w:r>
      <w:r w:rsidRPr="00F92B48">
        <w:rPr>
          <w:rFonts w:ascii="Times New Roman" w:hAnsi="Times New Roman" w:cs="Times New Roman"/>
          <w:sz w:val="24"/>
        </w:rPr>
        <w:t xml:space="preserve"> Beyond criminal laws, many jurisdictions have civil laws that provide additional protections and remedies for rape victims. These laws may include civil liability for individuals or organizations that are responsible for sexual assault or rape, as well as laws that provide for compensation or other forms of redress for victims. Civil laws may also provide for protective orders, which are court orders that restrict the behavior of an individual who has been accused of sexual violence.</w:t>
      </w:r>
    </w:p>
    <w:p w:rsidR="006B0875" w:rsidRPr="00F92B48" w:rsidRDefault="006B0875" w:rsidP="00F92B48">
      <w:pPr>
        <w:spacing w:line="360" w:lineRule="auto"/>
        <w:jc w:val="both"/>
        <w:rPr>
          <w:rFonts w:ascii="Times New Roman" w:hAnsi="Times New Roman" w:cs="Times New Roman"/>
          <w:sz w:val="24"/>
        </w:rPr>
      </w:pPr>
      <w:r w:rsidRPr="00F92B48">
        <w:rPr>
          <w:rFonts w:ascii="Times New Roman" w:hAnsi="Times New Roman" w:cs="Times New Roman"/>
          <w:sz w:val="24"/>
        </w:rPr>
        <w:t>Despite these legal frameworks, many rape victims face significant challenges in accessing justice and receiving adequate support. Factors such as stigma, lack of resources, and inadequate legal systems can make it difficult for victims to report sexual violence, obtain justice, and receive the support they need to heal. Therefore, ongoing efforts are needed to improve legal frameworks and support services for rape victims to ensure that they are able to access justice and receive the support they need to recover from sexual violence.</w:t>
      </w:r>
      <w:r w:rsidR="0031440F">
        <w:rPr>
          <w:rStyle w:val="FootnoteReference"/>
          <w:rFonts w:ascii="Times New Roman" w:hAnsi="Times New Roman" w:cs="Times New Roman"/>
          <w:sz w:val="24"/>
        </w:rPr>
        <w:footnoteReference w:id="34"/>
      </w:r>
    </w:p>
    <w:p w:rsidR="00753370" w:rsidRDefault="00CA6061" w:rsidP="00CA6061">
      <w:pPr>
        <w:rPr>
          <w:rFonts w:ascii="Times New Roman" w:hAnsi="Times New Roman" w:cs="Times New Roman"/>
          <w:b/>
          <w:sz w:val="24"/>
        </w:rPr>
      </w:pPr>
      <w:r w:rsidRPr="00CA6061">
        <w:rPr>
          <w:rFonts w:ascii="Times New Roman" w:hAnsi="Times New Roman" w:cs="Times New Roman"/>
          <w:b/>
          <w:sz w:val="24"/>
        </w:rPr>
        <w:t xml:space="preserve">BARRIERS TO PROTECTIVE JUSTICE FOR RAPE VICTIMS </w:t>
      </w:r>
    </w:p>
    <w:p w:rsidR="00E728E2" w:rsidRPr="00E728E2" w:rsidRDefault="00E728E2" w:rsidP="00E728E2">
      <w:pPr>
        <w:spacing w:line="360" w:lineRule="auto"/>
        <w:jc w:val="both"/>
        <w:rPr>
          <w:rFonts w:ascii="Times New Roman" w:hAnsi="Times New Roman" w:cs="Times New Roman"/>
          <w:sz w:val="24"/>
        </w:rPr>
      </w:pPr>
      <w:r w:rsidRPr="00E728E2">
        <w:rPr>
          <w:rFonts w:ascii="Times New Roman" w:hAnsi="Times New Roman" w:cs="Times New Roman"/>
          <w:sz w:val="24"/>
        </w:rPr>
        <w:t>Barriers to protective justice for rape victims refer to the obstacles that prevent survivors of sexual violence from accessing justice and receiving the support they need to heal and move forward. These barriers can be systemic, social, or individual in nature, and they can significantly impact a survivor's ability to seek redress and find closure.</w:t>
      </w:r>
      <w:r>
        <w:rPr>
          <w:rFonts w:ascii="Times New Roman" w:hAnsi="Times New Roman" w:cs="Times New Roman"/>
          <w:sz w:val="24"/>
        </w:rPr>
        <w:t xml:space="preserve"> </w:t>
      </w:r>
      <w:r w:rsidRPr="00E728E2">
        <w:rPr>
          <w:rFonts w:ascii="Times New Roman" w:hAnsi="Times New Roman" w:cs="Times New Roman"/>
          <w:sz w:val="24"/>
        </w:rPr>
        <w:t>One significant barrier to protective justice for rape victims is the pervasive culture of victim-blaming and shaming. This culture often reinforces the idea that survivors are somehow responsible for their own assault, and that they should feel ashamed and embarrassed about what happened to them.</w:t>
      </w:r>
      <w:r w:rsidR="0031440F">
        <w:rPr>
          <w:rStyle w:val="FootnoteReference"/>
          <w:rFonts w:ascii="Times New Roman" w:hAnsi="Times New Roman" w:cs="Times New Roman"/>
          <w:sz w:val="24"/>
        </w:rPr>
        <w:footnoteReference w:id="35"/>
      </w:r>
      <w:r w:rsidRPr="00E728E2">
        <w:rPr>
          <w:rFonts w:ascii="Times New Roman" w:hAnsi="Times New Roman" w:cs="Times New Roman"/>
          <w:sz w:val="24"/>
        </w:rPr>
        <w:t xml:space="preserve"> This attitude can make it difficult for survivors to come forward and report their assault, fearing that they will not be taken seriously, or worse, that they will be blamed for what happened to them.</w:t>
      </w:r>
    </w:p>
    <w:p w:rsidR="00E728E2" w:rsidRDefault="00E728E2" w:rsidP="00E728E2">
      <w:pPr>
        <w:spacing w:line="360" w:lineRule="auto"/>
        <w:jc w:val="both"/>
        <w:rPr>
          <w:rFonts w:ascii="Times New Roman" w:hAnsi="Times New Roman" w:cs="Times New Roman"/>
          <w:sz w:val="24"/>
        </w:rPr>
      </w:pPr>
      <w:r w:rsidRPr="00E728E2">
        <w:rPr>
          <w:rFonts w:ascii="Times New Roman" w:hAnsi="Times New Roman" w:cs="Times New Roman"/>
          <w:sz w:val="24"/>
        </w:rPr>
        <w:t>Another significant barrier is the lack of support and resources for survivors, particularly those who come from marginalized communities. Survivors who are low-income, homeless, or undocumented may face significant obstacles in accessing healthcare, counseling, and legal services, as well as other basic needs like housing and food. This lack of support can exacerbate the trauma of sexual violence and make it even more challenging for survivors to find a path to healing.</w:t>
      </w:r>
      <w:r w:rsidR="009445B3">
        <w:rPr>
          <w:rStyle w:val="FootnoteReference"/>
          <w:rFonts w:ascii="Times New Roman" w:hAnsi="Times New Roman" w:cs="Times New Roman"/>
          <w:sz w:val="24"/>
        </w:rPr>
        <w:footnoteReference w:id="36"/>
      </w:r>
      <w:r>
        <w:rPr>
          <w:rFonts w:ascii="Times New Roman" w:hAnsi="Times New Roman" w:cs="Times New Roman"/>
          <w:sz w:val="24"/>
        </w:rPr>
        <w:t xml:space="preserve"> </w:t>
      </w:r>
      <w:r w:rsidRPr="00E728E2">
        <w:rPr>
          <w:rFonts w:ascii="Times New Roman" w:hAnsi="Times New Roman" w:cs="Times New Roman"/>
          <w:sz w:val="24"/>
        </w:rPr>
        <w:t xml:space="preserve">Systemic barriers also exist, including a lack of accountability for perpetrators, flawed legal systems, and limited access to justice. </w:t>
      </w:r>
    </w:p>
    <w:p w:rsidR="00E728E2" w:rsidRDefault="00E728E2" w:rsidP="00E728E2">
      <w:pPr>
        <w:spacing w:line="360" w:lineRule="auto"/>
        <w:jc w:val="both"/>
        <w:rPr>
          <w:rFonts w:ascii="Times New Roman" w:hAnsi="Times New Roman" w:cs="Times New Roman"/>
          <w:i/>
          <w:sz w:val="24"/>
        </w:rPr>
      </w:pPr>
      <w:r>
        <w:rPr>
          <w:rFonts w:ascii="Times New Roman" w:hAnsi="Times New Roman" w:cs="Times New Roman"/>
          <w:i/>
          <w:sz w:val="24"/>
        </w:rPr>
        <w:t>“</w:t>
      </w:r>
      <w:r w:rsidRPr="00E728E2">
        <w:rPr>
          <w:rFonts w:ascii="Times New Roman" w:hAnsi="Times New Roman" w:cs="Times New Roman"/>
          <w:i/>
          <w:sz w:val="24"/>
        </w:rPr>
        <w:t>For example, many survivors are discouraged from pursuing legal action due to the high burden of proof required to secure a conviction, the cost of legal fees, and the lengthy and often emotionally exhausting legal process.</w:t>
      </w:r>
      <w:r>
        <w:rPr>
          <w:rFonts w:ascii="Times New Roman" w:hAnsi="Times New Roman" w:cs="Times New Roman"/>
          <w:i/>
          <w:sz w:val="24"/>
        </w:rPr>
        <w:t>”</w:t>
      </w:r>
      <w:r w:rsidRPr="00E728E2">
        <w:rPr>
          <w:rFonts w:ascii="Times New Roman" w:hAnsi="Times New Roman" w:cs="Times New Roman"/>
          <w:i/>
          <w:sz w:val="24"/>
        </w:rPr>
        <w:t xml:space="preserve"> </w:t>
      </w:r>
    </w:p>
    <w:p w:rsidR="002F24A8" w:rsidRPr="002F24A8" w:rsidRDefault="002F24A8" w:rsidP="002F24A8">
      <w:pPr>
        <w:spacing w:line="360" w:lineRule="auto"/>
        <w:jc w:val="both"/>
        <w:rPr>
          <w:rFonts w:ascii="Times New Roman" w:hAnsi="Times New Roman" w:cs="Times New Roman"/>
          <w:sz w:val="24"/>
        </w:rPr>
      </w:pPr>
      <w:r w:rsidRPr="002F24A8">
        <w:rPr>
          <w:rFonts w:ascii="Times New Roman" w:hAnsi="Times New Roman" w:cs="Times New Roman"/>
          <w:sz w:val="24"/>
        </w:rPr>
        <w:t>Survivors of various types of abuse, such as sexual assault, domestic violence, and child abuse, may face significant barriers when attempting to pursue legal action against their abusers. One of the primary obstacles survivors encounter is the high burden of proof required to secure a conviction in a court of law. In many cases, survivors must provide compelling evidence to prove beyond a reasonable doubt that abuse occurred and that the accused is responsible for the abuse.</w:t>
      </w:r>
      <w:r w:rsidR="00E720B8">
        <w:rPr>
          <w:rStyle w:val="FootnoteReference"/>
          <w:rFonts w:ascii="Times New Roman" w:hAnsi="Times New Roman" w:cs="Times New Roman"/>
          <w:sz w:val="24"/>
        </w:rPr>
        <w:footnoteReference w:id="37"/>
      </w:r>
    </w:p>
    <w:p w:rsidR="00BF1803" w:rsidRDefault="002F24A8" w:rsidP="002F24A8">
      <w:pPr>
        <w:spacing w:line="360" w:lineRule="auto"/>
        <w:jc w:val="both"/>
        <w:rPr>
          <w:rFonts w:ascii="Times New Roman" w:hAnsi="Times New Roman" w:cs="Times New Roman"/>
          <w:sz w:val="24"/>
        </w:rPr>
      </w:pPr>
      <w:r>
        <w:rPr>
          <w:rFonts w:ascii="Times New Roman" w:hAnsi="Times New Roman" w:cs="Times New Roman"/>
          <w:sz w:val="24"/>
        </w:rPr>
        <w:t>T</w:t>
      </w:r>
      <w:r w:rsidRPr="002F24A8">
        <w:rPr>
          <w:rFonts w:ascii="Times New Roman" w:hAnsi="Times New Roman" w:cs="Times New Roman"/>
          <w:sz w:val="24"/>
        </w:rPr>
        <w:t>he cost of legal fees can be prohibitive for many survivors, particularly those who come from low-income households or lack access to financial resources. The legal process can also be emotionally exhausting, as survivors may be required to relive traumatic experiences and face cross-examination from defense attorneys.</w:t>
      </w:r>
      <w:r>
        <w:rPr>
          <w:rFonts w:ascii="Times New Roman" w:hAnsi="Times New Roman" w:cs="Times New Roman"/>
          <w:sz w:val="24"/>
        </w:rPr>
        <w:t xml:space="preserve"> </w:t>
      </w:r>
      <w:r w:rsidRPr="002F24A8">
        <w:rPr>
          <w:rFonts w:ascii="Times New Roman" w:hAnsi="Times New Roman" w:cs="Times New Roman"/>
          <w:sz w:val="24"/>
        </w:rPr>
        <w:t>These factors can discourage survivors from pursuing legal action, leading to a significant number of unreported cases of abuse.</w:t>
      </w:r>
      <w:r w:rsidR="001D2003">
        <w:rPr>
          <w:rStyle w:val="FootnoteReference"/>
          <w:rFonts w:ascii="Times New Roman" w:hAnsi="Times New Roman" w:cs="Times New Roman"/>
          <w:sz w:val="24"/>
        </w:rPr>
        <w:footnoteReference w:id="38"/>
      </w:r>
      <w:r w:rsidRPr="002F24A8">
        <w:rPr>
          <w:rFonts w:ascii="Times New Roman" w:hAnsi="Times New Roman" w:cs="Times New Roman"/>
          <w:sz w:val="24"/>
        </w:rPr>
        <w:t xml:space="preserve"> </w:t>
      </w:r>
    </w:p>
    <w:p w:rsidR="002F24A8" w:rsidRPr="00BF1803" w:rsidRDefault="00BF1803" w:rsidP="002F24A8">
      <w:pPr>
        <w:spacing w:line="360" w:lineRule="auto"/>
        <w:jc w:val="both"/>
        <w:rPr>
          <w:rFonts w:ascii="Times New Roman" w:hAnsi="Times New Roman" w:cs="Times New Roman"/>
          <w:i/>
          <w:sz w:val="24"/>
        </w:rPr>
      </w:pPr>
      <w:r>
        <w:rPr>
          <w:rFonts w:ascii="Times New Roman" w:hAnsi="Times New Roman" w:cs="Times New Roman"/>
          <w:i/>
          <w:sz w:val="24"/>
        </w:rPr>
        <w:t>“I</w:t>
      </w:r>
      <w:r w:rsidR="002F24A8" w:rsidRPr="00BF1803">
        <w:rPr>
          <w:rFonts w:ascii="Times New Roman" w:hAnsi="Times New Roman" w:cs="Times New Roman"/>
          <w:i/>
          <w:sz w:val="24"/>
        </w:rPr>
        <w:t>t is important to note that survivors have options beyond the criminal justice system, such as seeking support from counseling or advocacy services, pursuing civil litigation, or sharing their stories through media or art.</w:t>
      </w:r>
      <w:r>
        <w:rPr>
          <w:rFonts w:ascii="Times New Roman" w:hAnsi="Times New Roman" w:cs="Times New Roman"/>
          <w:i/>
          <w:sz w:val="24"/>
        </w:rPr>
        <w:t>”</w:t>
      </w:r>
    </w:p>
    <w:p w:rsidR="00F44B44" w:rsidRPr="00F44B44" w:rsidRDefault="00F44B44" w:rsidP="00F44B44">
      <w:pPr>
        <w:spacing w:line="360" w:lineRule="auto"/>
        <w:jc w:val="both"/>
        <w:rPr>
          <w:rFonts w:ascii="Times New Roman" w:hAnsi="Times New Roman" w:cs="Times New Roman"/>
          <w:sz w:val="24"/>
        </w:rPr>
      </w:pPr>
      <w:r w:rsidRPr="00F44B44">
        <w:rPr>
          <w:rFonts w:ascii="Times New Roman" w:hAnsi="Times New Roman" w:cs="Times New Roman"/>
          <w:sz w:val="24"/>
        </w:rPr>
        <w:t>International perspectives on protective justice for rape victims emphasize the importance of offering survivors a range of options beyond the criminal justice system.</w:t>
      </w:r>
      <w:r w:rsidR="000E49E9">
        <w:rPr>
          <w:rStyle w:val="FootnoteReference"/>
          <w:rFonts w:ascii="Times New Roman" w:hAnsi="Times New Roman" w:cs="Times New Roman"/>
          <w:sz w:val="24"/>
        </w:rPr>
        <w:footnoteReference w:id="39"/>
      </w:r>
      <w:r w:rsidRPr="00F44B44">
        <w:rPr>
          <w:rFonts w:ascii="Times New Roman" w:hAnsi="Times New Roman" w:cs="Times New Roman"/>
          <w:sz w:val="24"/>
        </w:rPr>
        <w:t xml:space="preserve"> While reporting the crime and pursuing criminal charges against the perpetrator is one way for survivors to seek justice, it is not always the best or most appropriate course of action for everyone.</w:t>
      </w:r>
      <w:r>
        <w:rPr>
          <w:rFonts w:ascii="Times New Roman" w:hAnsi="Times New Roman" w:cs="Times New Roman"/>
          <w:sz w:val="24"/>
        </w:rPr>
        <w:t xml:space="preserve"> </w:t>
      </w:r>
      <w:r w:rsidRPr="00F44B44">
        <w:rPr>
          <w:rFonts w:ascii="Times New Roman" w:hAnsi="Times New Roman" w:cs="Times New Roman"/>
          <w:sz w:val="24"/>
        </w:rPr>
        <w:t>Survivors may also seek support from counseling or advocacy services, which can provide emotional support, practical assistance, and information on legal rights and options. These services can also help survivors navigate the complex and often traumatic process of reporting a rape or seeking justice.</w:t>
      </w:r>
    </w:p>
    <w:p w:rsidR="00F44B44" w:rsidRDefault="008A5EDC" w:rsidP="00F44B44">
      <w:pPr>
        <w:spacing w:line="360" w:lineRule="auto"/>
        <w:jc w:val="both"/>
        <w:rPr>
          <w:rFonts w:ascii="Times New Roman" w:hAnsi="Times New Roman" w:cs="Times New Roman"/>
          <w:sz w:val="24"/>
        </w:rPr>
      </w:pPr>
      <w:r>
        <w:rPr>
          <w:rFonts w:ascii="Times New Roman" w:hAnsi="Times New Roman" w:cs="Times New Roman"/>
          <w:sz w:val="24"/>
        </w:rPr>
        <w:t>S</w:t>
      </w:r>
      <w:r w:rsidR="00F44B44" w:rsidRPr="00F44B44">
        <w:rPr>
          <w:rFonts w:ascii="Times New Roman" w:hAnsi="Times New Roman" w:cs="Times New Roman"/>
          <w:sz w:val="24"/>
        </w:rPr>
        <w:t>urvivors may choose to share their stories through media or art, as a way of raising awareness and advocating for change. This can include speaking out publicly about their experiences, creating art or literature that reflects their experiences, or participating in activism or advocacy efforts to promote greater awareness and understanding of rape and its impacts.</w:t>
      </w:r>
      <w:r w:rsidR="00F23C46">
        <w:rPr>
          <w:rStyle w:val="FootnoteReference"/>
          <w:rFonts w:ascii="Times New Roman" w:hAnsi="Times New Roman" w:cs="Times New Roman"/>
          <w:sz w:val="24"/>
        </w:rPr>
        <w:footnoteReference w:id="40"/>
      </w:r>
      <w:r>
        <w:rPr>
          <w:rFonts w:ascii="Times New Roman" w:hAnsi="Times New Roman" w:cs="Times New Roman"/>
          <w:sz w:val="24"/>
        </w:rPr>
        <w:t xml:space="preserve"> </w:t>
      </w:r>
      <w:r w:rsidR="00F44B44" w:rsidRPr="00F44B44">
        <w:rPr>
          <w:rFonts w:ascii="Times New Roman" w:hAnsi="Times New Roman" w:cs="Times New Roman"/>
          <w:sz w:val="24"/>
        </w:rPr>
        <w:t>Overall, international perspectives on protective justice for rape victims emphasize the importance of empowering survivors to make their own decisions about how to seek justice and healing, and of providing a range of options and resources to support them in this process.</w:t>
      </w:r>
    </w:p>
    <w:p w:rsidR="008A5EDC" w:rsidRDefault="008A5EDC" w:rsidP="008A5EDC">
      <w:pPr>
        <w:spacing w:line="360" w:lineRule="auto"/>
        <w:jc w:val="both"/>
        <w:rPr>
          <w:rFonts w:ascii="Times New Roman" w:hAnsi="Times New Roman" w:cs="Times New Roman"/>
          <w:b/>
          <w:sz w:val="24"/>
        </w:rPr>
      </w:pPr>
      <w:r w:rsidRPr="008A5EDC">
        <w:rPr>
          <w:rFonts w:ascii="Times New Roman" w:hAnsi="Times New Roman" w:cs="Times New Roman"/>
          <w:b/>
          <w:sz w:val="24"/>
        </w:rPr>
        <w:t>INNOVATIVE APPROACHES TO PROTECTIVE JUSTICE FOR RAPE VICTIMS</w:t>
      </w:r>
    </w:p>
    <w:p w:rsidR="004C4F5E" w:rsidRPr="00EC2A9C" w:rsidRDefault="004C4F5E" w:rsidP="00EC2A9C">
      <w:pPr>
        <w:spacing w:line="360" w:lineRule="auto"/>
        <w:jc w:val="both"/>
        <w:rPr>
          <w:rFonts w:ascii="Times New Roman" w:hAnsi="Times New Roman" w:cs="Times New Roman"/>
          <w:sz w:val="24"/>
        </w:rPr>
      </w:pPr>
      <w:r w:rsidRPr="00EC2A9C">
        <w:rPr>
          <w:rFonts w:ascii="Times New Roman" w:hAnsi="Times New Roman" w:cs="Times New Roman"/>
          <w:sz w:val="24"/>
        </w:rPr>
        <w:t>In recent years, there have been innovative approaches to protective justice for rape victims. These approaches aim to provide support and protection to victims of rape and sexual assault, while also holding perpetrators accountable for their actions.</w:t>
      </w:r>
      <w:r w:rsidR="00EC2A9C">
        <w:rPr>
          <w:rFonts w:ascii="Times New Roman" w:hAnsi="Times New Roman" w:cs="Times New Roman"/>
          <w:sz w:val="24"/>
        </w:rPr>
        <w:t xml:space="preserve"> </w:t>
      </w:r>
      <w:r w:rsidRPr="00EC2A9C">
        <w:rPr>
          <w:rFonts w:ascii="Times New Roman" w:hAnsi="Times New Roman" w:cs="Times New Roman"/>
          <w:sz w:val="24"/>
        </w:rPr>
        <w:t>One such approach is known as trauma-informed care, which recognizes the impact of trauma on victims and seeks to provide care and support that is sensitive to their needs. Trauma-informed care involves creating a safe and supportive environment for victims, with a focus on building trust and empowering them to make decisions about their own care.</w:t>
      </w:r>
    </w:p>
    <w:p w:rsidR="004C4F5E" w:rsidRPr="00EC2A9C" w:rsidRDefault="004C4F5E" w:rsidP="00EC2A9C">
      <w:pPr>
        <w:spacing w:line="360" w:lineRule="auto"/>
        <w:jc w:val="both"/>
        <w:rPr>
          <w:rFonts w:ascii="Times New Roman" w:hAnsi="Times New Roman" w:cs="Times New Roman"/>
          <w:sz w:val="24"/>
        </w:rPr>
      </w:pPr>
      <w:r w:rsidRPr="00EC2A9C">
        <w:rPr>
          <w:rFonts w:ascii="Times New Roman" w:hAnsi="Times New Roman" w:cs="Times New Roman"/>
          <w:sz w:val="24"/>
        </w:rPr>
        <w:t>Another approach is restorative justice, which seeks to address the harm caused by rape and sexual assault by bringing together the victim and the perpetrator in a facilitated dialogue.</w:t>
      </w:r>
      <w:r w:rsidR="00B478AF">
        <w:rPr>
          <w:rStyle w:val="FootnoteReference"/>
          <w:rFonts w:ascii="Times New Roman" w:hAnsi="Times New Roman" w:cs="Times New Roman"/>
          <w:sz w:val="24"/>
        </w:rPr>
        <w:footnoteReference w:id="41"/>
      </w:r>
      <w:r w:rsidRPr="00EC2A9C">
        <w:rPr>
          <w:rFonts w:ascii="Times New Roman" w:hAnsi="Times New Roman" w:cs="Times New Roman"/>
          <w:sz w:val="24"/>
        </w:rPr>
        <w:t xml:space="preserve"> This approach allows the victim to express the harm they have suffered, while also giving the perpetrator the opportunity to take responsibility for their actions and make amends.</w:t>
      </w:r>
      <w:r w:rsidR="00EC2A9C">
        <w:rPr>
          <w:rFonts w:ascii="Times New Roman" w:hAnsi="Times New Roman" w:cs="Times New Roman"/>
          <w:sz w:val="24"/>
        </w:rPr>
        <w:t xml:space="preserve"> </w:t>
      </w:r>
      <w:r w:rsidRPr="00EC2A9C">
        <w:rPr>
          <w:rFonts w:ascii="Times New Roman" w:hAnsi="Times New Roman" w:cs="Times New Roman"/>
          <w:sz w:val="24"/>
        </w:rPr>
        <w:t>In addition to these approaches, there is a growing recognition of the need for comprehensive legal and policy frameworks to protect the rights of rape victims. This includes legislation that criminalizes rape and sexual assault, as well as policies that ensure victims have access to justice and support services.</w:t>
      </w:r>
    </w:p>
    <w:p w:rsidR="00EC2A9C" w:rsidRPr="00EC2A9C" w:rsidRDefault="00EC2A9C" w:rsidP="00EC2A9C">
      <w:pPr>
        <w:spacing w:line="360" w:lineRule="auto"/>
        <w:jc w:val="both"/>
        <w:rPr>
          <w:rFonts w:ascii="Times New Roman" w:hAnsi="Times New Roman" w:cs="Times New Roman"/>
          <w:i/>
          <w:sz w:val="24"/>
        </w:rPr>
      </w:pPr>
      <w:r w:rsidRPr="00EC2A9C">
        <w:rPr>
          <w:rFonts w:ascii="Times New Roman" w:hAnsi="Times New Roman" w:cs="Times New Roman"/>
          <w:i/>
          <w:sz w:val="24"/>
        </w:rPr>
        <w:t>“Technology is also being used to improve protective justice for rape victims. For example, there are now mobile apps and online platforms that allow victims to access support services, report incidents of rape and sexual assault, and track the progress of their cases.”</w:t>
      </w:r>
      <w:r w:rsidR="003F01E1">
        <w:rPr>
          <w:rStyle w:val="FootnoteReference"/>
          <w:rFonts w:ascii="Times New Roman" w:hAnsi="Times New Roman" w:cs="Times New Roman"/>
          <w:i/>
          <w:sz w:val="24"/>
        </w:rPr>
        <w:footnoteReference w:id="42"/>
      </w:r>
    </w:p>
    <w:p w:rsidR="00BE6BDF" w:rsidRDefault="00870A57" w:rsidP="00870A57">
      <w:pPr>
        <w:spacing w:line="360" w:lineRule="auto"/>
        <w:jc w:val="both"/>
        <w:rPr>
          <w:rFonts w:ascii="Times New Roman" w:hAnsi="Times New Roman" w:cs="Times New Roman"/>
          <w:sz w:val="24"/>
        </w:rPr>
      </w:pPr>
      <w:r w:rsidRPr="00870A57">
        <w:rPr>
          <w:rFonts w:ascii="Times New Roman" w:hAnsi="Times New Roman" w:cs="Times New Roman"/>
          <w:sz w:val="24"/>
        </w:rPr>
        <w:t>Technology is being increasingly utilized to improve the delivery of protective justice for victims of rape and sexual assault. Specifically, mobile apps and online platforms have been developed that allow victims to access support services, report incidents of rape and sexual assault, and track the progress of their cases.</w:t>
      </w:r>
      <w:r>
        <w:rPr>
          <w:rFonts w:ascii="Times New Roman" w:hAnsi="Times New Roman" w:cs="Times New Roman"/>
          <w:sz w:val="24"/>
        </w:rPr>
        <w:t xml:space="preserve"> </w:t>
      </w:r>
      <w:r w:rsidRPr="00870A57">
        <w:rPr>
          <w:rFonts w:ascii="Times New Roman" w:hAnsi="Times New Roman" w:cs="Times New Roman"/>
          <w:sz w:val="24"/>
        </w:rPr>
        <w:t>These apps and platforms offer a range of features and functions that support victims throughout the process of reporting and seeking justice for their experiences. Some apps allow users to access resources such as counseling services, legal advice, and medical care. Others provide tools for documenting evidence, including photographs and videos, that can be used in court proceedings.</w:t>
      </w:r>
      <w:r w:rsidR="003824D5">
        <w:rPr>
          <w:rStyle w:val="FootnoteReference"/>
          <w:rFonts w:ascii="Times New Roman" w:hAnsi="Times New Roman" w:cs="Times New Roman"/>
          <w:sz w:val="24"/>
        </w:rPr>
        <w:footnoteReference w:id="43"/>
      </w:r>
      <w:r>
        <w:rPr>
          <w:rFonts w:ascii="Times New Roman" w:hAnsi="Times New Roman" w:cs="Times New Roman"/>
          <w:sz w:val="24"/>
        </w:rPr>
        <w:t xml:space="preserve"> </w:t>
      </w:r>
    </w:p>
    <w:p w:rsidR="00870A57" w:rsidRPr="00870A57" w:rsidRDefault="00870A57" w:rsidP="00870A57">
      <w:pPr>
        <w:spacing w:line="360" w:lineRule="auto"/>
        <w:jc w:val="both"/>
        <w:rPr>
          <w:rFonts w:ascii="Times New Roman" w:hAnsi="Times New Roman" w:cs="Times New Roman"/>
          <w:sz w:val="24"/>
        </w:rPr>
      </w:pPr>
      <w:r w:rsidRPr="00870A57">
        <w:rPr>
          <w:rFonts w:ascii="Times New Roman" w:hAnsi="Times New Roman" w:cs="Times New Roman"/>
          <w:sz w:val="24"/>
        </w:rPr>
        <w:t xml:space="preserve">In addition to facilitating access to support services and evidence collection, these apps and platforms can also help victims stay informed about the progress of their case. Many platforms offer real-time updates on the status of investigations and court proceedings, as well as notifications when key events occur, such as court dates or hearings. </w:t>
      </w:r>
      <w:r>
        <w:rPr>
          <w:rFonts w:ascii="Times New Roman" w:hAnsi="Times New Roman" w:cs="Times New Roman"/>
          <w:sz w:val="24"/>
        </w:rPr>
        <w:t>T</w:t>
      </w:r>
      <w:r w:rsidRPr="00870A57">
        <w:rPr>
          <w:rFonts w:ascii="Times New Roman" w:hAnsi="Times New Roman" w:cs="Times New Roman"/>
          <w:sz w:val="24"/>
        </w:rPr>
        <w:t>he use of technology to improve protective justice for rape victims has the potential to significantly enhance the quality and accessibility of support services, as well as increase the likelihood of successful outcomes in legal proceedings.</w:t>
      </w:r>
      <w:r w:rsidR="00B775EE">
        <w:rPr>
          <w:rStyle w:val="FootnoteReference"/>
          <w:rFonts w:ascii="Times New Roman" w:hAnsi="Times New Roman" w:cs="Times New Roman"/>
          <w:sz w:val="24"/>
        </w:rPr>
        <w:footnoteReference w:id="44"/>
      </w:r>
    </w:p>
    <w:p w:rsidR="00E728E2" w:rsidRPr="00CA6E2A" w:rsidRDefault="00CA6E2A" w:rsidP="00BE6BDF">
      <w:pPr>
        <w:spacing w:line="360" w:lineRule="auto"/>
        <w:jc w:val="both"/>
        <w:rPr>
          <w:rFonts w:ascii="Times New Roman" w:hAnsi="Times New Roman" w:cs="Times New Roman"/>
          <w:i/>
          <w:sz w:val="24"/>
        </w:rPr>
      </w:pPr>
      <w:r w:rsidRPr="00CA6E2A">
        <w:rPr>
          <w:rFonts w:ascii="Times New Roman" w:hAnsi="Times New Roman" w:cs="Times New Roman"/>
          <w:i/>
          <w:sz w:val="24"/>
        </w:rPr>
        <w:t>“</w:t>
      </w:r>
      <w:r w:rsidR="00BE6BDF" w:rsidRPr="00CA6E2A">
        <w:rPr>
          <w:rFonts w:ascii="Times New Roman" w:hAnsi="Times New Roman" w:cs="Times New Roman"/>
          <w:i/>
          <w:sz w:val="24"/>
        </w:rPr>
        <w:t>Restorative justice is an approach to resolving harm caused by criminal behavior that focuses on addressing the needs of both the victim and the offender. In cases of rape and sexual assault, restorative justice can involve bringing the victim and the perpetrator together in a facilitated process designed to promote healing, accountability</w:t>
      </w:r>
      <w:r w:rsidRPr="00CA6E2A">
        <w:rPr>
          <w:rFonts w:ascii="Times New Roman" w:hAnsi="Times New Roman" w:cs="Times New Roman"/>
          <w:i/>
          <w:sz w:val="24"/>
        </w:rPr>
        <w:t>.”</w:t>
      </w:r>
    </w:p>
    <w:p w:rsidR="00050698" w:rsidRDefault="00CA6E2A" w:rsidP="00CA6E2A">
      <w:pPr>
        <w:spacing w:line="360" w:lineRule="auto"/>
        <w:jc w:val="both"/>
        <w:rPr>
          <w:rFonts w:ascii="Times New Roman" w:hAnsi="Times New Roman" w:cs="Times New Roman"/>
          <w:sz w:val="24"/>
        </w:rPr>
      </w:pPr>
      <w:r w:rsidRPr="00CA6E2A">
        <w:rPr>
          <w:rFonts w:ascii="Times New Roman" w:hAnsi="Times New Roman" w:cs="Times New Roman"/>
          <w:sz w:val="24"/>
        </w:rPr>
        <w:t>Restorative justice is an alternative approach to the traditional criminal justice system that focuses on repairing the harm caused by criminal behavior rather than punishing the offender.</w:t>
      </w:r>
      <w:r w:rsidR="00B775EE">
        <w:rPr>
          <w:rStyle w:val="FootnoteReference"/>
          <w:rFonts w:ascii="Times New Roman" w:hAnsi="Times New Roman" w:cs="Times New Roman"/>
          <w:sz w:val="24"/>
        </w:rPr>
        <w:footnoteReference w:id="45"/>
      </w:r>
      <w:r w:rsidRPr="00CA6E2A">
        <w:rPr>
          <w:rFonts w:ascii="Times New Roman" w:hAnsi="Times New Roman" w:cs="Times New Roman"/>
          <w:sz w:val="24"/>
        </w:rPr>
        <w:t xml:space="preserve"> This approach emphasizes the needs of both the victim and the offender and seeks to promote healing, understanding, and accountability.</w:t>
      </w:r>
      <w:r>
        <w:rPr>
          <w:rFonts w:ascii="Times New Roman" w:hAnsi="Times New Roman" w:cs="Times New Roman"/>
          <w:sz w:val="24"/>
        </w:rPr>
        <w:t xml:space="preserve"> </w:t>
      </w:r>
      <w:r w:rsidRPr="00CA6E2A">
        <w:rPr>
          <w:rFonts w:ascii="Times New Roman" w:hAnsi="Times New Roman" w:cs="Times New Roman"/>
          <w:sz w:val="24"/>
        </w:rPr>
        <w:t>In cases of rape and sexual assault, restorative justice can involve a facilitated process in which the victim and the perpetrator come together to discuss the harm that has been caused and work towards a resolution that is satisfactory to both parties.</w:t>
      </w:r>
    </w:p>
    <w:p w:rsidR="00CA6E2A" w:rsidRPr="00050698" w:rsidRDefault="00050698" w:rsidP="00CA6E2A">
      <w:pPr>
        <w:spacing w:line="360" w:lineRule="auto"/>
        <w:jc w:val="both"/>
        <w:rPr>
          <w:rFonts w:ascii="Times New Roman" w:hAnsi="Times New Roman" w:cs="Times New Roman"/>
          <w:i/>
          <w:sz w:val="24"/>
        </w:rPr>
      </w:pPr>
      <w:r>
        <w:rPr>
          <w:rFonts w:ascii="Times New Roman" w:hAnsi="Times New Roman" w:cs="Times New Roman"/>
          <w:i/>
          <w:sz w:val="24"/>
        </w:rPr>
        <w:t>“</w:t>
      </w:r>
      <w:r w:rsidR="00CA6E2A" w:rsidRPr="00050698">
        <w:rPr>
          <w:rFonts w:ascii="Times New Roman" w:hAnsi="Times New Roman" w:cs="Times New Roman"/>
          <w:i/>
          <w:sz w:val="24"/>
        </w:rPr>
        <w:t>This process can involve apologies, reparations, and other forms of restitution.</w:t>
      </w:r>
      <w:r>
        <w:rPr>
          <w:rFonts w:ascii="Times New Roman" w:hAnsi="Times New Roman" w:cs="Times New Roman"/>
          <w:i/>
          <w:sz w:val="24"/>
        </w:rPr>
        <w:t>”</w:t>
      </w:r>
    </w:p>
    <w:p w:rsidR="00CA6E2A" w:rsidRPr="00CA6E2A" w:rsidRDefault="00CA6E2A" w:rsidP="00CA6E2A">
      <w:pPr>
        <w:spacing w:line="360" w:lineRule="auto"/>
        <w:jc w:val="both"/>
        <w:rPr>
          <w:rFonts w:ascii="Times New Roman" w:hAnsi="Times New Roman" w:cs="Times New Roman"/>
          <w:sz w:val="24"/>
        </w:rPr>
      </w:pPr>
      <w:r w:rsidRPr="00CA6E2A">
        <w:rPr>
          <w:rFonts w:ascii="Times New Roman" w:hAnsi="Times New Roman" w:cs="Times New Roman"/>
          <w:sz w:val="24"/>
        </w:rPr>
        <w:t>Restorative justice has been shown to be effective in reducing recidivism rates and improving outcomes for both victims and offenders. However, it is important to note that restorative justice is not appropriate for all cases, and it should only be used when all parties are willing to participate voluntarily and there is a reasonable expectation of success.</w:t>
      </w:r>
      <w:r>
        <w:rPr>
          <w:rFonts w:ascii="Times New Roman" w:hAnsi="Times New Roman" w:cs="Times New Roman"/>
          <w:sz w:val="24"/>
        </w:rPr>
        <w:t xml:space="preserve"> </w:t>
      </w:r>
      <w:r w:rsidRPr="00CA6E2A">
        <w:rPr>
          <w:rFonts w:ascii="Times New Roman" w:hAnsi="Times New Roman" w:cs="Times New Roman"/>
          <w:sz w:val="24"/>
        </w:rPr>
        <w:t>Overall, restorative justice represents a significant shift in the way society approaches criminal behavior, emphasizing healing and reconciliation over punishment and retribution.</w:t>
      </w:r>
      <w:r w:rsidR="000E598B">
        <w:rPr>
          <w:rStyle w:val="FootnoteReference"/>
          <w:rFonts w:ascii="Times New Roman" w:hAnsi="Times New Roman" w:cs="Times New Roman"/>
          <w:sz w:val="24"/>
        </w:rPr>
        <w:footnoteReference w:id="46"/>
      </w:r>
    </w:p>
    <w:p w:rsidR="00E728E2" w:rsidRDefault="0003057B" w:rsidP="0003057B">
      <w:pPr>
        <w:spacing w:line="360" w:lineRule="auto"/>
        <w:jc w:val="both"/>
        <w:rPr>
          <w:rFonts w:ascii="Times New Roman" w:hAnsi="Times New Roman" w:cs="Times New Roman"/>
          <w:b/>
          <w:sz w:val="24"/>
        </w:rPr>
      </w:pPr>
      <w:r w:rsidRPr="0003057B">
        <w:rPr>
          <w:rFonts w:ascii="Times New Roman" w:hAnsi="Times New Roman" w:cs="Times New Roman"/>
          <w:b/>
          <w:vanish/>
          <w:sz w:val="24"/>
        </w:rPr>
        <w:t>C</w:t>
      </w:r>
      <w:r w:rsidRPr="0003057B">
        <w:rPr>
          <w:rFonts w:ascii="Times New Roman" w:hAnsi="Times New Roman" w:cs="Times New Roman"/>
          <w:b/>
          <w:sz w:val="24"/>
        </w:rPr>
        <w:t>CONCLUSION</w:t>
      </w:r>
    </w:p>
    <w:p w:rsidR="0003057B" w:rsidRPr="0003057B" w:rsidRDefault="0003057B" w:rsidP="0003057B">
      <w:pPr>
        <w:spacing w:line="360" w:lineRule="auto"/>
        <w:jc w:val="both"/>
        <w:rPr>
          <w:rFonts w:ascii="Times New Roman" w:hAnsi="Times New Roman" w:cs="Times New Roman"/>
          <w:sz w:val="24"/>
        </w:rPr>
      </w:pPr>
      <w:r w:rsidRPr="0003057B">
        <w:rPr>
          <w:rFonts w:ascii="Times New Roman" w:hAnsi="Times New Roman" w:cs="Times New Roman"/>
          <w:sz w:val="24"/>
        </w:rPr>
        <w:t>In conclusion, protecting the rights of rape victims is crucial, and international perspectives on this issue have evolved over time. While laws and policies vary across different countries, there is a growing recognition of the importance of providing support and justice for rape victims. However, there is still a long way to go in ensuring that victims receive the protection and justice they deserve.</w:t>
      </w:r>
      <w:r w:rsidR="00050698">
        <w:rPr>
          <w:rFonts w:ascii="Times New Roman" w:hAnsi="Times New Roman" w:cs="Times New Roman"/>
          <w:sz w:val="24"/>
        </w:rPr>
        <w:t xml:space="preserve"> </w:t>
      </w:r>
      <w:r w:rsidRPr="0003057B">
        <w:rPr>
          <w:rFonts w:ascii="Times New Roman" w:hAnsi="Times New Roman" w:cs="Times New Roman"/>
          <w:sz w:val="24"/>
        </w:rPr>
        <w:t>International efforts to address sexual violence and rape have resulted in significant progress, including increased awareness, improved legislation, and better access to support services. Nonetheless, there remain significant challenges in implementing these policies and ensuring that they are effective.</w:t>
      </w:r>
      <w:r w:rsidR="00050698">
        <w:rPr>
          <w:rFonts w:ascii="Times New Roman" w:hAnsi="Times New Roman" w:cs="Times New Roman"/>
          <w:sz w:val="24"/>
        </w:rPr>
        <w:t xml:space="preserve"> </w:t>
      </w:r>
      <w:r w:rsidRPr="0003057B">
        <w:rPr>
          <w:rFonts w:ascii="Times New Roman" w:hAnsi="Times New Roman" w:cs="Times New Roman"/>
          <w:sz w:val="24"/>
        </w:rPr>
        <w:t>It is essential that governments, non-governmental organizations, and other stakeholders work together to provide comprehensive support for rape victims. This includes access to medical care, legal representation, counseling, and other support services. It also requires addressing the root causes of sexual violence and promoting education and awareness around issues related to consent and gender equality.</w:t>
      </w:r>
      <w:r w:rsidR="00050698">
        <w:rPr>
          <w:rFonts w:ascii="Times New Roman" w:hAnsi="Times New Roman" w:cs="Times New Roman"/>
          <w:sz w:val="24"/>
        </w:rPr>
        <w:t xml:space="preserve"> </w:t>
      </w:r>
      <w:r w:rsidRPr="0003057B">
        <w:rPr>
          <w:rFonts w:ascii="Times New Roman" w:hAnsi="Times New Roman" w:cs="Times New Roman"/>
          <w:sz w:val="24"/>
        </w:rPr>
        <w:t>In conclusion, while international perspectives on protective justice for rape victims have improved, there is still much work to be done. It is our collective responsibility to continue to advocate for the rights of rape victims and to work towards a world where sexual violence is no longer tolerated.</w:t>
      </w:r>
    </w:p>
    <w:p w:rsidR="0003057B" w:rsidRPr="0003057B" w:rsidRDefault="0003057B" w:rsidP="0003057B">
      <w:pPr>
        <w:spacing w:line="360" w:lineRule="auto"/>
        <w:jc w:val="both"/>
        <w:rPr>
          <w:rFonts w:ascii="Times New Roman" w:hAnsi="Times New Roman" w:cs="Times New Roman"/>
          <w:b/>
          <w:sz w:val="28"/>
        </w:rPr>
      </w:pPr>
    </w:p>
    <w:sectPr w:rsidR="0003057B" w:rsidRPr="0003057B" w:rsidSect="0028473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44D00" w:rsidRDefault="00944D00" w:rsidP="005949D3">
      <w:pPr>
        <w:spacing w:after="0" w:line="240" w:lineRule="auto"/>
      </w:pPr>
      <w:r>
        <w:separator/>
      </w:r>
    </w:p>
  </w:endnote>
  <w:endnote w:type="continuationSeparator" w:id="0">
    <w:p w:rsidR="00944D00" w:rsidRDefault="00944D00" w:rsidP="00594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44D00" w:rsidRDefault="00944D00" w:rsidP="005949D3">
      <w:pPr>
        <w:spacing w:after="0" w:line="240" w:lineRule="auto"/>
      </w:pPr>
      <w:r>
        <w:separator/>
      </w:r>
    </w:p>
  </w:footnote>
  <w:footnote w:type="continuationSeparator" w:id="0">
    <w:p w:rsidR="00944D00" w:rsidRDefault="00944D00" w:rsidP="005949D3">
      <w:pPr>
        <w:spacing w:after="0" w:line="240" w:lineRule="auto"/>
      </w:pPr>
      <w:r>
        <w:continuationSeparator/>
      </w:r>
    </w:p>
  </w:footnote>
  <w:footnote w:id="1">
    <w:p w:rsidR="00453074" w:rsidRDefault="00453074">
      <w:pPr>
        <w:pStyle w:val="FootnoteText"/>
      </w:pPr>
      <w:r>
        <w:rPr>
          <w:rStyle w:val="FootnoteReference"/>
        </w:rPr>
        <w:footnoteRef/>
      </w:r>
      <w:r>
        <w:t xml:space="preserve"> </w:t>
      </w:r>
      <w:r w:rsidR="0049223B">
        <w:t>Author is student of Reva University, School of Legal Studies.</w:t>
      </w:r>
    </w:p>
  </w:footnote>
  <w:footnote w:id="2">
    <w:p w:rsidR="005949D3" w:rsidRPr="003B63A1" w:rsidRDefault="005949D3" w:rsidP="003B63A1">
      <w:pPr>
        <w:pStyle w:val="FootnoteText"/>
        <w:jc w:val="both"/>
        <w:rPr>
          <w:rFonts w:ascii="Times New Roman" w:hAnsi="Times New Roman" w:cs="Times New Roman"/>
        </w:rPr>
      </w:pPr>
      <w:r w:rsidRPr="003B63A1">
        <w:rPr>
          <w:rStyle w:val="FootnoteReference"/>
          <w:rFonts w:ascii="Times New Roman" w:hAnsi="Times New Roman" w:cs="Times New Roman"/>
        </w:rPr>
        <w:footnoteRef/>
      </w:r>
      <w:r w:rsidRPr="003B63A1">
        <w:rPr>
          <w:rFonts w:ascii="Times New Roman" w:hAnsi="Times New Roman" w:cs="Times New Roman"/>
        </w:rPr>
        <w:t xml:space="preserve"> Fiona Mason &amp; Zoe Lodrick, </w:t>
      </w:r>
      <w:r w:rsidRPr="003B63A1">
        <w:rPr>
          <w:rFonts w:ascii="Times New Roman" w:hAnsi="Times New Roman" w:cs="Times New Roman"/>
          <w:iCs/>
        </w:rPr>
        <w:t>Psychological consequences of sexual assault</w:t>
      </w:r>
      <w:r w:rsidRPr="003B63A1">
        <w:rPr>
          <w:rFonts w:ascii="Times New Roman" w:hAnsi="Times New Roman" w:cs="Times New Roman"/>
        </w:rPr>
        <w:t xml:space="preserve">, 27 </w:t>
      </w:r>
      <w:r w:rsidRPr="003B63A1">
        <w:rPr>
          <w:rFonts w:ascii="Times New Roman" w:hAnsi="Times New Roman" w:cs="Times New Roman"/>
          <w:smallCaps/>
        </w:rPr>
        <w:t>Best Pract. Res. Clin. Obstet. Gynaecol.</w:t>
      </w:r>
      <w:r w:rsidRPr="003B63A1">
        <w:rPr>
          <w:rFonts w:ascii="Times New Roman" w:hAnsi="Times New Roman" w:cs="Times New Roman"/>
        </w:rPr>
        <w:t xml:space="preserve"> 27 (2013), http://dx.doi.org/10.1016/j.bpobgyn.2012.08.015.</w:t>
      </w:r>
    </w:p>
  </w:footnote>
  <w:footnote w:id="3">
    <w:p w:rsidR="005949D3" w:rsidRDefault="005949D3" w:rsidP="003B63A1">
      <w:pPr>
        <w:pStyle w:val="FootnoteText"/>
        <w:jc w:val="both"/>
      </w:pPr>
      <w:r w:rsidRPr="003B63A1">
        <w:rPr>
          <w:rStyle w:val="FootnoteReference"/>
          <w:rFonts w:ascii="Times New Roman" w:hAnsi="Times New Roman" w:cs="Times New Roman"/>
        </w:rPr>
        <w:footnoteRef/>
      </w:r>
      <w:r w:rsidRPr="003B63A1">
        <w:rPr>
          <w:rFonts w:ascii="Times New Roman" w:hAnsi="Times New Roman" w:cs="Times New Roman"/>
        </w:rPr>
        <w:t xml:space="preserve"> Margaret Garvin &amp; Douglas Beloof, </w:t>
      </w:r>
      <w:r w:rsidRPr="003B63A1">
        <w:rPr>
          <w:rFonts w:ascii="Times New Roman" w:hAnsi="Times New Roman" w:cs="Times New Roman"/>
          <w:iCs/>
        </w:rPr>
        <w:t>Crime Victim Agency: Independent Lawyers for Sexual Assault Victims</w:t>
      </w:r>
      <w:r w:rsidRPr="003B63A1">
        <w:rPr>
          <w:rFonts w:ascii="Times New Roman" w:hAnsi="Times New Roman" w:cs="Times New Roman"/>
        </w:rPr>
        <w:t xml:space="preserve">, 13 </w:t>
      </w:r>
      <w:r w:rsidRPr="003B63A1">
        <w:rPr>
          <w:rFonts w:ascii="Times New Roman" w:hAnsi="Times New Roman" w:cs="Times New Roman"/>
          <w:smallCaps/>
        </w:rPr>
        <w:t>Ohio St. J. Crim. L.</w:t>
      </w:r>
      <w:r w:rsidRPr="003B63A1">
        <w:rPr>
          <w:rFonts w:ascii="Times New Roman" w:hAnsi="Times New Roman" w:cs="Times New Roman"/>
        </w:rPr>
        <w:t xml:space="preserve"> 67 (2015).</w:t>
      </w:r>
    </w:p>
  </w:footnote>
  <w:footnote w:id="4">
    <w:p w:rsidR="00492064" w:rsidRPr="003B63A1" w:rsidRDefault="00492064" w:rsidP="003B63A1">
      <w:pPr>
        <w:pStyle w:val="FootnoteText"/>
        <w:jc w:val="both"/>
        <w:rPr>
          <w:rFonts w:ascii="Times New Roman" w:hAnsi="Times New Roman" w:cs="Times New Roman"/>
        </w:rPr>
      </w:pPr>
      <w:r w:rsidRPr="003B63A1">
        <w:rPr>
          <w:rStyle w:val="FootnoteReference"/>
          <w:rFonts w:ascii="Times New Roman" w:hAnsi="Times New Roman" w:cs="Times New Roman"/>
        </w:rPr>
        <w:footnoteRef/>
      </w:r>
      <w:r w:rsidRPr="003B63A1">
        <w:rPr>
          <w:rFonts w:ascii="Times New Roman" w:hAnsi="Times New Roman" w:cs="Times New Roman"/>
        </w:rPr>
        <w:t xml:space="preserve"> Lauren Bennett Cattaneo &amp; Lisa A. Goodman, </w:t>
      </w:r>
      <w:r w:rsidRPr="003B63A1">
        <w:rPr>
          <w:rFonts w:ascii="Times New Roman" w:hAnsi="Times New Roman" w:cs="Times New Roman"/>
          <w:iCs/>
        </w:rPr>
        <w:t>Through the lens of therapeutic jurisprudence: The relationship between empowerment in the court system and well-being for intimate partner violence victims</w:t>
      </w:r>
      <w:r w:rsidRPr="003B63A1">
        <w:rPr>
          <w:rFonts w:ascii="Times New Roman" w:hAnsi="Times New Roman" w:cs="Times New Roman"/>
        </w:rPr>
        <w:t xml:space="preserve">, 25 </w:t>
      </w:r>
      <w:r w:rsidRPr="003B63A1">
        <w:rPr>
          <w:rFonts w:ascii="Times New Roman" w:hAnsi="Times New Roman" w:cs="Times New Roman"/>
          <w:smallCaps/>
        </w:rPr>
        <w:t>J. Interpers. Violence</w:t>
      </w:r>
      <w:r w:rsidRPr="003B63A1">
        <w:rPr>
          <w:rFonts w:ascii="Times New Roman" w:hAnsi="Times New Roman" w:cs="Times New Roman"/>
        </w:rPr>
        <w:t xml:space="preserve"> 481 (2010).</w:t>
      </w:r>
    </w:p>
  </w:footnote>
  <w:footnote w:id="5">
    <w:p w:rsidR="00FC636A" w:rsidRPr="003B63A1" w:rsidRDefault="00FC636A" w:rsidP="003B63A1">
      <w:pPr>
        <w:pStyle w:val="FootnoteText"/>
        <w:jc w:val="both"/>
        <w:rPr>
          <w:rFonts w:ascii="Times New Roman" w:hAnsi="Times New Roman" w:cs="Times New Roman"/>
        </w:rPr>
      </w:pPr>
      <w:r w:rsidRPr="003B63A1">
        <w:rPr>
          <w:rStyle w:val="FootnoteReference"/>
          <w:rFonts w:ascii="Times New Roman" w:hAnsi="Times New Roman" w:cs="Times New Roman"/>
        </w:rPr>
        <w:footnoteRef/>
      </w:r>
      <w:r w:rsidRPr="003B63A1">
        <w:rPr>
          <w:rFonts w:ascii="Times New Roman" w:hAnsi="Times New Roman" w:cs="Times New Roman"/>
        </w:rPr>
        <w:t xml:space="preserve"> Julie M. Linton, Marsha Griffin &amp; Alan J. Shapiro, </w:t>
      </w:r>
      <w:r w:rsidRPr="003B63A1">
        <w:rPr>
          <w:rFonts w:ascii="Times New Roman" w:hAnsi="Times New Roman" w:cs="Times New Roman"/>
          <w:iCs/>
        </w:rPr>
        <w:t>Detention of immigrant children</w:t>
      </w:r>
      <w:r w:rsidRPr="003B63A1">
        <w:rPr>
          <w:rFonts w:ascii="Times New Roman" w:hAnsi="Times New Roman" w:cs="Times New Roman"/>
        </w:rPr>
        <w:t xml:space="preserve">, 139 </w:t>
      </w:r>
      <w:r w:rsidRPr="003B63A1">
        <w:rPr>
          <w:rFonts w:ascii="Times New Roman" w:hAnsi="Times New Roman" w:cs="Times New Roman"/>
          <w:smallCaps/>
        </w:rPr>
        <w:t>Pediatrics</w:t>
      </w:r>
      <w:r w:rsidRPr="003B63A1">
        <w:rPr>
          <w:rFonts w:ascii="Times New Roman" w:hAnsi="Times New Roman" w:cs="Times New Roman"/>
        </w:rPr>
        <w:t xml:space="preserve"> (2017).</w:t>
      </w:r>
    </w:p>
  </w:footnote>
  <w:footnote w:id="6">
    <w:p w:rsidR="003B63A1" w:rsidRPr="003B63A1" w:rsidRDefault="003B63A1" w:rsidP="003B63A1">
      <w:pPr>
        <w:pStyle w:val="FootnoteText"/>
        <w:jc w:val="both"/>
        <w:rPr>
          <w:rFonts w:ascii="Times New Roman" w:hAnsi="Times New Roman" w:cs="Times New Roman"/>
        </w:rPr>
      </w:pPr>
      <w:r w:rsidRPr="003B63A1">
        <w:rPr>
          <w:rStyle w:val="FootnoteReference"/>
          <w:rFonts w:ascii="Times New Roman" w:hAnsi="Times New Roman" w:cs="Times New Roman"/>
        </w:rPr>
        <w:footnoteRef/>
      </w:r>
      <w:r w:rsidRPr="003B63A1">
        <w:rPr>
          <w:rFonts w:ascii="Times New Roman" w:hAnsi="Times New Roman" w:cs="Times New Roman"/>
        </w:rPr>
        <w:t xml:space="preserve"> Lori L. Heise et al., </w:t>
      </w:r>
      <w:r w:rsidRPr="003B63A1">
        <w:rPr>
          <w:rFonts w:ascii="Times New Roman" w:hAnsi="Times New Roman" w:cs="Times New Roman"/>
          <w:iCs/>
        </w:rPr>
        <w:t>Violence against women: A neglected public health issue in less developed countries</w:t>
      </w:r>
      <w:r w:rsidRPr="003B63A1">
        <w:rPr>
          <w:rFonts w:ascii="Times New Roman" w:hAnsi="Times New Roman" w:cs="Times New Roman"/>
        </w:rPr>
        <w:t xml:space="preserve">, 39 </w:t>
      </w:r>
      <w:r w:rsidRPr="003B63A1">
        <w:rPr>
          <w:rFonts w:ascii="Times New Roman" w:hAnsi="Times New Roman" w:cs="Times New Roman"/>
          <w:smallCaps/>
        </w:rPr>
        <w:t>Soc. Sci. Med.</w:t>
      </w:r>
      <w:r w:rsidRPr="003B63A1">
        <w:rPr>
          <w:rFonts w:ascii="Times New Roman" w:hAnsi="Times New Roman" w:cs="Times New Roman"/>
        </w:rPr>
        <w:t xml:space="preserve"> 1165 (1994).</w:t>
      </w:r>
    </w:p>
  </w:footnote>
  <w:footnote w:id="7">
    <w:p w:rsidR="003B63A1" w:rsidRDefault="003B63A1" w:rsidP="003B63A1">
      <w:pPr>
        <w:pStyle w:val="FootnoteText"/>
        <w:jc w:val="both"/>
      </w:pPr>
      <w:r w:rsidRPr="003B63A1">
        <w:rPr>
          <w:rStyle w:val="FootnoteReference"/>
          <w:rFonts w:ascii="Times New Roman" w:hAnsi="Times New Roman" w:cs="Times New Roman"/>
        </w:rPr>
        <w:footnoteRef/>
      </w:r>
      <w:r w:rsidRPr="003B63A1">
        <w:rPr>
          <w:rFonts w:ascii="Times New Roman" w:hAnsi="Times New Roman" w:cs="Times New Roman"/>
        </w:rPr>
        <w:t xml:space="preserve"> Amartya Sen, </w:t>
      </w:r>
      <w:r w:rsidRPr="003B63A1">
        <w:rPr>
          <w:rFonts w:ascii="Times New Roman" w:hAnsi="Times New Roman" w:cs="Times New Roman"/>
          <w:iCs/>
        </w:rPr>
        <w:t>Elements of Human Rights Theory</w:t>
      </w:r>
      <w:r w:rsidRPr="003B63A1">
        <w:rPr>
          <w:rFonts w:ascii="Times New Roman" w:hAnsi="Times New Roman" w:cs="Times New Roman"/>
        </w:rPr>
        <w:t xml:space="preserve">, 32 </w:t>
      </w:r>
      <w:r w:rsidRPr="003B63A1">
        <w:rPr>
          <w:rFonts w:ascii="Times New Roman" w:hAnsi="Times New Roman" w:cs="Times New Roman"/>
          <w:smallCaps/>
        </w:rPr>
        <w:t>Philos. Public Aff.</w:t>
      </w:r>
      <w:r w:rsidRPr="003B63A1">
        <w:rPr>
          <w:rFonts w:ascii="Times New Roman" w:hAnsi="Times New Roman" w:cs="Times New Roman"/>
        </w:rPr>
        <w:t xml:space="preserve"> 315 (2004).</w:t>
      </w:r>
    </w:p>
  </w:footnote>
  <w:footnote w:id="8">
    <w:p w:rsidR="009B74E7" w:rsidRPr="00295E56" w:rsidRDefault="009B74E7">
      <w:pPr>
        <w:pStyle w:val="FootnoteText"/>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Abhay Bang, </w:t>
      </w:r>
      <w:r w:rsidRPr="00295E56">
        <w:rPr>
          <w:rFonts w:ascii="Times New Roman" w:hAnsi="Times New Roman" w:cs="Times New Roman"/>
          <w:iCs/>
        </w:rPr>
        <w:t>Curbing violence against women</w:t>
      </w:r>
      <w:r w:rsidRPr="00295E56">
        <w:rPr>
          <w:rFonts w:ascii="Times New Roman" w:hAnsi="Times New Roman" w:cs="Times New Roman"/>
        </w:rPr>
        <w:t xml:space="preserve">, 55 </w:t>
      </w:r>
      <w:r w:rsidRPr="00295E56">
        <w:rPr>
          <w:rFonts w:ascii="Times New Roman" w:hAnsi="Times New Roman" w:cs="Times New Roman"/>
          <w:smallCaps/>
        </w:rPr>
        <w:t>Econ. Polit. Wkly.</w:t>
      </w:r>
      <w:r w:rsidRPr="00295E56">
        <w:rPr>
          <w:rFonts w:ascii="Times New Roman" w:hAnsi="Times New Roman" w:cs="Times New Roman"/>
        </w:rPr>
        <w:t xml:space="preserve"> 5 (2020).</w:t>
      </w:r>
    </w:p>
  </w:footnote>
  <w:footnote w:id="9">
    <w:p w:rsidR="000E1E9A" w:rsidRPr="00295E56" w:rsidRDefault="000E1E9A">
      <w:pPr>
        <w:pStyle w:val="FootnoteText"/>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C. Fowmina, </w:t>
      </w:r>
      <w:r w:rsidRPr="00295E56">
        <w:rPr>
          <w:rFonts w:ascii="Times New Roman" w:hAnsi="Times New Roman" w:cs="Times New Roman"/>
          <w:iCs/>
        </w:rPr>
        <w:t>Crime against Women during Armed Conflicts</w:t>
      </w:r>
      <w:r w:rsidRPr="00295E56">
        <w:rPr>
          <w:rFonts w:ascii="Times New Roman" w:hAnsi="Times New Roman" w:cs="Times New Roman"/>
        </w:rPr>
        <w:t>, 12 (2017).</w:t>
      </w:r>
    </w:p>
  </w:footnote>
  <w:footnote w:id="10">
    <w:p w:rsidR="000E1E9A" w:rsidRPr="00295E56" w:rsidRDefault="000E1E9A">
      <w:pPr>
        <w:pStyle w:val="FootnoteText"/>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David Garland, </w:t>
      </w:r>
      <w:r w:rsidRPr="00295E56">
        <w:rPr>
          <w:rFonts w:ascii="Times New Roman" w:hAnsi="Times New Roman" w:cs="Times New Roman"/>
          <w:iCs/>
        </w:rPr>
        <w:t>8 David Garland.pdf</w:t>
      </w:r>
      <w:r w:rsidRPr="00295E56">
        <w:rPr>
          <w:rFonts w:ascii="Times New Roman" w:hAnsi="Times New Roman" w:cs="Times New Roman"/>
        </w:rPr>
        <w:t xml:space="preserve">, </w:t>
      </w:r>
      <w:r w:rsidRPr="00295E56">
        <w:rPr>
          <w:rFonts w:ascii="Times New Roman" w:hAnsi="Times New Roman" w:cs="Times New Roman"/>
          <w:smallCaps/>
        </w:rPr>
        <w:t>Crime and Justice, Vol.14</w:t>
      </w:r>
      <w:r w:rsidRPr="00295E56">
        <w:rPr>
          <w:rFonts w:ascii="Times New Roman" w:hAnsi="Times New Roman" w:cs="Times New Roman"/>
        </w:rPr>
        <w:t xml:space="preserve"> 115 (1991).</w:t>
      </w:r>
    </w:p>
  </w:footnote>
  <w:footnote w:id="11">
    <w:p w:rsidR="00051618" w:rsidRDefault="00051618">
      <w:pPr>
        <w:pStyle w:val="FootnoteText"/>
      </w:pPr>
      <w:r w:rsidRPr="00295E56">
        <w:rPr>
          <w:rStyle w:val="FootnoteReference"/>
          <w:rFonts w:ascii="Times New Roman" w:hAnsi="Times New Roman" w:cs="Times New Roman"/>
        </w:rPr>
        <w:footnoteRef/>
      </w:r>
      <w:r w:rsidRPr="00295E56">
        <w:rPr>
          <w:rFonts w:ascii="Times New Roman" w:hAnsi="Times New Roman" w:cs="Times New Roman"/>
        </w:rPr>
        <w:t xml:space="preserve"> H. Zehr, </w:t>
      </w:r>
      <w:r w:rsidRPr="00295E56">
        <w:rPr>
          <w:rFonts w:ascii="Times New Roman" w:hAnsi="Times New Roman" w:cs="Times New Roman"/>
          <w:iCs/>
        </w:rPr>
        <w:t>Review of The Little Book of Restorative Justice. Intercourse</w:t>
      </w:r>
      <w:r w:rsidRPr="00295E56">
        <w:rPr>
          <w:rFonts w:ascii="Times New Roman" w:hAnsi="Times New Roman" w:cs="Times New Roman"/>
        </w:rPr>
        <w:t xml:space="preserve"> (2002).</w:t>
      </w:r>
    </w:p>
  </w:footnote>
  <w:footnote w:id="12">
    <w:p w:rsidR="00D3139E" w:rsidRPr="00295E56" w:rsidRDefault="00D3139E" w:rsidP="00295E56">
      <w:pPr>
        <w:pStyle w:val="FootnoteText"/>
        <w:jc w:val="both"/>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Jeffrey K. Olick, </w:t>
      </w:r>
      <w:r w:rsidRPr="00295E56">
        <w:rPr>
          <w:rFonts w:ascii="Times New Roman" w:hAnsi="Times New Roman" w:cs="Times New Roman"/>
          <w:iCs/>
        </w:rPr>
        <w:t>Collective memory: The two cultures</w:t>
      </w:r>
      <w:r w:rsidRPr="00295E56">
        <w:rPr>
          <w:rFonts w:ascii="Times New Roman" w:hAnsi="Times New Roman" w:cs="Times New Roman"/>
        </w:rPr>
        <w:t xml:space="preserve">, 17 </w:t>
      </w:r>
      <w:r w:rsidRPr="00295E56">
        <w:rPr>
          <w:rFonts w:ascii="Times New Roman" w:hAnsi="Times New Roman" w:cs="Times New Roman"/>
          <w:smallCaps/>
        </w:rPr>
        <w:t>Sociol. Theory</w:t>
      </w:r>
      <w:r w:rsidRPr="00295E56">
        <w:rPr>
          <w:rFonts w:ascii="Times New Roman" w:hAnsi="Times New Roman" w:cs="Times New Roman"/>
        </w:rPr>
        <w:t xml:space="preserve"> 333 (1999).</w:t>
      </w:r>
    </w:p>
  </w:footnote>
  <w:footnote w:id="13">
    <w:p w:rsidR="003E0806" w:rsidRPr="00295E56" w:rsidRDefault="003E0806" w:rsidP="00295E56">
      <w:pPr>
        <w:pStyle w:val="FootnoteText"/>
        <w:jc w:val="both"/>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Developing World, Michael Blowfield &amp; Jedrzej George Frynas, </w:t>
      </w:r>
      <w:r w:rsidRPr="00295E56">
        <w:rPr>
          <w:rFonts w:ascii="Times New Roman" w:hAnsi="Times New Roman" w:cs="Times New Roman"/>
          <w:iCs/>
        </w:rPr>
        <w:t>Setting New Agendas: Critical Perspectives on Corporate Social Responsibility in the</w:t>
      </w:r>
      <w:r w:rsidRPr="00295E56">
        <w:rPr>
          <w:rFonts w:ascii="Times New Roman" w:hAnsi="Times New Roman" w:cs="Times New Roman"/>
        </w:rPr>
        <w:t xml:space="preserve">, 81 </w:t>
      </w:r>
      <w:r w:rsidRPr="00295E56">
        <w:rPr>
          <w:rFonts w:ascii="Times New Roman" w:hAnsi="Times New Roman" w:cs="Times New Roman"/>
          <w:smallCaps/>
        </w:rPr>
        <w:t>Source Int. Aff. (Royal Inst. Int. Aff.</w:t>
      </w:r>
      <w:r w:rsidRPr="00295E56">
        <w:rPr>
          <w:rFonts w:ascii="Times New Roman" w:hAnsi="Times New Roman" w:cs="Times New Roman"/>
        </w:rPr>
        <w:t xml:space="preserve"> 499 (1944).</w:t>
      </w:r>
    </w:p>
  </w:footnote>
  <w:footnote w:id="14">
    <w:p w:rsidR="003E0806" w:rsidRPr="00295E56" w:rsidRDefault="003E0806" w:rsidP="00295E56">
      <w:pPr>
        <w:pStyle w:val="FootnoteText"/>
        <w:jc w:val="both"/>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Maria Tengö et al., </w:t>
      </w:r>
      <w:r w:rsidRPr="00295E56">
        <w:rPr>
          <w:rFonts w:ascii="Times New Roman" w:hAnsi="Times New Roman" w:cs="Times New Roman"/>
          <w:iCs/>
        </w:rPr>
        <w:t>Connecting diverse knowledge systems for enhanced ecosystem governance: The multiple evidence base approach</w:t>
      </w:r>
      <w:r w:rsidRPr="00295E56">
        <w:rPr>
          <w:rFonts w:ascii="Times New Roman" w:hAnsi="Times New Roman" w:cs="Times New Roman"/>
        </w:rPr>
        <w:t xml:space="preserve">, 43 </w:t>
      </w:r>
      <w:r w:rsidRPr="00295E56">
        <w:rPr>
          <w:rFonts w:ascii="Times New Roman" w:hAnsi="Times New Roman" w:cs="Times New Roman"/>
          <w:smallCaps/>
        </w:rPr>
        <w:t>Ambio</w:t>
      </w:r>
      <w:r w:rsidRPr="00295E56">
        <w:rPr>
          <w:rFonts w:ascii="Times New Roman" w:hAnsi="Times New Roman" w:cs="Times New Roman"/>
        </w:rPr>
        <w:t xml:space="preserve"> 579 (2014).</w:t>
      </w:r>
    </w:p>
  </w:footnote>
  <w:footnote w:id="15">
    <w:p w:rsidR="00F41A11" w:rsidRDefault="00F41A11" w:rsidP="00295E56">
      <w:pPr>
        <w:pStyle w:val="FootnoteText"/>
        <w:jc w:val="both"/>
      </w:pPr>
      <w:r w:rsidRPr="00295E56">
        <w:rPr>
          <w:rStyle w:val="FootnoteReference"/>
          <w:rFonts w:ascii="Times New Roman" w:hAnsi="Times New Roman" w:cs="Times New Roman"/>
        </w:rPr>
        <w:footnoteRef/>
      </w:r>
      <w:r w:rsidRPr="00295E56">
        <w:rPr>
          <w:rFonts w:ascii="Times New Roman" w:hAnsi="Times New Roman" w:cs="Times New Roman"/>
        </w:rPr>
        <w:t xml:space="preserve"> Stephanie Covington, </w:t>
      </w:r>
      <w:r w:rsidRPr="00295E56">
        <w:rPr>
          <w:rFonts w:ascii="Times New Roman" w:hAnsi="Times New Roman" w:cs="Times New Roman"/>
          <w:iCs/>
        </w:rPr>
        <w:t>The Relational Theory of Women’s Psychological Development: Implications for the Criminal Justice System</w:t>
      </w:r>
      <w:r w:rsidRPr="00295E56">
        <w:rPr>
          <w:rFonts w:ascii="Times New Roman" w:hAnsi="Times New Roman" w:cs="Times New Roman"/>
        </w:rPr>
        <w:t xml:space="preserve">, </w:t>
      </w:r>
      <w:r w:rsidRPr="00295E56">
        <w:rPr>
          <w:rFonts w:ascii="Times New Roman" w:hAnsi="Times New Roman" w:cs="Times New Roman"/>
          <w:smallCaps/>
        </w:rPr>
        <w:t>Female Offenders Crit. Perspect. Eff. Interv.</w:t>
      </w:r>
      <w:r w:rsidRPr="00295E56">
        <w:rPr>
          <w:rFonts w:ascii="Times New Roman" w:hAnsi="Times New Roman" w:cs="Times New Roman"/>
        </w:rPr>
        <w:t xml:space="preserve"> 1 (2007), http://www.centerforgenderandjustice.org/assets/files/FinalTheRelationalTheorychapter2007.pdf.</w:t>
      </w:r>
    </w:p>
  </w:footnote>
  <w:footnote w:id="16">
    <w:p w:rsidR="00C220B7" w:rsidRPr="00295E56" w:rsidRDefault="00C220B7" w:rsidP="00295E56">
      <w:pPr>
        <w:pStyle w:val="FootnoteText"/>
        <w:jc w:val="both"/>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Gita R. Mehrotra, Ericka Kimball &amp; Stéphanie Wahab, </w:t>
      </w:r>
      <w:r w:rsidRPr="00295E56">
        <w:rPr>
          <w:rFonts w:ascii="Times New Roman" w:hAnsi="Times New Roman" w:cs="Times New Roman"/>
          <w:iCs/>
        </w:rPr>
        <w:t>The Braid That Binds Us: The Impact of Neoliberalism, Criminalization, and Professionalization on Domestic Violence Work</w:t>
      </w:r>
      <w:r w:rsidRPr="00295E56">
        <w:rPr>
          <w:rFonts w:ascii="Times New Roman" w:hAnsi="Times New Roman" w:cs="Times New Roman"/>
        </w:rPr>
        <w:t xml:space="preserve">, 31 </w:t>
      </w:r>
      <w:r w:rsidRPr="00295E56">
        <w:rPr>
          <w:rFonts w:ascii="Times New Roman" w:hAnsi="Times New Roman" w:cs="Times New Roman"/>
          <w:smallCaps/>
        </w:rPr>
        <w:t>Affil. - J. Women Soc. Work</w:t>
      </w:r>
      <w:r w:rsidRPr="00295E56">
        <w:rPr>
          <w:rFonts w:ascii="Times New Roman" w:hAnsi="Times New Roman" w:cs="Times New Roman"/>
        </w:rPr>
        <w:t xml:space="preserve"> 153 (2016).</w:t>
      </w:r>
    </w:p>
  </w:footnote>
  <w:footnote w:id="17">
    <w:p w:rsidR="0044203D" w:rsidRPr="00295E56" w:rsidRDefault="0044203D" w:rsidP="00295E56">
      <w:pPr>
        <w:pStyle w:val="FootnoteText"/>
        <w:jc w:val="both"/>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Arno Kumagai &amp; Monica Lypson, </w:t>
      </w:r>
      <w:r w:rsidRPr="00295E56">
        <w:rPr>
          <w:rFonts w:ascii="Times New Roman" w:hAnsi="Times New Roman" w:cs="Times New Roman"/>
          <w:iCs/>
        </w:rPr>
        <w:t>Beyond Cultural Competence : Critical Cultural Competency : A Critique</w:t>
      </w:r>
      <w:r w:rsidRPr="00295E56">
        <w:rPr>
          <w:rFonts w:ascii="Times New Roman" w:hAnsi="Times New Roman" w:cs="Times New Roman"/>
        </w:rPr>
        <w:t xml:space="preserve">, 84 </w:t>
      </w:r>
      <w:r w:rsidRPr="00295E56">
        <w:rPr>
          <w:rFonts w:ascii="Times New Roman" w:hAnsi="Times New Roman" w:cs="Times New Roman"/>
          <w:smallCaps/>
        </w:rPr>
        <w:t>Acad Med</w:t>
      </w:r>
      <w:r w:rsidRPr="00295E56">
        <w:rPr>
          <w:rFonts w:ascii="Times New Roman" w:hAnsi="Times New Roman" w:cs="Times New Roman"/>
        </w:rPr>
        <w:t xml:space="preserve"> 782 (2009).</w:t>
      </w:r>
    </w:p>
  </w:footnote>
  <w:footnote w:id="18">
    <w:p w:rsidR="008F5B3C" w:rsidRPr="00295E56" w:rsidRDefault="008F5B3C" w:rsidP="00295E56">
      <w:pPr>
        <w:pStyle w:val="FootnoteText"/>
        <w:jc w:val="both"/>
        <w:rPr>
          <w:rFonts w:ascii="Times New Roman" w:hAnsi="Times New Roman" w:cs="Times New Roman"/>
        </w:rPr>
      </w:pPr>
      <w:r w:rsidRPr="00295E56">
        <w:rPr>
          <w:rStyle w:val="FootnoteReference"/>
          <w:rFonts w:ascii="Times New Roman" w:hAnsi="Times New Roman" w:cs="Times New Roman"/>
        </w:rPr>
        <w:footnoteRef/>
      </w:r>
      <w:r w:rsidRPr="00295E56">
        <w:rPr>
          <w:rFonts w:ascii="Times New Roman" w:hAnsi="Times New Roman" w:cs="Times New Roman"/>
        </w:rPr>
        <w:t xml:space="preserve"> Rataporn Deesomsak, Krishna Paudyal &amp; Gioia Pescetto, </w:t>
      </w:r>
      <w:r w:rsidRPr="00295E56">
        <w:rPr>
          <w:rFonts w:ascii="Times New Roman" w:hAnsi="Times New Roman" w:cs="Times New Roman"/>
          <w:iCs/>
        </w:rPr>
        <w:t>Durham Research Online EXCEPTIONALLY</w:t>
      </w:r>
      <w:r w:rsidRPr="00295E56">
        <w:rPr>
          <w:rFonts w:ascii="Times New Roman" w:hAnsi="Times New Roman" w:cs="Times New Roman"/>
        </w:rPr>
        <w:t xml:space="preserve">, 41 </w:t>
      </w:r>
      <w:r w:rsidRPr="00295E56">
        <w:rPr>
          <w:rFonts w:ascii="Times New Roman" w:hAnsi="Times New Roman" w:cs="Times New Roman"/>
          <w:smallCaps/>
        </w:rPr>
        <w:t>Lang. Learn. J.</w:t>
      </w:r>
      <w:r w:rsidRPr="00295E56">
        <w:rPr>
          <w:rFonts w:ascii="Times New Roman" w:hAnsi="Times New Roman" w:cs="Times New Roman"/>
        </w:rPr>
        <w:t xml:space="preserve"> 251 (2013), http://dx.doi.org/10.1037/xge0000076.</w:t>
      </w:r>
    </w:p>
  </w:footnote>
  <w:footnote w:id="19">
    <w:p w:rsidR="008F5B3C" w:rsidRDefault="008F5B3C" w:rsidP="00295E56">
      <w:pPr>
        <w:pStyle w:val="FootnoteText"/>
        <w:jc w:val="both"/>
      </w:pPr>
      <w:r w:rsidRPr="00295E56">
        <w:rPr>
          <w:rStyle w:val="FootnoteReference"/>
          <w:rFonts w:ascii="Times New Roman" w:hAnsi="Times New Roman" w:cs="Times New Roman"/>
        </w:rPr>
        <w:footnoteRef/>
      </w:r>
      <w:r w:rsidRPr="00295E56">
        <w:rPr>
          <w:rFonts w:ascii="Times New Roman" w:hAnsi="Times New Roman" w:cs="Times New Roman"/>
        </w:rPr>
        <w:t xml:space="preserve"> Melanie Randall &amp; Lori Haskell, </w:t>
      </w:r>
      <w:r w:rsidRPr="00295E56">
        <w:rPr>
          <w:rFonts w:ascii="Times New Roman" w:hAnsi="Times New Roman" w:cs="Times New Roman"/>
          <w:iCs/>
        </w:rPr>
        <w:t>Trauma-Informed Approaches to Law: Why Restorative Justice Trauma-Informed Approaches to Law: Why Restorative Justice Must Understand Trauma and Psychological Coping Must Understand Trauma and Psychological Coping Recommended Citation Recommended Citation “Trauma-Informed Approaches to Law: Why Restorative Justice Must Understand Trauma and Psychological Coping” (2013) 36:2 Dal LJ 501</w:t>
      </w:r>
      <w:r w:rsidRPr="00295E56">
        <w:rPr>
          <w:rFonts w:ascii="Times New Roman" w:hAnsi="Times New Roman" w:cs="Times New Roman"/>
        </w:rPr>
        <w:t xml:space="preserve">, 36 </w:t>
      </w:r>
      <w:r w:rsidRPr="00295E56">
        <w:rPr>
          <w:rFonts w:ascii="Times New Roman" w:hAnsi="Times New Roman" w:cs="Times New Roman"/>
          <w:smallCaps/>
        </w:rPr>
        <w:t>Dalhous. Law J.</w:t>
      </w:r>
      <w:r w:rsidRPr="00295E56">
        <w:rPr>
          <w:rFonts w:ascii="Times New Roman" w:hAnsi="Times New Roman" w:cs="Times New Roman"/>
        </w:rPr>
        <w:t xml:space="preserve"> (2013), https://digitalcommons.schulichlaw.dal.ca/dlj.</w:t>
      </w:r>
    </w:p>
  </w:footnote>
  <w:footnote w:id="20">
    <w:p w:rsidR="001E40B7" w:rsidRPr="00D1321F" w:rsidRDefault="001E40B7" w:rsidP="00D1321F">
      <w:pPr>
        <w:pStyle w:val="FootnoteText"/>
        <w:jc w:val="both"/>
        <w:rPr>
          <w:rFonts w:ascii="Times New Roman" w:hAnsi="Times New Roman" w:cs="Times New Roman"/>
        </w:rPr>
      </w:pPr>
      <w:r w:rsidRPr="00D1321F">
        <w:rPr>
          <w:rStyle w:val="FootnoteReference"/>
          <w:rFonts w:ascii="Times New Roman" w:hAnsi="Times New Roman" w:cs="Times New Roman"/>
        </w:rPr>
        <w:footnoteRef/>
      </w:r>
      <w:r w:rsidRPr="00D1321F">
        <w:rPr>
          <w:rFonts w:ascii="Times New Roman" w:hAnsi="Times New Roman" w:cs="Times New Roman"/>
        </w:rPr>
        <w:t xml:space="preserve"> </w:t>
      </w:r>
      <w:r w:rsidR="00591F25" w:rsidRPr="00D1321F">
        <w:rPr>
          <w:rFonts w:ascii="Times New Roman" w:hAnsi="Times New Roman" w:cs="Times New Roman"/>
        </w:rPr>
        <w:t xml:space="preserve">David Garland, </w:t>
      </w:r>
      <w:r w:rsidR="00591F25" w:rsidRPr="00D1321F">
        <w:rPr>
          <w:rFonts w:ascii="Times New Roman" w:hAnsi="Times New Roman" w:cs="Times New Roman"/>
          <w:iCs/>
        </w:rPr>
        <w:t>8 David Garland.pdf</w:t>
      </w:r>
      <w:r w:rsidR="00591F25" w:rsidRPr="00D1321F">
        <w:rPr>
          <w:rFonts w:ascii="Times New Roman" w:hAnsi="Times New Roman" w:cs="Times New Roman"/>
        </w:rPr>
        <w:t xml:space="preserve">, </w:t>
      </w:r>
      <w:r w:rsidR="00591F25" w:rsidRPr="00D1321F">
        <w:rPr>
          <w:rFonts w:ascii="Times New Roman" w:hAnsi="Times New Roman" w:cs="Times New Roman"/>
          <w:smallCaps/>
        </w:rPr>
        <w:t>Crime and Justice, Vol.14</w:t>
      </w:r>
      <w:r w:rsidR="00591F25" w:rsidRPr="00D1321F">
        <w:rPr>
          <w:rFonts w:ascii="Times New Roman" w:hAnsi="Times New Roman" w:cs="Times New Roman"/>
        </w:rPr>
        <w:t xml:space="preserve"> 115 (1991).</w:t>
      </w:r>
    </w:p>
  </w:footnote>
  <w:footnote w:id="21">
    <w:p w:rsidR="00591F25" w:rsidRPr="00D1321F" w:rsidRDefault="00591F25" w:rsidP="00D1321F">
      <w:pPr>
        <w:pStyle w:val="FootnoteText"/>
        <w:jc w:val="both"/>
        <w:rPr>
          <w:rFonts w:ascii="Times New Roman" w:hAnsi="Times New Roman" w:cs="Times New Roman"/>
        </w:rPr>
      </w:pPr>
      <w:r w:rsidRPr="00D1321F">
        <w:rPr>
          <w:rStyle w:val="FootnoteReference"/>
          <w:rFonts w:ascii="Times New Roman" w:hAnsi="Times New Roman" w:cs="Times New Roman"/>
        </w:rPr>
        <w:footnoteRef/>
      </w:r>
      <w:r w:rsidRPr="00D1321F">
        <w:rPr>
          <w:rFonts w:ascii="Times New Roman" w:hAnsi="Times New Roman" w:cs="Times New Roman"/>
        </w:rPr>
        <w:t xml:space="preserve"> Ebenezer Hutchful, </w:t>
      </w:r>
      <w:r w:rsidRPr="00D1321F">
        <w:rPr>
          <w:rFonts w:ascii="Times New Roman" w:hAnsi="Times New Roman" w:cs="Times New Roman"/>
          <w:iCs/>
        </w:rPr>
        <w:t>ve r</w:t>
      </w:r>
      <w:r w:rsidR="005D7D99" w:rsidRPr="00D1321F">
        <w:rPr>
          <w:rFonts w:ascii="Times New Roman" w:hAnsi="Times New Roman" w:cs="Times New Roman"/>
          <w:iCs/>
        </w:rPr>
        <w:t>ape Town versity e To</w:t>
      </w:r>
      <w:r w:rsidRPr="00D1321F">
        <w:rPr>
          <w:rFonts w:ascii="Times New Roman" w:hAnsi="Times New Roman" w:cs="Times New Roman"/>
          <w:iCs/>
        </w:rPr>
        <w:t>w</w:t>
      </w:r>
      <w:r w:rsidRPr="00D1321F">
        <w:rPr>
          <w:rFonts w:ascii="Times New Roman" w:hAnsi="Times New Roman" w:cs="Times New Roman"/>
        </w:rPr>
        <w:t>.</w:t>
      </w:r>
    </w:p>
  </w:footnote>
  <w:footnote w:id="22">
    <w:p w:rsidR="004648ED" w:rsidRPr="00D1321F" w:rsidRDefault="004648ED" w:rsidP="00D1321F">
      <w:pPr>
        <w:pStyle w:val="FootnoteText"/>
        <w:jc w:val="both"/>
        <w:rPr>
          <w:rFonts w:ascii="Times New Roman" w:hAnsi="Times New Roman" w:cs="Times New Roman"/>
        </w:rPr>
      </w:pPr>
      <w:r w:rsidRPr="00D1321F">
        <w:rPr>
          <w:rStyle w:val="FootnoteReference"/>
          <w:rFonts w:ascii="Times New Roman" w:hAnsi="Times New Roman" w:cs="Times New Roman"/>
        </w:rPr>
        <w:footnoteRef/>
      </w:r>
      <w:r w:rsidRPr="00D1321F">
        <w:rPr>
          <w:rFonts w:ascii="Times New Roman" w:hAnsi="Times New Roman" w:cs="Times New Roman"/>
        </w:rPr>
        <w:t xml:space="preserve"> Georgina Heydon &amp; Anastasia Powell, </w:t>
      </w:r>
      <w:r w:rsidRPr="00D1321F">
        <w:rPr>
          <w:rFonts w:ascii="Times New Roman" w:hAnsi="Times New Roman" w:cs="Times New Roman"/>
          <w:iCs/>
        </w:rPr>
        <w:t>Written-response interview protocols: an innovative approach to confidential reporting and victim interviewing in sexual assault investigations</w:t>
      </w:r>
      <w:r w:rsidRPr="00D1321F">
        <w:rPr>
          <w:rFonts w:ascii="Times New Roman" w:hAnsi="Times New Roman" w:cs="Times New Roman"/>
        </w:rPr>
        <w:t xml:space="preserve">, 28 </w:t>
      </w:r>
      <w:r w:rsidRPr="00D1321F">
        <w:rPr>
          <w:rFonts w:ascii="Times New Roman" w:hAnsi="Times New Roman" w:cs="Times New Roman"/>
          <w:smallCaps/>
        </w:rPr>
        <w:t>Polic. Soc.</w:t>
      </w:r>
      <w:r w:rsidRPr="00D1321F">
        <w:rPr>
          <w:rFonts w:ascii="Times New Roman" w:hAnsi="Times New Roman" w:cs="Times New Roman"/>
        </w:rPr>
        <w:t xml:space="preserve"> 631 (2018).</w:t>
      </w:r>
    </w:p>
  </w:footnote>
  <w:footnote w:id="23">
    <w:p w:rsidR="00D1321F" w:rsidRPr="00D1321F" w:rsidRDefault="00D1321F" w:rsidP="00D1321F">
      <w:pPr>
        <w:pStyle w:val="FootnoteText"/>
        <w:jc w:val="both"/>
        <w:rPr>
          <w:rFonts w:ascii="Times New Roman" w:hAnsi="Times New Roman" w:cs="Times New Roman"/>
        </w:rPr>
      </w:pPr>
      <w:r w:rsidRPr="00D1321F">
        <w:rPr>
          <w:rStyle w:val="FootnoteReference"/>
          <w:rFonts w:ascii="Times New Roman" w:hAnsi="Times New Roman" w:cs="Times New Roman"/>
        </w:rPr>
        <w:footnoteRef/>
      </w:r>
      <w:r w:rsidRPr="00D1321F">
        <w:rPr>
          <w:rFonts w:ascii="Times New Roman" w:hAnsi="Times New Roman" w:cs="Times New Roman"/>
        </w:rPr>
        <w:t xml:space="preserve"> Angie C. Kennedy &amp; Kristen A. Prock, </w:t>
      </w:r>
      <w:r w:rsidRPr="00D1321F">
        <w:rPr>
          <w:rFonts w:ascii="Times New Roman" w:hAnsi="Times New Roman" w:cs="Times New Roman"/>
          <w:iCs/>
        </w:rPr>
        <w:t>“I Still Feel Like I Am Not Normal”: A Review of the Role of Stigma and Stigmatization Among Female Survivors of Child Sexual Abuse, Sexual Assault, and Intimate Partner Violence</w:t>
      </w:r>
      <w:r w:rsidRPr="00D1321F">
        <w:rPr>
          <w:rFonts w:ascii="Times New Roman" w:hAnsi="Times New Roman" w:cs="Times New Roman"/>
        </w:rPr>
        <w:t xml:space="preserve">, 19 </w:t>
      </w:r>
      <w:r w:rsidRPr="00D1321F">
        <w:rPr>
          <w:rFonts w:ascii="Times New Roman" w:hAnsi="Times New Roman" w:cs="Times New Roman"/>
          <w:smallCaps/>
        </w:rPr>
        <w:t>Trauma, Violence, Abus.</w:t>
      </w:r>
      <w:r w:rsidRPr="00D1321F">
        <w:rPr>
          <w:rFonts w:ascii="Times New Roman" w:hAnsi="Times New Roman" w:cs="Times New Roman"/>
        </w:rPr>
        <w:t xml:space="preserve"> 512 (2018).</w:t>
      </w:r>
    </w:p>
  </w:footnote>
  <w:footnote w:id="24">
    <w:p w:rsidR="00D1321F" w:rsidRDefault="00D1321F" w:rsidP="00D1321F">
      <w:pPr>
        <w:pStyle w:val="FootnoteText"/>
        <w:jc w:val="both"/>
      </w:pPr>
      <w:r w:rsidRPr="00D1321F">
        <w:rPr>
          <w:rStyle w:val="FootnoteReference"/>
          <w:rFonts w:ascii="Times New Roman" w:hAnsi="Times New Roman" w:cs="Times New Roman"/>
        </w:rPr>
        <w:footnoteRef/>
      </w:r>
      <w:r w:rsidRPr="00D1321F">
        <w:rPr>
          <w:rFonts w:ascii="Times New Roman" w:hAnsi="Times New Roman" w:cs="Times New Roman"/>
        </w:rPr>
        <w:t xml:space="preserve"> Martha McCaughey &amp; Jill Cermele, </w:t>
      </w:r>
      <w:r w:rsidRPr="00D1321F">
        <w:rPr>
          <w:rFonts w:ascii="Times New Roman" w:hAnsi="Times New Roman" w:cs="Times New Roman"/>
          <w:iCs/>
        </w:rPr>
        <w:t>Changing the Hidden Curriculum of Campus Rape Prevention and Education: Women’s Self-Defense as a Key Protective Factor for a Public Health Model of Prevention</w:t>
      </w:r>
      <w:r w:rsidRPr="00D1321F">
        <w:rPr>
          <w:rFonts w:ascii="Times New Roman" w:hAnsi="Times New Roman" w:cs="Times New Roman"/>
        </w:rPr>
        <w:t xml:space="preserve">, 18 </w:t>
      </w:r>
      <w:r w:rsidRPr="00D1321F">
        <w:rPr>
          <w:rFonts w:ascii="Times New Roman" w:hAnsi="Times New Roman" w:cs="Times New Roman"/>
          <w:smallCaps/>
        </w:rPr>
        <w:t>Trauma, Violence, Abus.</w:t>
      </w:r>
      <w:r w:rsidRPr="00D1321F">
        <w:rPr>
          <w:rFonts w:ascii="Times New Roman" w:hAnsi="Times New Roman" w:cs="Times New Roman"/>
        </w:rPr>
        <w:t xml:space="preserve"> 287 (2017).</w:t>
      </w:r>
    </w:p>
  </w:footnote>
  <w:footnote w:id="25">
    <w:p w:rsidR="008373DD" w:rsidRPr="00505CB2" w:rsidRDefault="008373DD" w:rsidP="00505CB2">
      <w:pPr>
        <w:pStyle w:val="FootnoteText"/>
        <w:jc w:val="both"/>
        <w:rPr>
          <w:rFonts w:ascii="Times New Roman" w:hAnsi="Times New Roman" w:cs="Times New Roman"/>
        </w:rPr>
      </w:pPr>
      <w:r w:rsidRPr="00505CB2">
        <w:rPr>
          <w:rStyle w:val="FootnoteReference"/>
          <w:rFonts w:ascii="Times New Roman" w:hAnsi="Times New Roman" w:cs="Times New Roman"/>
        </w:rPr>
        <w:footnoteRef/>
      </w:r>
      <w:r w:rsidRPr="00505CB2">
        <w:rPr>
          <w:rFonts w:ascii="Times New Roman" w:hAnsi="Times New Roman" w:cs="Times New Roman"/>
        </w:rPr>
        <w:t xml:space="preserve"> Natalia Szablewska &amp; Olga Jurasz, </w:t>
      </w:r>
      <w:r w:rsidRPr="00505CB2">
        <w:rPr>
          <w:rFonts w:ascii="Times New Roman" w:hAnsi="Times New Roman" w:cs="Times New Roman"/>
          <w:iCs/>
        </w:rPr>
        <w:t>Sexual and gender-based violence: the case for transformative justice in Cambodia</w:t>
      </w:r>
      <w:r w:rsidRPr="00505CB2">
        <w:rPr>
          <w:rFonts w:ascii="Times New Roman" w:hAnsi="Times New Roman" w:cs="Times New Roman"/>
        </w:rPr>
        <w:t xml:space="preserve">, 31 </w:t>
      </w:r>
      <w:r w:rsidRPr="00505CB2">
        <w:rPr>
          <w:rFonts w:ascii="Times New Roman" w:hAnsi="Times New Roman" w:cs="Times New Roman"/>
          <w:smallCaps/>
        </w:rPr>
        <w:t>Glob. Chang. Peace Secur.</w:t>
      </w:r>
      <w:r w:rsidRPr="00505CB2">
        <w:rPr>
          <w:rFonts w:ascii="Times New Roman" w:hAnsi="Times New Roman" w:cs="Times New Roman"/>
        </w:rPr>
        <w:t xml:space="preserve"> 263 (2019).</w:t>
      </w:r>
    </w:p>
  </w:footnote>
  <w:footnote w:id="26">
    <w:p w:rsidR="00E8516D" w:rsidRPr="00505CB2" w:rsidRDefault="00E8516D" w:rsidP="00505CB2">
      <w:pPr>
        <w:pStyle w:val="FootnoteText"/>
        <w:jc w:val="both"/>
        <w:rPr>
          <w:rFonts w:ascii="Times New Roman" w:hAnsi="Times New Roman" w:cs="Times New Roman"/>
        </w:rPr>
      </w:pPr>
      <w:r w:rsidRPr="00505CB2">
        <w:rPr>
          <w:rStyle w:val="FootnoteReference"/>
          <w:rFonts w:ascii="Times New Roman" w:hAnsi="Times New Roman" w:cs="Times New Roman"/>
        </w:rPr>
        <w:footnoteRef/>
      </w:r>
      <w:r w:rsidRPr="00505CB2">
        <w:rPr>
          <w:rFonts w:ascii="Times New Roman" w:hAnsi="Times New Roman" w:cs="Times New Roman"/>
        </w:rPr>
        <w:t xml:space="preserve"> 44 </w:t>
      </w:r>
      <w:r w:rsidRPr="00505CB2">
        <w:rPr>
          <w:rFonts w:ascii="Times New Roman" w:hAnsi="Times New Roman" w:cs="Times New Roman"/>
          <w:smallCaps/>
        </w:rPr>
        <w:t>Jonathan Graubart</w:t>
      </w:r>
      <w:r w:rsidRPr="00505CB2">
        <w:rPr>
          <w:rFonts w:ascii="Times New Roman" w:hAnsi="Times New Roman" w:cs="Times New Roman"/>
        </w:rPr>
        <w:t xml:space="preserve">, </w:t>
      </w:r>
      <w:r w:rsidRPr="00505CB2">
        <w:rPr>
          <w:rFonts w:ascii="Times New Roman" w:hAnsi="Times New Roman" w:cs="Times New Roman"/>
          <w:smallCaps/>
        </w:rPr>
        <w:t>Fictions of Justice, Kamari Maxine Clarke, New York: Cambridge University Press, 2009, pp. 350.</w:t>
      </w:r>
      <w:r w:rsidRPr="00505CB2">
        <w:rPr>
          <w:rFonts w:ascii="Times New Roman" w:hAnsi="Times New Roman" w:cs="Times New Roman"/>
        </w:rPr>
        <w:t xml:space="preserve"> (2011).</w:t>
      </w:r>
    </w:p>
  </w:footnote>
  <w:footnote w:id="27">
    <w:p w:rsidR="00360948" w:rsidRPr="00505CB2" w:rsidRDefault="00360948" w:rsidP="00505CB2">
      <w:pPr>
        <w:pStyle w:val="FootnoteText"/>
        <w:jc w:val="both"/>
        <w:rPr>
          <w:rFonts w:ascii="Times New Roman" w:hAnsi="Times New Roman" w:cs="Times New Roman"/>
        </w:rPr>
      </w:pPr>
      <w:r w:rsidRPr="00505CB2">
        <w:rPr>
          <w:rStyle w:val="FootnoteReference"/>
          <w:rFonts w:ascii="Times New Roman" w:hAnsi="Times New Roman" w:cs="Times New Roman"/>
        </w:rPr>
        <w:footnoteRef/>
      </w:r>
      <w:r w:rsidRPr="00505CB2">
        <w:rPr>
          <w:rFonts w:ascii="Times New Roman" w:hAnsi="Times New Roman" w:cs="Times New Roman"/>
        </w:rPr>
        <w:t xml:space="preserve"> </w:t>
      </w:r>
      <w:r w:rsidRPr="00505CB2">
        <w:rPr>
          <w:rFonts w:ascii="Times New Roman" w:hAnsi="Times New Roman" w:cs="Times New Roman"/>
          <w:smallCaps/>
        </w:rPr>
        <w:t>UNICEF</w:t>
      </w:r>
      <w:r w:rsidRPr="00505CB2">
        <w:rPr>
          <w:rFonts w:ascii="Times New Roman" w:hAnsi="Times New Roman" w:cs="Times New Roman"/>
        </w:rPr>
        <w:t xml:space="preserve">, </w:t>
      </w:r>
      <w:r w:rsidRPr="00505CB2">
        <w:rPr>
          <w:rFonts w:ascii="Times New Roman" w:hAnsi="Times New Roman" w:cs="Times New Roman"/>
          <w:smallCaps/>
        </w:rPr>
        <w:t>State of the Worlds Children 2017 - Children in a Digital World</w:t>
      </w:r>
      <w:r w:rsidRPr="00505CB2">
        <w:rPr>
          <w:rFonts w:ascii="Times New Roman" w:hAnsi="Times New Roman" w:cs="Times New Roman"/>
        </w:rPr>
        <w:t xml:space="preserve"> (2017).</w:t>
      </w:r>
    </w:p>
  </w:footnote>
  <w:footnote w:id="28">
    <w:p w:rsidR="006B3C59" w:rsidRDefault="006B3C59" w:rsidP="00505CB2">
      <w:pPr>
        <w:pStyle w:val="FootnoteText"/>
        <w:jc w:val="both"/>
      </w:pPr>
      <w:r w:rsidRPr="00505CB2">
        <w:rPr>
          <w:rStyle w:val="FootnoteReference"/>
          <w:rFonts w:ascii="Times New Roman" w:hAnsi="Times New Roman" w:cs="Times New Roman"/>
        </w:rPr>
        <w:footnoteRef/>
      </w:r>
      <w:r w:rsidRPr="00505CB2">
        <w:rPr>
          <w:rFonts w:ascii="Times New Roman" w:hAnsi="Times New Roman" w:cs="Times New Roman"/>
        </w:rPr>
        <w:t xml:space="preserve"> Cornell Law, Faculty Publications &amp; Muna Ndulo, </w:t>
      </w:r>
      <w:r w:rsidRPr="00505CB2">
        <w:rPr>
          <w:rFonts w:ascii="Times New Roman" w:hAnsi="Times New Roman" w:cs="Times New Roman"/>
          <w:iCs/>
        </w:rPr>
        <w:t>Scholarship@Cornell Law: A Digital Repository The United Nations Responses to the Sexual Abuse and Exploitation of Women and Girls by Peacekeepers During Peacekeeping Missions</w:t>
      </w:r>
      <w:r w:rsidRPr="00505CB2">
        <w:rPr>
          <w:rFonts w:ascii="Times New Roman" w:hAnsi="Times New Roman" w:cs="Times New Roman"/>
        </w:rPr>
        <w:t xml:space="preserve"> (2009), http://scholarship.law.cornell.edu/facpubhttp://scholarship.law.cornell.edu/facpub/59.</w:t>
      </w:r>
    </w:p>
  </w:footnote>
  <w:footnote w:id="29">
    <w:p w:rsidR="00505CB2" w:rsidRDefault="00505CB2" w:rsidP="0031440F">
      <w:pPr>
        <w:pStyle w:val="FootnoteText"/>
        <w:jc w:val="both"/>
      </w:pPr>
      <w:r>
        <w:rPr>
          <w:rStyle w:val="FootnoteReference"/>
        </w:rPr>
        <w:footnoteRef/>
      </w:r>
      <w:r>
        <w:t xml:space="preserve"> OAK Foundation, The equality Institute &amp; Together for Girls, </w:t>
      </w:r>
      <w:r>
        <w:rPr>
          <w:i/>
          <w:iCs/>
        </w:rPr>
        <w:t>What works to prevent sexual violence - Evidence Review</w:t>
      </w:r>
      <w:r>
        <w:t xml:space="preserve">, </w:t>
      </w:r>
      <w:r>
        <w:rPr>
          <w:smallCaps/>
        </w:rPr>
        <w:t>Evid. Rev.</w:t>
      </w:r>
      <w:r>
        <w:t xml:space="preserve"> 1 (2019), 2019-11-15-What-Works-to-Prevent-Sexual-Violence-Against-Children-Evidence-Review.pdf.</w:t>
      </w:r>
    </w:p>
  </w:footnote>
  <w:footnote w:id="30">
    <w:p w:rsidR="00672E5A" w:rsidRDefault="00672E5A" w:rsidP="0031440F">
      <w:pPr>
        <w:pStyle w:val="FootnoteText"/>
        <w:jc w:val="both"/>
      </w:pPr>
      <w:r>
        <w:rPr>
          <w:rStyle w:val="FootnoteReference"/>
        </w:rPr>
        <w:footnoteRef/>
      </w:r>
      <w:r>
        <w:t xml:space="preserve"> CDC, </w:t>
      </w:r>
      <w:r>
        <w:rPr>
          <w:i/>
          <w:iCs/>
        </w:rPr>
        <w:t>Sexual Violence on Campus: Strategies for Prevention i Sexual Violence on Campus: Strategies for Prevention. Available at https://www.cdc.gov/violenceprevention/pdf/campussvprevention.pdf. Accessed at</w:t>
      </w:r>
      <w:r>
        <w:t xml:space="preserve"> (2016), https://www.cdc.gov/violenceprevention/pdf/campussvprevention.pdf.</w:t>
      </w:r>
    </w:p>
  </w:footnote>
  <w:footnote w:id="31">
    <w:p w:rsidR="00307D19" w:rsidRDefault="00307D19" w:rsidP="0031440F">
      <w:pPr>
        <w:pStyle w:val="FootnoteText"/>
        <w:jc w:val="both"/>
      </w:pPr>
      <w:r>
        <w:rPr>
          <w:rStyle w:val="FootnoteReference"/>
        </w:rPr>
        <w:footnoteRef/>
      </w:r>
      <w:r>
        <w:t xml:space="preserve"> Karen J. Terry &amp; Alissa Ackerman, </w:t>
      </w:r>
      <w:r>
        <w:rPr>
          <w:i/>
          <w:iCs/>
        </w:rPr>
        <w:t>Child sexual abuse in the catholic church: How situational crime prevention strategies can help create safe environments</w:t>
      </w:r>
      <w:r>
        <w:t xml:space="preserve">, 35 </w:t>
      </w:r>
      <w:r>
        <w:rPr>
          <w:smallCaps/>
        </w:rPr>
        <w:t>Crim. Justice Behav.</w:t>
      </w:r>
      <w:r>
        <w:t xml:space="preserve"> 643 (2008).</w:t>
      </w:r>
    </w:p>
  </w:footnote>
  <w:footnote w:id="32">
    <w:p w:rsidR="0097549A" w:rsidRPr="0031440F" w:rsidRDefault="0097549A">
      <w:pPr>
        <w:pStyle w:val="FootnoteText"/>
        <w:rPr>
          <w:rFonts w:ascii="Times New Roman" w:hAnsi="Times New Roman" w:cs="Times New Roman"/>
        </w:rPr>
      </w:pPr>
      <w:r w:rsidRPr="0031440F">
        <w:rPr>
          <w:rStyle w:val="FootnoteReference"/>
          <w:rFonts w:ascii="Times New Roman" w:hAnsi="Times New Roman" w:cs="Times New Roman"/>
        </w:rPr>
        <w:footnoteRef/>
      </w:r>
      <w:r w:rsidRPr="0031440F">
        <w:rPr>
          <w:rFonts w:ascii="Times New Roman" w:hAnsi="Times New Roman" w:cs="Times New Roman"/>
        </w:rPr>
        <w:t xml:space="preserve"> A Harvey, A Butchart &amp; C Garcia-Moreno, </w:t>
      </w:r>
      <w:r w:rsidRPr="0031440F">
        <w:rPr>
          <w:rFonts w:ascii="Times New Roman" w:hAnsi="Times New Roman" w:cs="Times New Roman"/>
          <w:iCs/>
        </w:rPr>
        <w:t>Preventing Violence Not Real Citation</w:t>
      </w:r>
      <w:r w:rsidRPr="0031440F">
        <w:rPr>
          <w:rFonts w:ascii="Times New Roman" w:hAnsi="Times New Roman" w:cs="Times New Roman"/>
        </w:rPr>
        <w:t xml:space="preserve">, </w:t>
      </w:r>
      <w:r w:rsidRPr="0031440F">
        <w:rPr>
          <w:rFonts w:ascii="Times New Roman" w:hAnsi="Times New Roman" w:cs="Times New Roman"/>
          <w:smallCaps/>
        </w:rPr>
        <w:t>Inj. Prev.</w:t>
      </w:r>
      <w:r w:rsidRPr="0031440F">
        <w:rPr>
          <w:rFonts w:ascii="Times New Roman" w:hAnsi="Times New Roman" w:cs="Times New Roman"/>
        </w:rPr>
        <w:t xml:space="preserve"> 1 (2007).</w:t>
      </w:r>
    </w:p>
  </w:footnote>
  <w:footnote w:id="33">
    <w:p w:rsidR="00AF1A6F" w:rsidRPr="0031440F" w:rsidRDefault="00AF1A6F">
      <w:pPr>
        <w:pStyle w:val="FootnoteText"/>
        <w:rPr>
          <w:rFonts w:ascii="Times New Roman" w:hAnsi="Times New Roman" w:cs="Times New Roman"/>
        </w:rPr>
      </w:pPr>
      <w:r w:rsidRPr="0031440F">
        <w:rPr>
          <w:rStyle w:val="FootnoteReference"/>
          <w:rFonts w:ascii="Times New Roman" w:hAnsi="Times New Roman" w:cs="Times New Roman"/>
        </w:rPr>
        <w:footnoteRef/>
      </w:r>
      <w:r w:rsidRPr="0031440F">
        <w:rPr>
          <w:rFonts w:ascii="Times New Roman" w:hAnsi="Times New Roman" w:cs="Times New Roman"/>
        </w:rPr>
        <w:t xml:space="preserve"> Alexa Dodge &amp; Dale C. Spencer, </w:t>
      </w:r>
      <w:r w:rsidRPr="0031440F">
        <w:rPr>
          <w:rFonts w:ascii="Times New Roman" w:hAnsi="Times New Roman" w:cs="Times New Roman"/>
          <w:iCs/>
        </w:rPr>
        <w:t>Online Sexual Violence, Child Pornography or Something Else Entirely? Police Responses to Non-Consensual Intimate Image Sharing among Youth</w:t>
      </w:r>
      <w:r w:rsidRPr="0031440F">
        <w:rPr>
          <w:rFonts w:ascii="Times New Roman" w:hAnsi="Times New Roman" w:cs="Times New Roman"/>
        </w:rPr>
        <w:t xml:space="preserve">, 27 </w:t>
      </w:r>
      <w:r w:rsidRPr="0031440F">
        <w:rPr>
          <w:rFonts w:ascii="Times New Roman" w:hAnsi="Times New Roman" w:cs="Times New Roman"/>
          <w:smallCaps/>
        </w:rPr>
        <w:t>Soc. Leg. Stud.</w:t>
      </w:r>
      <w:r w:rsidRPr="0031440F">
        <w:rPr>
          <w:rFonts w:ascii="Times New Roman" w:hAnsi="Times New Roman" w:cs="Times New Roman"/>
        </w:rPr>
        <w:t xml:space="preserve"> 636 (2018).</w:t>
      </w:r>
    </w:p>
  </w:footnote>
  <w:footnote w:id="34">
    <w:p w:rsidR="0031440F" w:rsidRDefault="0031440F">
      <w:pPr>
        <w:pStyle w:val="FootnoteText"/>
      </w:pPr>
      <w:r w:rsidRPr="0031440F">
        <w:rPr>
          <w:rStyle w:val="FootnoteReference"/>
          <w:rFonts w:ascii="Times New Roman" w:hAnsi="Times New Roman" w:cs="Times New Roman"/>
        </w:rPr>
        <w:footnoteRef/>
      </w:r>
      <w:r w:rsidRPr="0031440F">
        <w:rPr>
          <w:rFonts w:ascii="Times New Roman" w:hAnsi="Times New Roman" w:cs="Times New Roman"/>
        </w:rPr>
        <w:t xml:space="preserve"> Sarah E. Ullman &amp; Stephanie M. Townsend, </w:t>
      </w:r>
      <w:r w:rsidRPr="0031440F">
        <w:rPr>
          <w:rFonts w:ascii="Times New Roman" w:hAnsi="Times New Roman" w:cs="Times New Roman"/>
          <w:iCs/>
        </w:rPr>
        <w:t>Barriers to working with sexual assault survivors: A qualitative study of rape crisis center workers</w:t>
      </w:r>
      <w:r w:rsidRPr="0031440F">
        <w:rPr>
          <w:rFonts w:ascii="Times New Roman" w:hAnsi="Times New Roman" w:cs="Times New Roman"/>
        </w:rPr>
        <w:t xml:space="preserve">, 13 </w:t>
      </w:r>
      <w:r w:rsidRPr="0031440F">
        <w:rPr>
          <w:rFonts w:ascii="Times New Roman" w:hAnsi="Times New Roman" w:cs="Times New Roman"/>
          <w:smallCaps/>
        </w:rPr>
        <w:t>Violence Against Women</w:t>
      </w:r>
      <w:r w:rsidRPr="0031440F">
        <w:rPr>
          <w:rFonts w:ascii="Times New Roman" w:hAnsi="Times New Roman" w:cs="Times New Roman"/>
        </w:rPr>
        <w:t xml:space="preserve"> 412 (2007).</w:t>
      </w:r>
    </w:p>
  </w:footnote>
  <w:footnote w:id="35">
    <w:p w:rsidR="0031440F" w:rsidRPr="001D2003" w:rsidRDefault="0031440F" w:rsidP="00E720B8">
      <w:pPr>
        <w:pStyle w:val="FootnoteText"/>
        <w:jc w:val="both"/>
        <w:rPr>
          <w:rFonts w:ascii="Times New Roman" w:hAnsi="Times New Roman" w:cs="Times New Roman"/>
        </w:rPr>
      </w:pPr>
      <w:r w:rsidRPr="001D2003">
        <w:rPr>
          <w:rStyle w:val="FootnoteReference"/>
          <w:rFonts w:ascii="Times New Roman" w:hAnsi="Times New Roman" w:cs="Times New Roman"/>
        </w:rPr>
        <w:footnoteRef/>
      </w:r>
      <w:r w:rsidRPr="001D2003">
        <w:rPr>
          <w:rFonts w:ascii="Times New Roman" w:hAnsi="Times New Roman" w:cs="Times New Roman"/>
        </w:rPr>
        <w:t xml:space="preserve"> </w:t>
      </w:r>
      <w:r w:rsidR="007F569A" w:rsidRPr="001D2003">
        <w:rPr>
          <w:rFonts w:ascii="Times New Roman" w:hAnsi="Times New Roman" w:cs="Times New Roman"/>
        </w:rPr>
        <w:t xml:space="preserve">Jason B. Whiting et al., </w:t>
      </w:r>
      <w:r w:rsidR="007F569A" w:rsidRPr="001D2003">
        <w:rPr>
          <w:rFonts w:ascii="Times New Roman" w:hAnsi="Times New Roman" w:cs="Times New Roman"/>
          <w:iCs/>
        </w:rPr>
        <w:t>Trauma, Social Media, and #WhyIDidntReport: An Analysis of Twitter Posts About Reluctance to Report Sexual Assault</w:t>
      </w:r>
      <w:r w:rsidR="007F569A" w:rsidRPr="001D2003">
        <w:rPr>
          <w:rFonts w:ascii="Times New Roman" w:hAnsi="Times New Roman" w:cs="Times New Roman"/>
        </w:rPr>
        <w:t xml:space="preserve">, </w:t>
      </w:r>
      <w:r w:rsidR="007F569A" w:rsidRPr="001D2003">
        <w:rPr>
          <w:rFonts w:ascii="Times New Roman" w:hAnsi="Times New Roman" w:cs="Times New Roman"/>
          <w:smallCaps/>
        </w:rPr>
        <w:t>J. Marital Fam. Ther.</w:t>
      </w:r>
      <w:r w:rsidR="007F569A" w:rsidRPr="001D2003">
        <w:rPr>
          <w:rFonts w:ascii="Times New Roman" w:hAnsi="Times New Roman" w:cs="Times New Roman"/>
        </w:rPr>
        <w:t xml:space="preserve"> 749 (2020).</w:t>
      </w:r>
    </w:p>
  </w:footnote>
  <w:footnote w:id="36">
    <w:p w:rsidR="009445B3" w:rsidRPr="001D2003" w:rsidRDefault="009445B3" w:rsidP="00E720B8">
      <w:pPr>
        <w:pStyle w:val="FootnoteText"/>
        <w:jc w:val="both"/>
        <w:rPr>
          <w:rFonts w:ascii="Times New Roman" w:hAnsi="Times New Roman" w:cs="Times New Roman"/>
        </w:rPr>
      </w:pPr>
      <w:r w:rsidRPr="001D2003">
        <w:rPr>
          <w:rStyle w:val="FootnoteReference"/>
          <w:rFonts w:ascii="Times New Roman" w:hAnsi="Times New Roman" w:cs="Times New Roman"/>
        </w:rPr>
        <w:footnoteRef/>
      </w:r>
      <w:r w:rsidRPr="001D2003">
        <w:rPr>
          <w:rFonts w:ascii="Times New Roman" w:hAnsi="Times New Roman" w:cs="Times New Roman"/>
        </w:rPr>
        <w:t xml:space="preserve"> Maryam Kia-Keating et al., </w:t>
      </w:r>
      <w:r w:rsidRPr="001D2003">
        <w:rPr>
          <w:rFonts w:ascii="Times New Roman" w:hAnsi="Times New Roman" w:cs="Times New Roman"/>
          <w:iCs/>
        </w:rPr>
        <w:t>Containing and resisting masculinity: Narratives of renegotiation among resilient male survivors of childhood sexual abuse</w:t>
      </w:r>
      <w:r w:rsidRPr="001D2003">
        <w:rPr>
          <w:rFonts w:ascii="Times New Roman" w:hAnsi="Times New Roman" w:cs="Times New Roman"/>
        </w:rPr>
        <w:t xml:space="preserve">, 6 </w:t>
      </w:r>
      <w:r w:rsidRPr="001D2003">
        <w:rPr>
          <w:rFonts w:ascii="Times New Roman" w:hAnsi="Times New Roman" w:cs="Times New Roman"/>
          <w:smallCaps/>
        </w:rPr>
        <w:t>Psychol. Men Masculinity</w:t>
      </w:r>
      <w:r w:rsidRPr="001D2003">
        <w:rPr>
          <w:rFonts w:ascii="Times New Roman" w:hAnsi="Times New Roman" w:cs="Times New Roman"/>
        </w:rPr>
        <w:t xml:space="preserve"> 169 (2005).</w:t>
      </w:r>
    </w:p>
  </w:footnote>
  <w:footnote w:id="37">
    <w:p w:rsidR="00E720B8" w:rsidRDefault="00E720B8" w:rsidP="00E720B8">
      <w:pPr>
        <w:pStyle w:val="FootnoteText"/>
        <w:jc w:val="both"/>
      </w:pPr>
      <w:r w:rsidRPr="001D2003">
        <w:rPr>
          <w:rStyle w:val="FootnoteReference"/>
          <w:rFonts w:ascii="Times New Roman" w:hAnsi="Times New Roman" w:cs="Times New Roman"/>
        </w:rPr>
        <w:footnoteRef/>
      </w:r>
      <w:r w:rsidRPr="001D2003">
        <w:rPr>
          <w:rFonts w:ascii="Times New Roman" w:hAnsi="Times New Roman" w:cs="Times New Roman"/>
        </w:rPr>
        <w:t xml:space="preserve"> Karen M. Staller &amp; Debra Nelson-Gardell, </w:t>
      </w:r>
      <w:r w:rsidRPr="001D2003">
        <w:rPr>
          <w:rFonts w:ascii="Times New Roman" w:hAnsi="Times New Roman" w:cs="Times New Roman"/>
          <w:iCs/>
        </w:rPr>
        <w:t>“A burden in your heart”: Lessons of disclosure from female preadolescent and adolescent survivors of sexual abuse</w:t>
      </w:r>
      <w:r w:rsidRPr="001D2003">
        <w:rPr>
          <w:rFonts w:ascii="Times New Roman" w:hAnsi="Times New Roman" w:cs="Times New Roman"/>
        </w:rPr>
        <w:t xml:space="preserve">, 29 </w:t>
      </w:r>
      <w:r w:rsidRPr="001D2003">
        <w:rPr>
          <w:rFonts w:ascii="Times New Roman" w:hAnsi="Times New Roman" w:cs="Times New Roman"/>
          <w:smallCaps/>
        </w:rPr>
        <w:t>Child Abus. Negl.</w:t>
      </w:r>
      <w:r w:rsidRPr="001D2003">
        <w:rPr>
          <w:rFonts w:ascii="Times New Roman" w:hAnsi="Times New Roman" w:cs="Times New Roman"/>
        </w:rPr>
        <w:t xml:space="preserve"> 1415 (2005).</w:t>
      </w:r>
    </w:p>
  </w:footnote>
  <w:footnote w:id="38">
    <w:p w:rsidR="001D2003" w:rsidRPr="00B478AF" w:rsidRDefault="001D2003" w:rsidP="00B478AF">
      <w:pPr>
        <w:pStyle w:val="FootnoteText"/>
        <w:jc w:val="both"/>
        <w:rPr>
          <w:rFonts w:ascii="Times New Roman" w:hAnsi="Times New Roman" w:cs="Times New Roman"/>
        </w:rPr>
      </w:pPr>
      <w:r>
        <w:rPr>
          <w:rStyle w:val="FootnoteReference"/>
        </w:rPr>
        <w:footnoteRef/>
      </w:r>
      <w:r>
        <w:t xml:space="preserve"> </w:t>
      </w:r>
      <w:r w:rsidRPr="00B478AF">
        <w:rPr>
          <w:rFonts w:ascii="Times New Roman" w:hAnsi="Times New Roman" w:cs="Times New Roman"/>
        </w:rPr>
        <w:t xml:space="preserve">Tamar Mendelson, A K Turner &amp; S D Tandon, </w:t>
      </w:r>
      <w:r w:rsidRPr="00B478AF">
        <w:rPr>
          <w:rFonts w:ascii="Times New Roman" w:hAnsi="Times New Roman" w:cs="Times New Roman"/>
          <w:iCs/>
        </w:rPr>
        <w:t>Social Class As Moderator of the Relationship Between (Dis)Empowering Processes and Psychological Empowerment</w:t>
      </w:r>
      <w:r w:rsidRPr="00B478AF">
        <w:rPr>
          <w:rFonts w:ascii="Times New Roman" w:hAnsi="Times New Roman" w:cs="Times New Roman"/>
        </w:rPr>
        <w:t xml:space="preserve">, 38 </w:t>
      </w:r>
      <w:r w:rsidRPr="00B478AF">
        <w:rPr>
          <w:rFonts w:ascii="Times New Roman" w:hAnsi="Times New Roman" w:cs="Times New Roman"/>
          <w:smallCaps/>
        </w:rPr>
        <w:t>J. Community Psychol.</w:t>
      </w:r>
      <w:r w:rsidRPr="00B478AF">
        <w:rPr>
          <w:rFonts w:ascii="Times New Roman" w:hAnsi="Times New Roman" w:cs="Times New Roman"/>
        </w:rPr>
        <w:t xml:space="preserve"> 607 (2010).</w:t>
      </w:r>
    </w:p>
  </w:footnote>
  <w:footnote w:id="39">
    <w:p w:rsidR="000E49E9" w:rsidRPr="00B478AF" w:rsidRDefault="000E49E9" w:rsidP="00B478AF">
      <w:pPr>
        <w:pStyle w:val="FootnoteText"/>
        <w:jc w:val="both"/>
        <w:rPr>
          <w:rFonts w:ascii="Times New Roman" w:hAnsi="Times New Roman" w:cs="Times New Roman"/>
        </w:rPr>
      </w:pPr>
      <w:r w:rsidRPr="00B478AF">
        <w:rPr>
          <w:rStyle w:val="FootnoteReference"/>
          <w:rFonts w:ascii="Times New Roman" w:hAnsi="Times New Roman" w:cs="Times New Roman"/>
        </w:rPr>
        <w:footnoteRef/>
      </w:r>
      <w:r w:rsidRPr="00B478AF">
        <w:rPr>
          <w:rFonts w:ascii="Times New Roman" w:hAnsi="Times New Roman" w:cs="Times New Roman"/>
        </w:rPr>
        <w:t xml:space="preserve"> Mary P. Koss, </w:t>
      </w:r>
      <w:r w:rsidRPr="00B478AF">
        <w:rPr>
          <w:rFonts w:ascii="Times New Roman" w:hAnsi="Times New Roman" w:cs="Times New Roman"/>
          <w:iCs/>
        </w:rPr>
        <w:t>Restoring rape survivors: Justice, advocacy, and a call to action</w:t>
      </w:r>
      <w:r w:rsidRPr="00B478AF">
        <w:rPr>
          <w:rFonts w:ascii="Times New Roman" w:hAnsi="Times New Roman" w:cs="Times New Roman"/>
        </w:rPr>
        <w:t xml:space="preserve">, 1087 </w:t>
      </w:r>
      <w:r w:rsidRPr="00B478AF">
        <w:rPr>
          <w:rFonts w:ascii="Times New Roman" w:hAnsi="Times New Roman" w:cs="Times New Roman"/>
          <w:smallCaps/>
        </w:rPr>
        <w:t>Ann. N. Y. Acad. Sci.</w:t>
      </w:r>
      <w:r w:rsidRPr="00B478AF">
        <w:rPr>
          <w:rFonts w:ascii="Times New Roman" w:hAnsi="Times New Roman" w:cs="Times New Roman"/>
        </w:rPr>
        <w:t xml:space="preserve"> 206 (2006).</w:t>
      </w:r>
    </w:p>
  </w:footnote>
  <w:footnote w:id="40">
    <w:p w:rsidR="00F23C46" w:rsidRDefault="00F23C46" w:rsidP="00B478AF">
      <w:pPr>
        <w:pStyle w:val="FootnoteText"/>
        <w:jc w:val="both"/>
      </w:pPr>
      <w:r w:rsidRPr="00B478AF">
        <w:rPr>
          <w:rStyle w:val="FootnoteReference"/>
          <w:rFonts w:ascii="Times New Roman" w:hAnsi="Times New Roman" w:cs="Times New Roman"/>
        </w:rPr>
        <w:footnoteRef/>
      </w:r>
      <w:r w:rsidRPr="00B478AF">
        <w:rPr>
          <w:rFonts w:ascii="Times New Roman" w:hAnsi="Times New Roman" w:cs="Times New Roman"/>
        </w:rPr>
        <w:t xml:space="preserve"> Sally Engle Merry, </w:t>
      </w:r>
      <w:r w:rsidRPr="00B478AF">
        <w:rPr>
          <w:rFonts w:ascii="Times New Roman" w:hAnsi="Times New Roman" w:cs="Times New Roman"/>
          <w:iCs/>
        </w:rPr>
        <w:t>Transnational Human Rights and Local Activism :</w:t>
      </w:r>
      <w:r w:rsidRPr="00B478AF">
        <w:rPr>
          <w:rFonts w:ascii="Times New Roman" w:hAnsi="Times New Roman" w:cs="Times New Roman"/>
        </w:rPr>
        <w:t xml:space="preserve">, 108 </w:t>
      </w:r>
      <w:r w:rsidRPr="00B478AF">
        <w:rPr>
          <w:rFonts w:ascii="Times New Roman" w:hAnsi="Times New Roman" w:cs="Times New Roman"/>
          <w:smallCaps/>
        </w:rPr>
        <w:t>Am. Anthropol.</w:t>
      </w:r>
      <w:r w:rsidRPr="00B478AF">
        <w:rPr>
          <w:rFonts w:ascii="Times New Roman" w:hAnsi="Times New Roman" w:cs="Times New Roman"/>
        </w:rPr>
        <w:t xml:space="preserve"> 38 (2006).</w:t>
      </w:r>
    </w:p>
  </w:footnote>
  <w:footnote w:id="41">
    <w:p w:rsidR="00B478AF" w:rsidRPr="003824D5" w:rsidRDefault="00B478AF" w:rsidP="003824D5">
      <w:pPr>
        <w:pStyle w:val="FootnoteText"/>
        <w:jc w:val="both"/>
        <w:rPr>
          <w:rFonts w:ascii="Times New Roman" w:hAnsi="Times New Roman" w:cs="Times New Roman"/>
        </w:rPr>
      </w:pPr>
      <w:r w:rsidRPr="003824D5">
        <w:rPr>
          <w:rStyle w:val="FootnoteReference"/>
          <w:rFonts w:ascii="Times New Roman" w:hAnsi="Times New Roman" w:cs="Times New Roman"/>
        </w:rPr>
        <w:footnoteRef/>
      </w:r>
      <w:r w:rsidRPr="003824D5">
        <w:rPr>
          <w:rFonts w:ascii="Times New Roman" w:hAnsi="Times New Roman" w:cs="Times New Roman"/>
        </w:rPr>
        <w:t xml:space="preserve"> Vince Mercer et al., </w:t>
      </w:r>
      <w:r w:rsidRPr="003824D5">
        <w:rPr>
          <w:rFonts w:ascii="Times New Roman" w:hAnsi="Times New Roman" w:cs="Times New Roman"/>
          <w:iCs/>
        </w:rPr>
        <w:t>Doing restorative justice in cases of sexual violence: A practice guide</w:t>
      </w:r>
      <w:r w:rsidRPr="003824D5">
        <w:rPr>
          <w:rFonts w:ascii="Times New Roman" w:hAnsi="Times New Roman" w:cs="Times New Roman"/>
        </w:rPr>
        <w:t xml:space="preserve">, </w:t>
      </w:r>
      <w:r w:rsidRPr="003824D5">
        <w:rPr>
          <w:rFonts w:ascii="Times New Roman" w:hAnsi="Times New Roman" w:cs="Times New Roman"/>
          <w:smallCaps/>
        </w:rPr>
        <w:t>Leuven Inst. Criminol.</w:t>
      </w:r>
      <w:r w:rsidRPr="003824D5">
        <w:rPr>
          <w:rFonts w:ascii="Times New Roman" w:hAnsi="Times New Roman" w:cs="Times New Roman"/>
        </w:rPr>
        <w:t xml:space="preserve"> 1 (2015), http://www.euforumrj.org/wp-content/uploads/2015/09/Doing-restorative-justice-in-cases-of-sexual-violence_practice-guide_Sept2015.pdf.</w:t>
      </w:r>
    </w:p>
  </w:footnote>
  <w:footnote w:id="42">
    <w:p w:rsidR="003F01E1" w:rsidRPr="003824D5" w:rsidRDefault="003F01E1" w:rsidP="003824D5">
      <w:pPr>
        <w:pStyle w:val="FootnoteText"/>
        <w:jc w:val="both"/>
        <w:rPr>
          <w:rFonts w:ascii="Times New Roman" w:hAnsi="Times New Roman" w:cs="Times New Roman"/>
        </w:rPr>
      </w:pPr>
      <w:r w:rsidRPr="003824D5">
        <w:rPr>
          <w:rStyle w:val="FootnoteReference"/>
          <w:rFonts w:ascii="Times New Roman" w:hAnsi="Times New Roman" w:cs="Times New Roman"/>
        </w:rPr>
        <w:footnoteRef/>
      </w:r>
      <w:r w:rsidRPr="003824D5">
        <w:rPr>
          <w:rFonts w:ascii="Times New Roman" w:hAnsi="Times New Roman" w:cs="Times New Roman"/>
        </w:rPr>
        <w:t xml:space="preserve"> About This Bulletin, 1 </w:t>
      </w:r>
      <w:r w:rsidRPr="003824D5">
        <w:rPr>
          <w:rFonts w:ascii="Times New Roman" w:hAnsi="Times New Roman" w:cs="Times New Roman"/>
          <w:smallCaps/>
        </w:rPr>
        <w:t>Psychiatr. Serv.</w:t>
      </w:r>
      <w:r w:rsidRPr="003824D5">
        <w:rPr>
          <w:rFonts w:ascii="Times New Roman" w:hAnsi="Times New Roman" w:cs="Times New Roman"/>
        </w:rPr>
        <w:t xml:space="preserve"> 3 (1950).</w:t>
      </w:r>
    </w:p>
  </w:footnote>
  <w:footnote w:id="43">
    <w:p w:rsidR="003824D5" w:rsidRDefault="003824D5" w:rsidP="003824D5">
      <w:pPr>
        <w:pStyle w:val="FootnoteText"/>
        <w:jc w:val="both"/>
      </w:pPr>
      <w:r w:rsidRPr="003824D5">
        <w:rPr>
          <w:rStyle w:val="FootnoteReference"/>
          <w:rFonts w:ascii="Times New Roman" w:hAnsi="Times New Roman" w:cs="Times New Roman"/>
        </w:rPr>
        <w:footnoteRef/>
      </w:r>
      <w:r w:rsidRPr="003824D5">
        <w:rPr>
          <w:rFonts w:ascii="Times New Roman" w:hAnsi="Times New Roman" w:cs="Times New Roman"/>
        </w:rPr>
        <w:t xml:space="preserve"> S. Yıldırım, Technology facilitated coercive control: Domestic violence and the competing roles of digital media platform, 1 (2018).</w:t>
      </w:r>
    </w:p>
  </w:footnote>
  <w:footnote w:id="44">
    <w:p w:rsidR="00B775EE" w:rsidRPr="000E598B" w:rsidRDefault="00B775EE" w:rsidP="000E598B">
      <w:pPr>
        <w:pStyle w:val="FootnoteText"/>
        <w:jc w:val="both"/>
        <w:rPr>
          <w:rFonts w:ascii="Times New Roman" w:hAnsi="Times New Roman" w:cs="Times New Roman"/>
        </w:rPr>
      </w:pPr>
      <w:r w:rsidRPr="000E598B">
        <w:rPr>
          <w:rStyle w:val="FootnoteReference"/>
          <w:rFonts w:ascii="Times New Roman" w:hAnsi="Times New Roman" w:cs="Times New Roman"/>
        </w:rPr>
        <w:footnoteRef/>
      </w:r>
      <w:r w:rsidRPr="000E598B">
        <w:rPr>
          <w:rFonts w:ascii="Times New Roman" w:hAnsi="Times New Roman" w:cs="Times New Roman"/>
        </w:rPr>
        <w:t xml:space="preserve"> Cris M. Sullivan, </w:t>
      </w:r>
      <w:r w:rsidRPr="000E598B">
        <w:rPr>
          <w:rFonts w:ascii="Times New Roman" w:hAnsi="Times New Roman" w:cs="Times New Roman"/>
          <w:iCs/>
        </w:rPr>
        <w:t>Evaluating domestic violence support service programs: Waste of time, necessary evil, or opportunity for growth?</w:t>
      </w:r>
      <w:r w:rsidRPr="000E598B">
        <w:rPr>
          <w:rFonts w:ascii="Times New Roman" w:hAnsi="Times New Roman" w:cs="Times New Roman"/>
        </w:rPr>
        <w:t xml:space="preserve">, 16 </w:t>
      </w:r>
      <w:r w:rsidRPr="000E598B">
        <w:rPr>
          <w:rFonts w:ascii="Times New Roman" w:hAnsi="Times New Roman" w:cs="Times New Roman"/>
          <w:smallCaps/>
        </w:rPr>
        <w:t>Aggress. Violent Behav.</w:t>
      </w:r>
      <w:r w:rsidRPr="000E598B">
        <w:rPr>
          <w:rFonts w:ascii="Times New Roman" w:hAnsi="Times New Roman" w:cs="Times New Roman"/>
        </w:rPr>
        <w:t xml:space="preserve"> 354 (2011).</w:t>
      </w:r>
    </w:p>
  </w:footnote>
  <w:footnote w:id="45">
    <w:p w:rsidR="00B775EE" w:rsidRPr="000E598B" w:rsidRDefault="00B775EE" w:rsidP="000E598B">
      <w:pPr>
        <w:pStyle w:val="FootnoteText"/>
        <w:jc w:val="both"/>
        <w:rPr>
          <w:rFonts w:ascii="Times New Roman" w:hAnsi="Times New Roman" w:cs="Times New Roman"/>
        </w:rPr>
      </w:pPr>
      <w:r w:rsidRPr="000E598B">
        <w:rPr>
          <w:rStyle w:val="FootnoteReference"/>
          <w:rFonts w:ascii="Times New Roman" w:hAnsi="Times New Roman" w:cs="Times New Roman"/>
        </w:rPr>
        <w:footnoteRef/>
      </w:r>
      <w:r w:rsidRPr="000E598B">
        <w:rPr>
          <w:rFonts w:ascii="Times New Roman" w:hAnsi="Times New Roman" w:cs="Times New Roman"/>
        </w:rPr>
        <w:t xml:space="preserve"> Donald H J Hermann, </w:t>
      </w:r>
      <w:r w:rsidRPr="000E598B">
        <w:rPr>
          <w:rFonts w:ascii="Times New Roman" w:hAnsi="Times New Roman" w:cs="Times New Roman"/>
          <w:iCs/>
        </w:rPr>
        <w:t>Restorative Justice and Retributive Justice: An Opportunity for Cooperation or an Occasion for Conflict in the Search for Justice</w:t>
      </w:r>
      <w:r w:rsidRPr="000E598B">
        <w:rPr>
          <w:rFonts w:ascii="Times New Roman" w:hAnsi="Times New Roman" w:cs="Times New Roman"/>
        </w:rPr>
        <w:t xml:space="preserve">, 16 </w:t>
      </w:r>
      <w:r w:rsidRPr="000E598B">
        <w:rPr>
          <w:rFonts w:ascii="Times New Roman" w:hAnsi="Times New Roman" w:cs="Times New Roman"/>
          <w:smallCaps/>
        </w:rPr>
        <w:t>Seattle J. Soc. Justice</w:t>
      </w:r>
      <w:r w:rsidRPr="000E598B">
        <w:rPr>
          <w:rFonts w:ascii="Times New Roman" w:hAnsi="Times New Roman" w:cs="Times New Roman"/>
        </w:rPr>
        <w:t xml:space="preserve"> 11 (2017), https://digitalcommons.law.seattleu.edu/sjsjAvailableat:https://digitalcommons.law.seattleu.edu/sjsj/vol16/iss1/11.</w:t>
      </w:r>
    </w:p>
  </w:footnote>
  <w:footnote w:id="46">
    <w:p w:rsidR="000E598B" w:rsidRDefault="000E598B" w:rsidP="000E598B">
      <w:pPr>
        <w:pStyle w:val="FootnoteText"/>
        <w:jc w:val="both"/>
      </w:pPr>
      <w:r w:rsidRPr="000E598B">
        <w:rPr>
          <w:rStyle w:val="FootnoteReference"/>
          <w:rFonts w:ascii="Times New Roman" w:hAnsi="Times New Roman" w:cs="Times New Roman"/>
        </w:rPr>
        <w:footnoteRef/>
      </w:r>
      <w:r w:rsidRPr="000E598B">
        <w:rPr>
          <w:rFonts w:ascii="Times New Roman" w:hAnsi="Times New Roman" w:cs="Times New Roman"/>
        </w:rPr>
        <w:t xml:space="preserve"> Carrie J. Niebur Eisnaugle, </w:t>
      </w:r>
      <w:r w:rsidRPr="000E598B">
        <w:rPr>
          <w:rFonts w:ascii="Times New Roman" w:hAnsi="Times New Roman" w:cs="Times New Roman"/>
          <w:iCs/>
        </w:rPr>
        <w:t>An International “Truth Commission”: Utilizing Restorative Justice as an Alternative to Retribution</w:t>
      </w:r>
      <w:r w:rsidRPr="000E598B">
        <w:rPr>
          <w:rFonts w:ascii="Times New Roman" w:hAnsi="Times New Roman" w:cs="Times New Roman"/>
        </w:rPr>
        <w:t xml:space="preserve">, 36 </w:t>
      </w:r>
      <w:r w:rsidRPr="000E598B">
        <w:rPr>
          <w:rFonts w:ascii="Times New Roman" w:hAnsi="Times New Roman" w:cs="Times New Roman"/>
          <w:smallCaps/>
        </w:rPr>
        <w:t>Vanderbilt J. Transnatl. Law</w:t>
      </w:r>
      <w:r w:rsidRPr="000E598B">
        <w:rPr>
          <w:rFonts w:ascii="Times New Roman" w:hAnsi="Times New Roman" w:cs="Times New Roman"/>
        </w:rPr>
        <w:t xml:space="preserve"> 209 (2003), papers3://publication/uuid/B809CF7B-6BEA-4576-AD97-86D3117232F5.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4D3D55"/>
    <w:multiLevelType w:val="hybridMultilevel"/>
    <w:tmpl w:val="76CAB45C"/>
    <w:lvl w:ilvl="0" w:tplc="2F588CF8">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0981276"/>
    <w:multiLevelType w:val="hybridMultilevel"/>
    <w:tmpl w:val="80ACEE5E"/>
    <w:lvl w:ilvl="0" w:tplc="3ECC820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41736425">
    <w:abstractNumId w:val="0"/>
  </w:num>
  <w:num w:numId="2" w16cid:durableId="1418017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U2NDU3NDc3MjezNDNX0lEKTi0uzszPAykwqgUAB/w4YywAAAA="/>
  </w:docVars>
  <w:rsids>
    <w:rsidRoot w:val="00284732"/>
    <w:rsid w:val="0003057B"/>
    <w:rsid w:val="00047419"/>
    <w:rsid w:val="00050698"/>
    <w:rsid w:val="00051618"/>
    <w:rsid w:val="00074A1E"/>
    <w:rsid w:val="000809AB"/>
    <w:rsid w:val="000E1E9A"/>
    <w:rsid w:val="000E49E9"/>
    <w:rsid w:val="000E598B"/>
    <w:rsid w:val="001D2003"/>
    <w:rsid w:val="001E40B7"/>
    <w:rsid w:val="00232242"/>
    <w:rsid w:val="00284732"/>
    <w:rsid w:val="00295E56"/>
    <w:rsid w:val="002D0B22"/>
    <w:rsid w:val="002E63B0"/>
    <w:rsid w:val="002F24A8"/>
    <w:rsid w:val="00307D19"/>
    <w:rsid w:val="003109D0"/>
    <w:rsid w:val="0031440F"/>
    <w:rsid w:val="00360948"/>
    <w:rsid w:val="003824D5"/>
    <w:rsid w:val="003B63A1"/>
    <w:rsid w:val="003E0806"/>
    <w:rsid w:val="003F01E1"/>
    <w:rsid w:val="003F6CCA"/>
    <w:rsid w:val="004308A7"/>
    <w:rsid w:val="0044203D"/>
    <w:rsid w:val="00442547"/>
    <w:rsid w:val="00453074"/>
    <w:rsid w:val="004600A9"/>
    <w:rsid w:val="004648ED"/>
    <w:rsid w:val="00492064"/>
    <w:rsid w:val="0049223B"/>
    <w:rsid w:val="004C4F5E"/>
    <w:rsid w:val="00505CB2"/>
    <w:rsid w:val="00535781"/>
    <w:rsid w:val="0055161C"/>
    <w:rsid w:val="00591F25"/>
    <w:rsid w:val="005949D3"/>
    <w:rsid w:val="005D7D99"/>
    <w:rsid w:val="005E5E38"/>
    <w:rsid w:val="00672E5A"/>
    <w:rsid w:val="00681647"/>
    <w:rsid w:val="006A0DB4"/>
    <w:rsid w:val="006B0875"/>
    <w:rsid w:val="006B34FC"/>
    <w:rsid w:val="006B3C59"/>
    <w:rsid w:val="00742F1B"/>
    <w:rsid w:val="00743E37"/>
    <w:rsid w:val="00750FFF"/>
    <w:rsid w:val="00753370"/>
    <w:rsid w:val="007F569A"/>
    <w:rsid w:val="008373DD"/>
    <w:rsid w:val="00853B6D"/>
    <w:rsid w:val="00870A57"/>
    <w:rsid w:val="008A5EDC"/>
    <w:rsid w:val="008C1A8F"/>
    <w:rsid w:val="008F5B3C"/>
    <w:rsid w:val="00930A5D"/>
    <w:rsid w:val="009445B3"/>
    <w:rsid w:val="00944D00"/>
    <w:rsid w:val="0097549A"/>
    <w:rsid w:val="009816E7"/>
    <w:rsid w:val="009B74E7"/>
    <w:rsid w:val="00A1185A"/>
    <w:rsid w:val="00A2345F"/>
    <w:rsid w:val="00AF1A6F"/>
    <w:rsid w:val="00B478AF"/>
    <w:rsid w:val="00B775EE"/>
    <w:rsid w:val="00BD640C"/>
    <w:rsid w:val="00BE6BDF"/>
    <w:rsid w:val="00BF1803"/>
    <w:rsid w:val="00C220B7"/>
    <w:rsid w:val="00C57DB8"/>
    <w:rsid w:val="00C64019"/>
    <w:rsid w:val="00CA6061"/>
    <w:rsid w:val="00CA6E2A"/>
    <w:rsid w:val="00CD1679"/>
    <w:rsid w:val="00CD639E"/>
    <w:rsid w:val="00CE3D3A"/>
    <w:rsid w:val="00D1321F"/>
    <w:rsid w:val="00D3139E"/>
    <w:rsid w:val="00D749B7"/>
    <w:rsid w:val="00D75AA3"/>
    <w:rsid w:val="00DE411C"/>
    <w:rsid w:val="00E720B8"/>
    <w:rsid w:val="00E728E2"/>
    <w:rsid w:val="00E8516D"/>
    <w:rsid w:val="00EA0E14"/>
    <w:rsid w:val="00EC2A9C"/>
    <w:rsid w:val="00F23C46"/>
    <w:rsid w:val="00F41A11"/>
    <w:rsid w:val="00F44B44"/>
    <w:rsid w:val="00F92B48"/>
    <w:rsid w:val="00FC6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58E6AC-4A24-46DF-B093-2C31F0CD3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3E37"/>
    <w:pPr>
      <w:ind w:left="720"/>
      <w:contextualSpacing/>
    </w:pPr>
  </w:style>
  <w:style w:type="paragraph" w:styleId="NormalWeb">
    <w:name w:val="Normal (Web)"/>
    <w:basedOn w:val="Normal"/>
    <w:uiPriority w:val="99"/>
    <w:semiHidden/>
    <w:unhideWhenUsed/>
    <w:rsid w:val="00743E37"/>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0809A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809AB"/>
    <w:rPr>
      <w:rFonts w:ascii="Arial" w:eastAsia="Times New Roman" w:hAnsi="Arial" w:cs="Arial"/>
      <w:vanish/>
      <w:sz w:val="16"/>
      <w:szCs w:val="16"/>
    </w:rPr>
  </w:style>
  <w:style w:type="paragraph" w:styleId="FootnoteText">
    <w:name w:val="footnote text"/>
    <w:basedOn w:val="Normal"/>
    <w:link w:val="FootnoteTextChar"/>
    <w:uiPriority w:val="99"/>
    <w:semiHidden/>
    <w:unhideWhenUsed/>
    <w:rsid w:val="005949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949D3"/>
    <w:rPr>
      <w:sz w:val="20"/>
      <w:szCs w:val="20"/>
    </w:rPr>
  </w:style>
  <w:style w:type="character" w:styleId="FootnoteReference">
    <w:name w:val="footnote reference"/>
    <w:basedOn w:val="DefaultParagraphFont"/>
    <w:uiPriority w:val="99"/>
    <w:semiHidden/>
    <w:unhideWhenUsed/>
    <w:rsid w:val="005949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771">
      <w:bodyDiv w:val="1"/>
      <w:marLeft w:val="0"/>
      <w:marRight w:val="0"/>
      <w:marTop w:val="0"/>
      <w:marBottom w:val="0"/>
      <w:divBdr>
        <w:top w:val="none" w:sz="0" w:space="0" w:color="auto"/>
        <w:left w:val="none" w:sz="0" w:space="0" w:color="auto"/>
        <w:bottom w:val="none" w:sz="0" w:space="0" w:color="auto"/>
        <w:right w:val="none" w:sz="0" w:space="0" w:color="auto"/>
      </w:divBdr>
    </w:div>
    <w:div w:id="50934421">
      <w:bodyDiv w:val="1"/>
      <w:marLeft w:val="0"/>
      <w:marRight w:val="0"/>
      <w:marTop w:val="0"/>
      <w:marBottom w:val="0"/>
      <w:divBdr>
        <w:top w:val="none" w:sz="0" w:space="0" w:color="auto"/>
        <w:left w:val="none" w:sz="0" w:space="0" w:color="auto"/>
        <w:bottom w:val="none" w:sz="0" w:space="0" w:color="auto"/>
        <w:right w:val="none" w:sz="0" w:space="0" w:color="auto"/>
      </w:divBdr>
      <w:divsChild>
        <w:div w:id="327486867">
          <w:marLeft w:val="0"/>
          <w:marRight w:val="0"/>
          <w:marTop w:val="0"/>
          <w:marBottom w:val="0"/>
          <w:divBdr>
            <w:top w:val="single" w:sz="2" w:space="0" w:color="D9D9E3"/>
            <w:left w:val="single" w:sz="2" w:space="0" w:color="D9D9E3"/>
            <w:bottom w:val="single" w:sz="2" w:space="0" w:color="D9D9E3"/>
            <w:right w:val="single" w:sz="2" w:space="0" w:color="D9D9E3"/>
          </w:divBdr>
          <w:divsChild>
            <w:div w:id="1443842524">
              <w:marLeft w:val="0"/>
              <w:marRight w:val="0"/>
              <w:marTop w:val="0"/>
              <w:marBottom w:val="0"/>
              <w:divBdr>
                <w:top w:val="single" w:sz="2" w:space="0" w:color="D9D9E3"/>
                <w:left w:val="single" w:sz="2" w:space="0" w:color="D9D9E3"/>
                <w:bottom w:val="single" w:sz="2" w:space="0" w:color="D9D9E3"/>
                <w:right w:val="single" w:sz="2" w:space="0" w:color="D9D9E3"/>
              </w:divBdr>
              <w:divsChild>
                <w:div w:id="141696284">
                  <w:marLeft w:val="0"/>
                  <w:marRight w:val="0"/>
                  <w:marTop w:val="0"/>
                  <w:marBottom w:val="0"/>
                  <w:divBdr>
                    <w:top w:val="single" w:sz="2" w:space="0" w:color="D9D9E3"/>
                    <w:left w:val="single" w:sz="2" w:space="0" w:color="D9D9E3"/>
                    <w:bottom w:val="single" w:sz="2" w:space="0" w:color="D9D9E3"/>
                    <w:right w:val="single" w:sz="2" w:space="0" w:color="D9D9E3"/>
                  </w:divBdr>
                  <w:divsChild>
                    <w:div w:id="663510309">
                      <w:marLeft w:val="0"/>
                      <w:marRight w:val="0"/>
                      <w:marTop w:val="0"/>
                      <w:marBottom w:val="0"/>
                      <w:divBdr>
                        <w:top w:val="single" w:sz="2" w:space="0" w:color="D9D9E3"/>
                        <w:left w:val="single" w:sz="2" w:space="0" w:color="D9D9E3"/>
                        <w:bottom w:val="single" w:sz="2" w:space="0" w:color="D9D9E3"/>
                        <w:right w:val="single" w:sz="2" w:space="0" w:color="D9D9E3"/>
                      </w:divBdr>
                      <w:divsChild>
                        <w:div w:id="1729566949">
                          <w:marLeft w:val="0"/>
                          <w:marRight w:val="0"/>
                          <w:marTop w:val="0"/>
                          <w:marBottom w:val="0"/>
                          <w:divBdr>
                            <w:top w:val="single" w:sz="2" w:space="0" w:color="auto"/>
                            <w:left w:val="single" w:sz="2" w:space="0" w:color="auto"/>
                            <w:bottom w:val="single" w:sz="6" w:space="0" w:color="auto"/>
                            <w:right w:val="single" w:sz="2" w:space="0" w:color="auto"/>
                          </w:divBdr>
                          <w:divsChild>
                            <w:div w:id="156363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339480">
                                  <w:marLeft w:val="0"/>
                                  <w:marRight w:val="0"/>
                                  <w:marTop w:val="0"/>
                                  <w:marBottom w:val="0"/>
                                  <w:divBdr>
                                    <w:top w:val="single" w:sz="2" w:space="0" w:color="D9D9E3"/>
                                    <w:left w:val="single" w:sz="2" w:space="0" w:color="D9D9E3"/>
                                    <w:bottom w:val="single" w:sz="2" w:space="0" w:color="D9D9E3"/>
                                    <w:right w:val="single" w:sz="2" w:space="0" w:color="D9D9E3"/>
                                  </w:divBdr>
                                  <w:divsChild>
                                    <w:div w:id="340816663">
                                      <w:marLeft w:val="0"/>
                                      <w:marRight w:val="0"/>
                                      <w:marTop w:val="0"/>
                                      <w:marBottom w:val="0"/>
                                      <w:divBdr>
                                        <w:top w:val="single" w:sz="2" w:space="0" w:color="D9D9E3"/>
                                        <w:left w:val="single" w:sz="2" w:space="0" w:color="D9D9E3"/>
                                        <w:bottom w:val="single" w:sz="2" w:space="0" w:color="D9D9E3"/>
                                        <w:right w:val="single" w:sz="2" w:space="0" w:color="D9D9E3"/>
                                      </w:divBdr>
                                      <w:divsChild>
                                        <w:div w:id="2134011272">
                                          <w:marLeft w:val="0"/>
                                          <w:marRight w:val="0"/>
                                          <w:marTop w:val="0"/>
                                          <w:marBottom w:val="0"/>
                                          <w:divBdr>
                                            <w:top w:val="single" w:sz="2" w:space="0" w:color="D9D9E3"/>
                                            <w:left w:val="single" w:sz="2" w:space="0" w:color="D9D9E3"/>
                                            <w:bottom w:val="single" w:sz="2" w:space="0" w:color="D9D9E3"/>
                                            <w:right w:val="single" w:sz="2" w:space="0" w:color="D9D9E3"/>
                                          </w:divBdr>
                                          <w:divsChild>
                                            <w:div w:id="1502043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876964396">
          <w:marLeft w:val="0"/>
          <w:marRight w:val="0"/>
          <w:marTop w:val="0"/>
          <w:marBottom w:val="0"/>
          <w:divBdr>
            <w:top w:val="none" w:sz="0" w:space="0" w:color="auto"/>
            <w:left w:val="none" w:sz="0" w:space="0" w:color="auto"/>
            <w:bottom w:val="none" w:sz="0" w:space="0" w:color="auto"/>
            <w:right w:val="none" w:sz="0" w:space="0" w:color="auto"/>
          </w:divBdr>
        </w:div>
      </w:divsChild>
    </w:div>
    <w:div w:id="177239126">
      <w:bodyDiv w:val="1"/>
      <w:marLeft w:val="0"/>
      <w:marRight w:val="0"/>
      <w:marTop w:val="0"/>
      <w:marBottom w:val="0"/>
      <w:divBdr>
        <w:top w:val="none" w:sz="0" w:space="0" w:color="auto"/>
        <w:left w:val="none" w:sz="0" w:space="0" w:color="auto"/>
        <w:bottom w:val="none" w:sz="0" w:space="0" w:color="auto"/>
        <w:right w:val="none" w:sz="0" w:space="0" w:color="auto"/>
      </w:divBdr>
    </w:div>
    <w:div w:id="434791978">
      <w:bodyDiv w:val="1"/>
      <w:marLeft w:val="0"/>
      <w:marRight w:val="0"/>
      <w:marTop w:val="0"/>
      <w:marBottom w:val="0"/>
      <w:divBdr>
        <w:top w:val="none" w:sz="0" w:space="0" w:color="auto"/>
        <w:left w:val="none" w:sz="0" w:space="0" w:color="auto"/>
        <w:bottom w:val="none" w:sz="0" w:space="0" w:color="auto"/>
        <w:right w:val="none" w:sz="0" w:space="0" w:color="auto"/>
      </w:divBdr>
    </w:div>
    <w:div w:id="504126909">
      <w:bodyDiv w:val="1"/>
      <w:marLeft w:val="0"/>
      <w:marRight w:val="0"/>
      <w:marTop w:val="0"/>
      <w:marBottom w:val="0"/>
      <w:divBdr>
        <w:top w:val="none" w:sz="0" w:space="0" w:color="auto"/>
        <w:left w:val="none" w:sz="0" w:space="0" w:color="auto"/>
        <w:bottom w:val="none" w:sz="0" w:space="0" w:color="auto"/>
        <w:right w:val="none" w:sz="0" w:space="0" w:color="auto"/>
      </w:divBdr>
    </w:div>
    <w:div w:id="585263639">
      <w:bodyDiv w:val="1"/>
      <w:marLeft w:val="0"/>
      <w:marRight w:val="0"/>
      <w:marTop w:val="0"/>
      <w:marBottom w:val="0"/>
      <w:divBdr>
        <w:top w:val="none" w:sz="0" w:space="0" w:color="auto"/>
        <w:left w:val="none" w:sz="0" w:space="0" w:color="auto"/>
        <w:bottom w:val="none" w:sz="0" w:space="0" w:color="auto"/>
        <w:right w:val="none" w:sz="0" w:space="0" w:color="auto"/>
      </w:divBdr>
    </w:div>
    <w:div w:id="659505928">
      <w:bodyDiv w:val="1"/>
      <w:marLeft w:val="0"/>
      <w:marRight w:val="0"/>
      <w:marTop w:val="0"/>
      <w:marBottom w:val="0"/>
      <w:divBdr>
        <w:top w:val="none" w:sz="0" w:space="0" w:color="auto"/>
        <w:left w:val="none" w:sz="0" w:space="0" w:color="auto"/>
        <w:bottom w:val="none" w:sz="0" w:space="0" w:color="auto"/>
        <w:right w:val="none" w:sz="0" w:space="0" w:color="auto"/>
      </w:divBdr>
    </w:div>
    <w:div w:id="807475723">
      <w:bodyDiv w:val="1"/>
      <w:marLeft w:val="0"/>
      <w:marRight w:val="0"/>
      <w:marTop w:val="0"/>
      <w:marBottom w:val="0"/>
      <w:divBdr>
        <w:top w:val="none" w:sz="0" w:space="0" w:color="auto"/>
        <w:left w:val="none" w:sz="0" w:space="0" w:color="auto"/>
        <w:bottom w:val="none" w:sz="0" w:space="0" w:color="auto"/>
        <w:right w:val="none" w:sz="0" w:space="0" w:color="auto"/>
      </w:divBdr>
    </w:div>
    <w:div w:id="1272204518">
      <w:bodyDiv w:val="1"/>
      <w:marLeft w:val="0"/>
      <w:marRight w:val="0"/>
      <w:marTop w:val="0"/>
      <w:marBottom w:val="0"/>
      <w:divBdr>
        <w:top w:val="none" w:sz="0" w:space="0" w:color="auto"/>
        <w:left w:val="none" w:sz="0" w:space="0" w:color="auto"/>
        <w:bottom w:val="none" w:sz="0" w:space="0" w:color="auto"/>
        <w:right w:val="none" w:sz="0" w:space="0" w:color="auto"/>
      </w:divBdr>
      <w:divsChild>
        <w:div w:id="1390689072">
          <w:marLeft w:val="0"/>
          <w:marRight w:val="0"/>
          <w:marTop w:val="0"/>
          <w:marBottom w:val="0"/>
          <w:divBdr>
            <w:top w:val="single" w:sz="2" w:space="0" w:color="D9D9E3"/>
            <w:left w:val="single" w:sz="2" w:space="0" w:color="D9D9E3"/>
            <w:bottom w:val="single" w:sz="2" w:space="0" w:color="D9D9E3"/>
            <w:right w:val="single" w:sz="2" w:space="0" w:color="D9D9E3"/>
          </w:divBdr>
          <w:divsChild>
            <w:div w:id="1026365861">
              <w:marLeft w:val="0"/>
              <w:marRight w:val="0"/>
              <w:marTop w:val="0"/>
              <w:marBottom w:val="0"/>
              <w:divBdr>
                <w:top w:val="single" w:sz="2" w:space="0" w:color="D9D9E3"/>
                <w:left w:val="single" w:sz="2" w:space="0" w:color="D9D9E3"/>
                <w:bottom w:val="single" w:sz="2" w:space="0" w:color="D9D9E3"/>
                <w:right w:val="single" w:sz="2" w:space="0" w:color="D9D9E3"/>
              </w:divBdr>
              <w:divsChild>
                <w:div w:id="486019188">
                  <w:marLeft w:val="0"/>
                  <w:marRight w:val="0"/>
                  <w:marTop w:val="0"/>
                  <w:marBottom w:val="0"/>
                  <w:divBdr>
                    <w:top w:val="single" w:sz="2" w:space="0" w:color="D9D9E3"/>
                    <w:left w:val="single" w:sz="2" w:space="0" w:color="D9D9E3"/>
                    <w:bottom w:val="single" w:sz="2" w:space="0" w:color="D9D9E3"/>
                    <w:right w:val="single" w:sz="2" w:space="0" w:color="D9D9E3"/>
                  </w:divBdr>
                  <w:divsChild>
                    <w:div w:id="1923484463">
                      <w:marLeft w:val="0"/>
                      <w:marRight w:val="0"/>
                      <w:marTop w:val="0"/>
                      <w:marBottom w:val="0"/>
                      <w:divBdr>
                        <w:top w:val="single" w:sz="2" w:space="0" w:color="D9D9E3"/>
                        <w:left w:val="single" w:sz="2" w:space="0" w:color="D9D9E3"/>
                        <w:bottom w:val="single" w:sz="2" w:space="0" w:color="D9D9E3"/>
                        <w:right w:val="single" w:sz="2" w:space="0" w:color="D9D9E3"/>
                      </w:divBdr>
                      <w:divsChild>
                        <w:div w:id="1399086343">
                          <w:marLeft w:val="0"/>
                          <w:marRight w:val="0"/>
                          <w:marTop w:val="0"/>
                          <w:marBottom w:val="0"/>
                          <w:divBdr>
                            <w:top w:val="single" w:sz="2" w:space="0" w:color="auto"/>
                            <w:left w:val="single" w:sz="2" w:space="0" w:color="auto"/>
                            <w:bottom w:val="single" w:sz="6" w:space="0" w:color="auto"/>
                            <w:right w:val="single" w:sz="2" w:space="0" w:color="auto"/>
                          </w:divBdr>
                          <w:divsChild>
                            <w:div w:id="1801536098">
                              <w:marLeft w:val="0"/>
                              <w:marRight w:val="0"/>
                              <w:marTop w:val="100"/>
                              <w:marBottom w:val="100"/>
                              <w:divBdr>
                                <w:top w:val="single" w:sz="2" w:space="0" w:color="D9D9E3"/>
                                <w:left w:val="single" w:sz="2" w:space="0" w:color="D9D9E3"/>
                                <w:bottom w:val="single" w:sz="2" w:space="0" w:color="D9D9E3"/>
                                <w:right w:val="single" w:sz="2" w:space="0" w:color="D9D9E3"/>
                              </w:divBdr>
                              <w:divsChild>
                                <w:div w:id="1896308088">
                                  <w:marLeft w:val="0"/>
                                  <w:marRight w:val="0"/>
                                  <w:marTop w:val="0"/>
                                  <w:marBottom w:val="0"/>
                                  <w:divBdr>
                                    <w:top w:val="single" w:sz="2" w:space="0" w:color="D9D9E3"/>
                                    <w:left w:val="single" w:sz="2" w:space="0" w:color="D9D9E3"/>
                                    <w:bottom w:val="single" w:sz="2" w:space="0" w:color="D9D9E3"/>
                                    <w:right w:val="single" w:sz="2" w:space="0" w:color="D9D9E3"/>
                                  </w:divBdr>
                                  <w:divsChild>
                                    <w:div w:id="1578323082">
                                      <w:marLeft w:val="0"/>
                                      <w:marRight w:val="0"/>
                                      <w:marTop w:val="0"/>
                                      <w:marBottom w:val="0"/>
                                      <w:divBdr>
                                        <w:top w:val="single" w:sz="2" w:space="0" w:color="D9D9E3"/>
                                        <w:left w:val="single" w:sz="2" w:space="0" w:color="D9D9E3"/>
                                        <w:bottom w:val="single" w:sz="2" w:space="0" w:color="D9D9E3"/>
                                        <w:right w:val="single" w:sz="2" w:space="0" w:color="D9D9E3"/>
                                      </w:divBdr>
                                      <w:divsChild>
                                        <w:div w:id="2080982120">
                                          <w:marLeft w:val="0"/>
                                          <w:marRight w:val="0"/>
                                          <w:marTop w:val="0"/>
                                          <w:marBottom w:val="0"/>
                                          <w:divBdr>
                                            <w:top w:val="single" w:sz="2" w:space="0" w:color="D9D9E3"/>
                                            <w:left w:val="single" w:sz="2" w:space="0" w:color="D9D9E3"/>
                                            <w:bottom w:val="single" w:sz="2" w:space="0" w:color="D9D9E3"/>
                                            <w:right w:val="single" w:sz="2" w:space="0" w:color="D9D9E3"/>
                                          </w:divBdr>
                                          <w:divsChild>
                                            <w:div w:id="264117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753010914">
          <w:marLeft w:val="0"/>
          <w:marRight w:val="0"/>
          <w:marTop w:val="0"/>
          <w:marBottom w:val="0"/>
          <w:divBdr>
            <w:top w:val="none" w:sz="0" w:space="0" w:color="auto"/>
            <w:left w:val="none" w:sz="0" w:space="0" w:color="auto"/>
            <w:bottom w:val="none" w:sz="0" w:space="0" w:color="auto"/>
            <w:right w:val="none" w:sz="0" w:space="0" w:color="auto"/>
          </w:divBdr>
        </w:div>
      </w:divsChild>
    </w:div>
    <w:div w:id="1506169987">
      <w:bodyDiv w:val="1"/>
      <w:marLeft w:val="0"/>
      <w:marRight w:val="0"/>
      <w:marTop w:val="0"/>
      <w:marBottom w:val="0"/>
      <w:divBdr>
        <w:top w:val="none" w:sz="0" w:space="0" w:color="auto"/>
        <w:left w:val="none" w:sz="0" w:space="0" w:color="auto"/>
        <w:bottom w:val="none" w:sz="0" w:space="0" w:color="auto"/>
        <w:right w:val="none" w:sz="0" w:space="0" w:color="auto"/>
      </w:divBdr>
      <w:divsChild>
        <w:div w:id="812909709">
          <w:marLeft w:val="0"/>
          <w:marRight w:val="0"/>
          <w:marTop w:val="0"/>
          <w:marBottom w:val="0"/>
          <w:divBdr>
            <w:top w:val="single" w:sz="2" w:space="0" w:color="D9D9E3"/>
            <w:left w:val="single" w:sz="2" w:space="0" w:color="D9D9E3"/>
            <w:bottom w:val="single" w:sz="2" w:space="0" w:color="D9D9E3"/>
            <w:right w:val="single" w:sz="2" w:space="0" w:color="D9D9E3"/>
          </w:divBdr>
          <w:divsChild>
            <w:div w:id="659386160">
              <w:marLeft w:val="0"/>
              <w:marRight w:val="0"/>
              <w:marTop w:val="0"/>
              <w:marBottom w:val="0"/>
              <w:divBdr>
                <w:top w:val="single" w:sz="2" w:space="0" w:color="D9D9E3"/>
                <w:left w:val="single" w:sz="2" w:space="0" w:color="D9D9E3"/>
                <w:bottom w:val="single" w:sz="2" w:space="0" w:color="D9D9E3"/>
                <w:right w:val="single" w:sz="2" w:space="0" w:color="D9D9E3"/>
              </w:divBdr>
              <w:divsChild>
                <w:div w:id="661465849">
                  <w:marLeft w:val="0"/>
                  <w:marRight w:val="0"/>
                  <w:marTop w:val="0"/>
                  <w:marBottom w:val="0"/>
                  <w:divBdr>
                    <w:top w:val="single" w:sz="2" w:space="0" w:color="D9D9E3"/>
                    <w:left w:val="single" w:sz="2" w:space="0" w:color="D9D9E3"/>
                    <w:bottom w:val="single" w:sz="2" w:space="0" w:color="D9D9E3"/>
                    <w:right w:val="single" w:sz="2" w:space="0" w:color="D9D9E3"/>
                  </w:divBdr>
                  <w:divsChild>
                    <w:div w:id="937299229">
                      <w:marLeft w:val="0"/>
                      <w:marRight w:val="0"/>
                      <w:marTop w:val="0"/>
                      <w:marBottom w:val="0"/>
                      <w:divBdr>
                        <w:top w:val="single" w:sz="2" w:space="0" w:color="D9D9E3"/>
                        <w:left w:val="single" w:sz="2" w:space="0" w:color="D9D9E3"/>
                        <w:bottom w:val="single" w:sz="2" w:space="0" w:color="D9D9E3"/>
                        <w:right w:val="single" w:sz="2" w:space="0" w:color="D9D9E3"/>
                      </w:divBdr>
                      <w:divsChild>
                        <w:div w:id="320157318">
                          <w:marLeft w:val="0"/>
                          <w:marRight w:val="0"/>
                          <w:marTop w:val="0"/>
                          <w:marBottom w:val="0"/>
                          <w:divBdr>
                            <w:top w:val="single" w:sz="2" w:space="0" w:color="auto"/>
                            <w:left w:val="single" w:sz="2" w:space="0" w:color="auto"/>
                            <w:bottom w:val="single" w:sz="6" w:space="0" w:color="auto"/>
                            <w:right w:val="single" w:sz="2" w:space="0" w:color="auto"/>
                          </w:divBdr>
                          <w:divsChild>
                            <w:div w:id="49684356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5088453">
                                  <w:marLeft w:val="0"/>
                                  <w:marRight w:val="0"/>
                                  <w:marTop w:val="0"/>
                                  <w:marBottom w:val="0"/>
                                  <w:divBdr>
                                    <w:top w:val="single" w:sz="2" w:space="0" w:color="D9D9E3"/>
                                    <w:left w:val="single" w:sz="2" w:space="0" w:color="D9D9E3"/>
                                    <w:bottom w:val="single" w:sz="2" w:space="0" w:color="D9D9E3"/>
                                    <w:right w:val="single" w:sz="2" w:space="0" w:color="D9D9E3"/>
                                  </w:divBdr>
                                  <w:divsChild>
                                    <w:div w:id="655259782">
                                      <w:marLeft w:val="0"/>
                                      <w:marRight w:val="0"/>
                                      <w:marTop w:val="0"/>
                                      <w:marBottom w:val="0"/>
                                      <w:divBdr>
                                        <w:top w:val="single" w:sz="2" w:space="0" w:color="D9D9E3"/>
                                        <w:left w:val="single" w:sz="2" w:space="0" w:color="D9D9E3"/>
                                        <w:bottom w:val="single" w:sz="2" w:space="0" w:color="D9D9E3"/>
                                        <w:right w:val="single" w:sz="2" w:space="0" w:color="D9D9E3"/>
                                      </w:divBdr>
                                      <w:divsChild>
                                        <w:div w:id="1368094746">
                                          <w:marLeft w:val="0"/>
                                          <w:marRight w:val="0"/>
                                          <w:marTop w:val="0"/>
                                          <w:marBottom w:val="0"/>
                                          <w:divBdr>
                                            <w:top w:val="single" w:sz="2" w:space="0" w:color="D9D9E3"/>
                                            <w:left w:val="single" w:sz="2" w:space="0" w:color="D9D9E3"/>
                                            <w:bottom w:val="single" w:sz="2" w:space="0" w:color="D9D9E3"/>
                                            <w:right w:val="single" w:sz="2" w:space="0" w:color="D9D9E3"/>
                                          </w:divBdr>
                                          <w:divsChild>
                                            <w:div w:id="1302535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905649697">
          <w:marLeft w:val="0"/>
          <w:marRight w:val="0"/>
          <w:marTop w:val="0"/>
          <w:marBottom w:val="0"/>
          <w:divBdr>
            <w:top w:val="none" w:sz="0" w:space="0" w:color="auto"/>
            <w:left w:val="none" w:sz="0" w:space="0" w:color="auto"/>
            <w:bottom w:val="none" w:sz="0" w:space="0" w:color="auto"/>
            <w:right w:val="none" w:sz="0" w:space="0" w:color="auto"/>
          </w:divBdr>
        </w:div>
      </w:divsChild>
    </w:div>
    <w:div w:id="1608276135">
      <w:bodyDiv w:val="1"/>
      <w:marLeft w:val="0"/>
      <w:marRight w:val="0"/>
      <w:marTop w:val="0"/>
      <w:marBottom w:val="0"/>
      <w:divBdr>
        <w:top w:val="none" w:sz="0" w:space="0" w:color="auto"/>
        <w:left w:val="none" w:sz="0" w:space="0" w:color="auto"/>
        <w:bottom w:val="none" w:sz="0" w:space="0" w:color="auto"/>
        <w:right w:val="none" w:sz="0" w:space="0" w:color="auto"/>
      </w:divBdr>
    </w:div>
    <w:div w:id="1743868216">
      <w:bodyDiv w:val="1"/>
      <w:marLeft w:val="0"/>
      <w:marRight w:val="0"/>
      <w:marTop w:val="0"/>
      <w:marBottom w:val="0"/>
      <w:divBdr>
        <w:top w:val="none" w:sz="0" w:space="0" w:color="auto"/>
        <w:left w:val="none" w:sz="0" w:space="0" w:color="auto"/>
        <w:bottom w:val="none" w:sz="0" w:space="0" w:color="auto"/>
        <w:right w:val="none" w:sz="0" w:space="0" w:color="auto"/>
      </w:divBdr>
    </w:div>
    <w:div w:id="1847358181">
      <w:bodyDiv w:val="1"/>
      <w:marLeft w:val="0"/>
      <w:marRight w:val="0"/>
      <w:marTop w:val="0"/>
      <w:marBottom w:val="0"/>
      <w:divBdr>
        <w:top w:val="none" w:sz="0" w:space="0" w:color="auto"/>
        <w:left w:val="none" w:sz="0" w:space="0" w:color="auto"/>
        <w:bottom w:val="none" w:sz="0" w:space="0" w:color="auto"/>
        <w:right w:val="none" w:sz="0" w:space="0" w:color="auto"/>
      </w:divBdr>
      <w:divsChild>
        <w:div w:id="368840118">
          <w:marLeft w:val="0"/>
          <w:marRight w:val="0"/>
          <w:marTop w:val="0"/>
          <w:marBottom w:val="0"/>
          <w:divBdr>
            <w:top w:val="single" w:sz="2" w:space="0" w:color="D9D9E3"/>
            <w:left w:val="single" w:sz="2" w:space="0" w:color="D9D9E3"/>
            <w:bottom w:val="single" w:sz="2" w:space="0" w:color="D9D9E3"/>
            <w:right w:val="single" w:sz="2" w:space="0" w:color="D9D9E3"/>
          </w:divBdr>
          <w:divsChild>
            <w:div w:id="417946407">
              <w:marLeft w:val="0"/>
              <w:marRight w:val="0"/>
              <w:marTop w:val="0"/>
              <w:marBottom w:val="0"/>
              <w:divBdr>
                <w:top w:val="single" w:sz="2" w:space="0" w:color="D9D9E3"/>
                <w:left w:val="single" w:sz="2" w:space="0" w:color="D9D9E3"/>
                <w:bottom w:val="single" w:sz="2" w:space="0" w:color="D9D9E3"/>
                <w:right w:val="single" w:sz="2" w:space="0" w:color="D9D9E3"/>
              </w:divBdr>
              <w:divsChild>
                <w:div w:id="204752932">
                  <w:marLeft w:val="0"/>
                  <w:marRight w:val="0"/>
                  <w:marTop w:val="0"/>
                  <w:marBottom w:val="0"/>
                  <w:divBdr>
                    <w:top w:val="single" w:sz="2" w:space="0" w:color="D9D9E3"/>
                    <w:left w:val="single" w:sz="2" w:space="0" w:color="D9D9E3"/>
                    <w:bottom w:val="single" w:sz="2" w:space="0" w:color="D9D9E3"/>
                    <w:right w:val="single" w:sz="2" w:space="0" w:color="D9D9E3"/>
                  </w:divBdr>
                  <w:divsChild>
                    <w:div w:id="181475030">
                      <w:marLeft w:val="0"/>
                      <w:marRight w:val="0"/>
                      <w:marTop w:val="0"/>
                      <w:marBottom w:val="0"/>
                      <w:divBdr>
                        <w:top w:val="single" w:sz="2" w:space="0" w:color="D9D9E3"/>
                        <w:left w:val="single" w:sz="2" w:space="0" w:color="D9D9E3"/>
                        <w:bottom w:val="single" w:sz="2" w:space="0" w:color="D9D9E3"/>
                        <w:right w:val="single" w:sz="2" w:space="0" w:color="D9D9E3"/>
                      </w:divBdr>
                      <w:divsChild>
                        <w:div w:id="1991322560">
                          <w:marLeft w:val="0"/>
                          <w:marRight w:val="0"/>
                          <w:marTop w:val="0"/>
                          <w:marBottom w:val="0"/>
                          <w:divBdr>
                            <w:top w:val="single" w:sz="2" w:space="0" w:color="auto"/>
                            <w:left w:val="single" w:sz="2" w:space="0" w:color="auto"/>
                            <w:bottom w:val="single" w:sz="6" w:space="0" w:color="auto"/>
                            <w:right w:val="single" w:sz="2" w:space="0" w:color="auto"/>
                          </w:divBdr>
                          <w:divsChild>
                            <w:div w:id="699167355">
                              <w:marLeft w:val="0"/>
                              <w:marRight w:val="0"/>
                              <w:marTop w:val="100"/>
                              <w:marBottom w:val="100"/>
                              <w:divBdr>
                                <w:top w:val="single" w:sz="2" w:space="0" w:color="D9D9E3"/>
                                <w:left w:val="single" w:sz="2" w:space="0" w:color="D9D9E3"/>
                                <w:bottom w:val="single" w:sz="2" w:space="0" w:color="D9D9E3"/>
                                <w:right w:val="single" w:sz="2" w:space="0" w:color="D9D9E3"/>
                              </w:divBdr>
                              <w:divsChild>
                                <w:div w:id="1437678917">
                                  <w:marLeft w:val="0"/>
                                  <w:marRight w:val="0"/>
                                  <w:marTop w:val="0"/>
                                  <w:marBottom w:val="0"/>
                                  <w:divBdr>
                                    <w:top w:val="single" w:sz="2" w:space="0" w:color="D9D9E3"/>
                                    <w:left w:val="single" w:sz="2" w:space="0" w:color="D9D9E3"/>
                                    <w:bottom w:val="single" w:sz="2" w:space="0" w:color="D9D9E3"/>
                                    <w:right w:val="single" w:sz="2" w:space="0" w:color="D9D9E3"/>
                                  </w:divBdr>
                                  <w:divsChild>
                                    <w:div w:id="1614243342">
                                      <w:marLeft w:val="0"/>
                                      <w:marRight w:val="0"/>
                                      <w:marTop w:val="0"/>
                                      <w:marBottom w:val="0"/>
                                      <w:divBdr>
                                        <w:top w:val="single" w:sz="2" w:space="0" w:color="D9D9E3"/>
                                        <w:left w:val="single" w:sz="2" w:space="0" w:color="D9D9E3"/>
                                        <w:bottom w:val="single" w:sz="2" w:space="0" w:color="D9D9E3"/>
                                        <w:right w:val="single" w:sz="2" w:space="0" w:color="D9D9E3"/>
                                      </w:divBdr>
                                      <w:divsChild>
                                        <w:div w:id="1833255076">
                                          <w:marLeft w:val="0"/>
                                          <w:marRight w:val="0"/>
                                          <w:marTop w:val="0"/>
                                          <w:marBottom w:val="0"/>
                                          <w:divBdr>
                                            <w:top w:val="single" w:sz="2" w:space="0" w:color="D9D9E3"/>
                                            <w:left w:val="single" w:sz="2" w:space="0" w:color="D9D9E3"/>
                                            <w:bottom w:val="single" w:sz="2" w:space="0" w:color="D9D9E3"/>
                                            <w:right w:val="single" w:sz="2" w:space="0" w:color="D9D9E3"/>
                                          </w:divBdr>
                                          <w:divsChild>
                                            <w:div w:id="5312663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5860499">
          <w:marLeft w:val="0"/>
          <w:marRight w:val="0"/>
          <w:marTop w:val="0"/>
          <w:marBottom w:val="0"/>
          <w:divBdr>
            <w:top w:val="none" w:sz="0" w:space="0" w:color="auto"/>
            <w:left w:val="none" w:sz="0" w:space="0" w:color="auto"/>
            <w:bottom w:val="none" w:sz="0" w:space="0" w:color="auto"/>
            <w:right w:val="none" w:sz="0" w:space="0" w:color="auto"/>
          </w:divBdr>
        </w:div>
      </w:divsChild>
    </w:div>
    <w:div w:id="1900245613">
      <w:bodyDiv w:val="1"/>
      <w:marLeft w:val="0"/>
      <w:marRight w:val="0"/>
      <w:marTop w:val="0"/>
      <w:marBottom w:val="0"/>
      <w:divBdr>
        <w:top w:val="none" w:sz="0" w:space="0" w:color="auto"/>
        <w:left w:val="none" w:sz="0" w:space="0" w:color="auto"/>
        <w:bottom w:val="none" w:sz="0" w:space="0" w:color="auto"/>
        <w:right w:val="none" w:sz="0" w:space="0" w:color="auto"/>
      </w:divBdr>
    </w:div>
    <w:div w:id="1900825120">
      <w:bodyDiv w:val="1"/>
      <w:marLeft w:val="0"/>
      <w:marRight w:val="0"/>
      <w:marTop w:val="0"/>
      <w:marBottom w:val="0"/>
      <w:divBdr>
        <w:top w:val="none" w:sz="0" w:space="0" w:color="auto"/>
        <w:left w:val="none" w:sz="0" w:space="0" w:color="auto"/>
        <w:bottom w:val="none" w:sz="0" w:space="0" w:color="auto"/>
        <w:right w:val="none" w:sz="0" w:space="0" w:color="auto"/>
      </w:divBdr>
    </w:div>
    <w:div w:id="1918440926">
      <w:bodyDiv w:val="1"/>
      <w:marLeft w:val="0"/>
      <w:marRight w:val="0"/>
      <w:marTop w:val="0"/>
      <w:marBottom w:val="0"/>
      <w:divBdr>
        <w:top w:val="none" w:sz="0" w:space="0" w:color="auto"/>
        <w:left w:val="none" w:sz="0" w:space="0" w:color="auto"/>
        <w:bottom w:val="none" w:sz="0" w:space="0" w:color="auto"/>
        <w:right w:val="none" w:sz="0" w:space="0" w:color="auto"/>
      </w:divBdr>
    </w:div>
    <w:div w:id="1923292292">
      <w:bodyDiv w:val="1"/>
      <w:marLeft w:val="0"/>
      <w:marRight w:val="0"/>
      <w:marTop w:val="0"/>
      <w:marBottom w:val="0"/>
      <w:divBdr>
        <w:top w:val="none" w:sz="0" w:space="0" w:color="auto"/>
        <w:left w:val="none" w:sz="0" w:space="0" w:color="auto"/>
        <w:bottom w:val="none" w:sz="0" w:space="0" w:color="auto"/>
        <w:right w:val="none" w:sz="0" w:space="0" w:color="auto"/>
      </w:divBdr>
      <w:divsChild>
        <w:div w:id="642858087">
          <w:marLeft w:val="0"/>
          <w:marRight w:val="0"/>
          <w:marTop w:val="0"/>
          <w:marBottom w:val="0"/>
          <w:divBdr>
            <w:top w:val="single" w:sz="2" w:space="0" w:color="D9D9E3"/>
            <w:left w:val="single" w:sz="2" w:space="0" w:color="D9D9E3"/>
            <w:bottom w:val="single" w:sz="2" w:space="0" w:color="D9D9E3"/>
            <w:right w:val="single" w:sz="2" w:space="0" w:color="D9D9E3"/>
          </w:divBdr>
          <w:divsChild>
            <w:div w:id="1791704603">
              <w:marLeft w:val="0"/>
              <w:marRight w:val="0"/>
              <w:marTop w:val="0"/>
              <w:marBottom w:val="0"/>
              <w:divBdr>
                <w:top w:val="single" w:sz="2" w:space="0" w:color="D9D9E3"/>
                <w:left w:val="single" w:sz="2" w:space="0" w:color="D9D9E3"/>
                <w:bottom w:val="single" w:sz="2" w:space="0" w:color="D9D9E3"/>
                <w:right w:val="single" w:sz="2" w:space="0" w:color="D9D9E3"/>
              </w:divBdr>
              <w:divsChild>
                <w:div w:id="709451098">
                  <w:marLeft w:val="0"/>
                  <w:marRight w:val="0"/>
                  <w:marTop w:val="0"/>
                  <w:marBottom w:val="0"/>
                  <w:divBdr>
                    <w:top w:val="single" w:sz="2" w:space="0" w:color="D9D9E3"/>
                    <w:left w:val="single" w:sz="2" w:space="0" w:color="D9D9E3"/>
                    <w:bottom w:val="single" w:sz="2" w:space="0" w:color="D9D9E3"/>
                    <w:right w:val="single" w:sz="2" w:space="0" w:color="D9D9E3"/>
                  </w:divBdr>
                  <w:divsChild>
                    <w:div w:id="1602758570">
                      <w:marLeft w:val="0"/>
                      <w:marRight w:val="0"/>
                      <w:marTop w:val="0"/>
                      <w:marBottom w:val="0"/>
                      <w:divBdr>
                        <w:top w:val="single" w:sz="2" w:space="0" w:color="D9D9E3"/>
                        <w:left w:val="single" w:sz="2" w:space="0" w:color="D9D9E3"/>
                        <w:bottom w:val="single" w:sz="2" w:space="0" w:color="D9D9E3"/>
                        <w:right w:val="single" w:sz="2" w:space="0" w:color="D9D9E3"/>
                      </w:divBdr>
                      <w:divsChild>
                        <w:div w:id="1059354368">
                          <w:marLeft w:val="0"/>
                          <w:marRight w:val="0"/>
                          <w:marTop w:val="0"/>
                          <w:marBottom w:val="0"/>
                          <w:divBdr>
                            <w:top w:val="single" w:sz="2" w:space="0" w:color="auto"/>
                            <w:left w:val="single" w:sz="2" w:space="0" w:color="auto"/>
                            <w:bottom w:val="single" w:sz="6" w:space="0" w:color="auto"/>
                            <w:right w:val="single" w:sz="2" w:space="0" w:color="auto"/>
                          </w:divBdr>
                          <w:divsChild>
                            <w:div w:id="1739009222">
                              <w:marLeft w:val="0"/>
                              <w:marRight w:val="0"/>
                              <w:marTop w:val="100"/>
                              <w:marBottom w:val="100"/>
                              <w:divBdr>
                                <w:top w:val="single" w:sz="2" w:space="0" w:color="D9D9E3"/>
                                <w:left w:val="single" w:sz="2" w:space="0" w:color="D9D9E3"/>
                                <w:bottom w:val="single" w:sz="2" w:space="0" w:color="D9D9E3"/>
                                <w:right w:val="single" w:sz="2" w:space="0" w:color="D9D9E3"/>
                              </w:divBdr>
                              <w:divsChild>
                                <w:div w:id="720522922">
                                  <w:marLeft w:val="0"/>
                                  <w:marRight w:val="0"/>
                                  <w:marTop w:val="0"/>
                                  <w:marBottom w:val="0"/>
                                  <w:divBdr>
                                    <w:top w:val="single" w:sz="2" w:space="0" w:color="D9D9E3"/>
                                    <w:left w:val="single" w:sz="2" w:space="0" w:color="D9D9E3"/>
                                    <w:bottom w:val="single" w:sz="2" w:space="0" w:color="D9D9E3"/>
                                    <w:right w:val="single" w:sz="2" w:space="0" w:color="D9D9E3"/>
                                  </w:divBdr>
                                  <w:divsChild>
                                    <w:div w:id="970093237">
                                      <w:marLeft w:val="0"/>
                                      <w:marRight w:val="0"/>
                                      <w:marTop w:val="0"/>
                                      <w:marBottom w:val="0"/>
                                      <w:divBdr>
                                        <w:top w:val="single" w:sz="2" w:space="0" w:color="D9D9E3"/>
                                        <w:left w:val="single" w:sz="2" w:space="0" w:color="D9D9E3"/>
                                        <w:bottom w:val="single" w:sz="2" w:space="0" w:color="D9D9E3"/>
                                        <w:right w:val="single" w:sz="2" w:space="0" w:color="D9D9E3"/>
                                      </w:divBdr>
                                      <w:divsChild>
                                        <w:div w:id="68046304">
                                          <w:marLeft w:val="0"/>
                                          <w:marRight w:val="0"/>
                                          <w:marTop w:val="0"/>
                                          <w:marBottom w:val="0"/>
                                          <w:divBdr>
                                            <w:top w:val="single" w:sz="2" w:space="0" w:color="D9D9E3"/>
                                            <w:left w:val="single" w:sz="2" w:space="0" w:color="D9D9E3"/>
                                            <w:bottom w:val="single" w:sz="2" w:space="0" w:color="D9D9E3"/>
                                            <w:right w:val="single" w:sz="2" w:space="0" w:color="D9D9E3"/>
                                          </w:divBdr>
                                          <w:divsChild>
                                            <w:div w:id="11359474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820919404">
          <w:marLeft w:val="0"/>
          <w:marRight w:val="0"/>
          <w:marTop w:val="0"/>
          <w:marBottom w:val="0"/>
          <w:divBdr>
            <w:top w:val="none" w:sz="0" w:space="0" w:color="auto"/>
            <w:left w:val="none" w:sz="0" w:space="0" w:color="auto"/>
            <w:bottom w:val="none" w:sz="0" w:space="0" w:color="auto"/>
            <w:right w:val="none" w:sz="0" w:space="0" w:color="auto"/>
          </w:divBdr>
        </w:div>
      </w:divsChild>
    </w:div>
    <w:div w:id="200088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04051C79-DD6A-4712-90B4-CEB9D5B587B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4281</Words>
  <Characters>24408</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rahullohagaonkar143@gmail.com</cp:lastModifiedBy>
  <cp:revision>2</cp:revision>
  <dcterms:created xsi:type="dcterms:W3CDTF">2023-04-20T09:58:00Z</dcterms:created>
  <dcterms:modified xsi:type="dcterms:W3CDTF">2023-04-20T09:58:00Z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http://www.zotero.org/styles/bluebook-law-review</vt:lpwstr>
  </property>
  <property fmtid="{D5CDD505-2E9C-101B-9397-08002B2CF9AE}" pid="7" name="Mendeley Recent Style Name 2_1">
    <vt:lpwstr>Bluebook Law Review</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11th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