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w:cs="Times" w:eastAsia="Times" w:hAnsi="Times"/>
          <w:sz w:val="24"/>
          <w:szCs w:val="24"/>
        </w:rPr>
      </w:pPr>
      <w:r w:rsidDel="00000000" w:rsidR="00000000" w:rsidRPr="00000000">
        <w:rPr>
          <w:rFonts w:ascii="Times" w:cs="Times" w:eastAsia="Times" w:hAnsi="Times"/>
          <w:b w:val="1"/>
          <w:sz w:val="24"/>
          <w:szCs w:val="24"/>
          <w:rtl w:val="0"/>
        </w:rPr>
        <w:t xml:space="preserve">VIOLENCE AGAINST WOMEN DURING ARMED CONFLICT IN NORTHEAST REGION</w:t>
      </w:r>
      <w:r w:rsidDel="00000000" w:rsidR="00000000" w:rsidRPr="00000000">
        <w:rPr>
          <w:rtl w:val="0"/>
        </w:rPr>
      </w:r>
    </w:p>
    <w:p w:rsidR="00000000" w:rsidDel="00000000" w:rsidP="00000000" w:rsidRDefault="00000000" w:rsidRPr="00000000" w14:paraId="00000002">
      <w:pPr>
        <w:spacing w:line="360" w:lineRule="auto"/>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3">
      <w:pPr>
        <w:spacing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INTRODUCTION</w:t>
      </w:r>
    </w:p>
    <w:p w:rsidR="00000000" w:rsidDel="00000000" w:rsidP="00000000" w:rsidRDefault="00000000" w:rsidRPr="00000000" w14:paraId="00000004">
      <w:pPr>
        <w:spacing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When the British</w:t>
      </w:r>
      <w:r w:rsidDel="00000000" w:rsidR="00000000" w:rsidRPr="00000000">
        <w:rPr>
          <w:rFonts w:ascii="Times" w:cs="Times" w:eastAsia="Times" w:hAnsi="Times"/>
          <w:sz w:val="24"/>
          <w:szCs w:val="24"/>
          <w:rtl w:val="0"/>
        </w:rPr>
        <w:t xml:space="preserve"> retreated from India, a series of separatist insurgencies, huge protests, racial conflict, and harsh governmental suppression left the north-east in distress, which has seen constant bloodshed. Since its declaration of independence, northeast has witnessed numerous conflicts between local ethnic militias as well as armed clashes between opposition organizations and government instrumentalities. As a result, for counter insurgency operations the national and state government of India and north east respectively have sent out a number of army, paramilitary forces, and the state police authorities which has resulted in many universal human rights violation caused by the unrestrained power used by both parties, the state forces and non-state troops. Thereby, extrajudicial killing, genocide, sexual offences, mass slaughter, and a number of rearrangements have been frequently observed in the state. Women and children are the most vulnerable and affected groups that are most negatively impacted both during and after armed wars. Women as compared to men are more subjected to experience oppression and distress due to conflict and militarism</w:t>
      </w:r>
      <w:r w:rsidDel="00000000" w:rsidR="00000000" w:rsidRPr="00000000">
        <w:rPr>
          <w:rFonts w:ascii="Times" w:cs="Times" w:eastAsia="Times" w:hAnsi="Times"/>
          <w:sz w:val="24"/>
          <w:szCs w:val="24"/>
          <w:vertAlign w:val="superscript"/>
        </w:rPr>
        <w:footnoteReference w:customMarkFollows="0" w:id="0"/>
      </w:r>
      <w:r w:rsidDel="00000000" w:rsidR="00000000" w:rsidRPr="00000000">
        <w:rPr>
          <w:rFonts w:ascii="Times" w:cs="Times" w:eastAsia="Times" w:hAnsi="Times"/>
          <w:sz w:val="24"/>
          <w:szCs w:val="24"/>
          <w:rtl w:val="0"/>
        </w:rPr>
        <w:t xml:space="preserve">. Women's rights are frequently overlooked, even in times of necessity. </w:t>
      </w:r>
      <w:r w:rsidDel="00000000" w:rsidR="00000000" w:rsidRPr="00000000">
        <w:rPr>
          <w:rFonts w:ascii="Times New Roman" w:cs="Times New Roman" w:eastAsia="Times New Roman" w:hAnsi="Times New Roman"/>
          <w:sz w:val="24"/>
          <w:szCs w:val="24"/>
          <w:rtl w:val="0"/>
        </w:rPr>
        <w:t xml:space="preserve">The author attempts to determine the various elements of violations and discriminations subjected towards and faced by the northeast women during the armed conflict with the reference of international instruments designed to safeguard and enhance the human rights of women. The paper also emphasizes India’s particularly Northeast’s persistent and egregious failure to uphold women's dignity and to gradually fulfill their fundamental human rights in times of armed conflict.</w:t>
      </w:r>
      <w:r w:rsidDel="00000000" w:rsidR="00000000" w:rsidRPr="00000000">
        <w:rPr>
          <w:rtl w:val="0"/>
        </w:rPr>
      </w:r>
    </w:p>
    <w:p w:rsidR="00000000" w:rsidDel="00000000" w:rsidP="00000000" w:rsidRDefault="00000000" w:rsidRPr="00000000" w14:paraId="00000005">
      <w:pPr>
        <w:spacing w:line="360" w:lineRule="auto"/>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6">
      <w:pPr>
        <w:spacing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ARMED CONFLICT: DEFINITION</w:t>
      </w:r>
    </w:p>
    <w:p w:rsidR="00000000" w:rsidDel="00000000" w:rsidP="00000000" w:rsidRDefault="00000000" w:rsidRPr="00000000" w14:paraId="00000007">
      <w:pPr>
        <w:spacing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International and domestic armed conflicts vary from each other in various ways, yet they both have an influence on women's life. Thereby, when referring to armed conflict, the term "</w:t>
      </w:r>
      <w:r w:rsidDel="00000000" w:rsidR="00000000" w:rsidRPr="00000000">
        <w:rPr>
          <w:rFonts w:ascii="Times" w:cs="Times" w:eastAsia="Times" w:hAnsi="Times"/>
          <w:i w:val="1"/>
          <w:sz w:val="24"/>
          <w:szCs w:val="24"/>
          <w:rtl w:val="0"/>
        </w:rPr>
        <w:t xml:space="preserve">internal armed conflicts</w:t>
      </w:r>
      <w:r w:rsidDel="00000000" w:rsidR="00000000" w:rsidRPr="00000000">
        <w:rPr>
          <w:rFonts w:ascii="Times" w:cs="Times" w:eastAsia="Times" w:hAnsi="Times"/>
          <w:sz w:val="24"/>
          <w:szCs w:val="24"/>
          <w:rtl w:val="0"/>
        </w:rPr>
        <w:t xml:space="preserve">" must be interpreted in a wide sense to include circumstances that are not recognised as such by the various nations but that could not be done so due to their characteristics.  Nevertheless, in many instances of internal armed conflict, the administration refuses to recognise the existence of  any armed conflict out of concern that it will give those armed organizations legitimacy.</w:t>
      </w:r>
      <w:r w:rsidDel="00000000" w:rsidR="00000000" w:rsidRPr="00000000">
        <w:rPr>
          <w:rFonts w:ascii="Times" w:cs="Times" w:eastAsia="Times" w:hAnsi="Times"/>
          <w:sz w:val="24"/>
          <w:szCs w:val="24"/>
          <w:vertAlign w:val="superscript"/>
        </w:rPr>
        <w:footnoteReference w:customMarkFollows="0" w:id="1"/>
      </w:r>
      <w:r w:rsidDel="00000000" w:rsidR="00000000" w:rsidRPr="00000000">
        <w:rPr>
          <w:rFonts w:ascii="Times" w:cs="Times" w:eastAsia="Times" w:hAnsi="Times"/>
          <w:sz w:val="24"/>
          <w:szCs w:val="24"/>
          <w:rtl w:val="0"/>
        </w:rPr>
        <w:t xml:space="preserve"> The ICRC defines internal conflicts as "</w:t>
      </w:r>
      <w:r w:rsidDel="00000000" w:rsidR="00000000" w:rsidRPr="00000000">
        <w:rPr>
          <w:rFonts w:ascii="Times" w:cs="Times" w:eastAsia="Times" w:hAnsi="Times"/>
          <w:i w:val="1"/>
          <w:sz w:val="24"/>
          <w:szCs w:val="24"/>
          <w:rtl w:val="0"/>
        </w:rPr>
        <w:t xml:space="preserve">protracted armed confrontations occurring between governmental armed forces and the forces of one or more armed groups, or between such groups arising on the territory of a State (party to the Geneva Conventions)</w:t>
      </w:r>
      <w:r w:rsidDel="00000000" w:rsidR="00000000" w:rsidRPr="00000000">
        <w:rPr>
          <w:rFonts w:ascii="Times" w:cs="Times" w:eastAsia="Times" w:hAnsi="Times"/>
          <w:sz w:val="24"/>
          <w:szCs w:val="24"/>
          <w:rtl w:val="0"/>
        </w:rPr>
        <w:t xml:space="preserve">," on the basis of Common Article 3 of the Geneva Conventions 1949 and Article 1 of the Additional Protocol II. </w:t>
      </w:r>
    </w:p>
    <w:p w:rsidR="00000000" w:rsidDel="00000000" w:rsidP="00000000" w:rsidRDefault="00000000" w:rsidRPr="00000000" w14:paraId="00000008">
      <w:pPr>
        <w:spacing w:line="360" w:lineRule="auto"/>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The Government of India (GOI) does not formally recognise the existence of any armed conflict within the country.  It is clear from the fact that the Government of India was requested  in 2006 to "inform the Committee on the Elimination of All Forms of Discrimination Against Women (the CEDAW Committee) as to how Security Council Resolution 1325 is being implemented in India and how gender perspectives are being mainstreamed in military operations in "disturbed areas and conflict areas"  as part of the pre-session question.</w:t>
      </w:r>
      <w:r w:rsidDel="00000000" w:rsidR="00000000" w:rsidRPr="00000000">
        <w:rPr>
          <w:rFonts w:ascii="Times" w:cs="Times" w:eastAsia="Times" w:hAnsi="Times"/>
          <w:sz w:val="24"/>
          <w:szCs w:val="24"/>
          <w:vertAlign w:val="superscript"/>
        </w:rPr>
        <w:footnoteReference w:customMarkFollows="0" w:id="2"/>
      </w:r>
      <w:r w:rsidDel="00000000" w:rsidR="00000000" w:rsidRPr="00000000">
        <w:rPr>
          <w:rFonts w:ascii="Times" w:cs="Times" w:eastAsia="Times" w:hAnsi="Times"/>
          <w:sz w:val="24"/>
          <w:szCs w:val="24"/>
          <w:rtl w:val="0"/>
        </w:rPr>
        <w:t xml:space="preserve"> The Indian government contended “</w:t>
      </w:r>
      <w:r w:rsidDel="00000000" w:rsidR="00000000" w:rsidRPr="00000000">
        <w:rPr>
          <w:rFonts w:ascii="Times" w:cs="Times" w:eastAsia="Times" w:hAnsi="Times"/>
          <w:i w:val="1"/>
          <w:sz w:val="24"/>
          <w:szCs w:val="24"/>
          <w:rtl w:val="0"/>
        </w:rPr>
        <w:t xml:space="preserve">The contents of the Security Council Resolution 1325 have been circulated to relevant Ministries in the Government and since there are no "armed conflicts" taking place in India, India is not included by Security Council Resolution 1325 on Women in Armed Conflict.…”</w:t>
      </w:r>
      <w:r w:rsidDel="00000000" w:rsidR="00000000" w:rsidRPr="00000000">
        <w:rPr>
          <w:rFonts w:ascii="Times" w:cs="Times" w:eastAsia="Times" w:hAnsi="Times"/>
          <w:i w:val="1"/>
          <w:sz w:val="24"/>
          <w:szCs w:val="24"/>
          <w:vertAlign w:val="superscript"/>
        </w:rPr>
        <w:footnoteReference w:customMarkFollows="0" w:id="3"/>
      </w:r>
      <w:r w:rsidDel="00000000" w:rsidR="00000000" w:rsidRPr="00000000">
        <w:rPr>
          <w:rFonts w:ascii="Times" w:cs="Times" w:eastAsia="Times" w:hAnsi="Times"/>
          <w:i w:val="1"/>
          <w:sz w:val="24"/>
          <w:szCs w:val="24"/>
          <w:rtl w:val="0"/>
        </w:rPr>
        <w:t xml:space="preserve">. </w:t>
      </w:r>
      <w:r w:rsidDel="00000000" w:rsidR="00000000" w:rsidRPr="00000000">
        <w:rPr>
          <w:rFonts w:ascii="Times" w:cs="Times" w:eastAsia="Times" w:hAnsi="Times"/>
          <w:sz w:val="24"/>
          <w:szCs w:val="24"/>
          <w:rtl w:val="0"/>
        </w:rPr>
        <w:t xml:space="preserve">However, India does acknowledge and declare specific regions as "distributed areas"</w:t>
      </w:r>
      <w:r w:rsidDel="00000000" w:rsidR="00000000" w:rsidRPr="00000000">
        <w:rPr>
          <w:rFonts w:ascii="Times" w:cs="Times" w:eastAsia="Times" w:hAnsi="Times"/>
          <w:sz w:val="24"/>
          <w:szCs w:val="24"/>
          <w:vertAlign w:val="superscript"/>
        </w:rPr>
        <w:footnoteReference w:customMarkFollows="0" w:id="4"/>
      </w:r>
      <w:r w:rsidDel="00000000" w:rsidR="00000000" w:rsidRPr="00000000">
        <w:rPr>
          <w:rFonts w:ascii="Times" w:cs="Times" w:eastAsia="Times" w:hAnsi="Times"/>
          <w:sz w:val="24"/>
          <w:szCs w:val="24"/>
          <w:rtl w:val="0"/>
        </w:rPr>
        <w:t xml:space="preserve"> and "insurgency infected areas.” Separatist insurgent organizations have been active in the north-eastern regions, particularly in Assam, Manipur, Nagaland, and Mizoram, where more than 40.000 people have died in battles since 1979. Regardless of such alarming instances and extensive military power in these areas due to special Acts that were introduced to aid in suppressing the insurgents, such as the Armed Forces (Special Powers) Act, 1958, India refuses to declare the regions as armed conflict areas, depriving the affected population of the protection provided by the 1949 Geneva Conventions. </w:t>
      </w:r>
    </w:p>
    <w:p w:rsidR="00000000" w:rsidDel="00000000" w:rsidP="00000000" w:rsidRDefault="00000000" w:rsidRPr="00000000" w14:paraId="0000000A">
      <w:pPr>
        <w:spacing w:line="360" w:lineRule="auto"/>
        <w:jc w:val="both"/>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B">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VIOLENCE AGAINST WOMEN IN ARMED CONFLICT</w:t>
      </w:r>
    </w:p>
    <w:p w:rsidR="00000000" w:rsidDel="00000000" w:rsidP="00000000" w:rsidRDefault="00000000" w:rsidRPr="00000000" w14:paraId="0000000C">
      <w:pPr>
        <w:spacing w:after="420" w:before="240" w:line="360" w:lineRule="auto"/>
        <w:ind w:left="0" w:firstLine="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It has been a long-standing, universal practice to abuse women during times of  conflict. Women have been negatively impacted by deeply ingrained discriminatory beliefs and behaviours, weak legal systems, and cultures of widespread, routine sexual abuse that prevail in armed conflict. This has led to an increase in sexual assault against women and girls, which has continued after several military wars. Violence against women is defined by the Declaration on the Elimination of Violence Against Women (DEVAW) as “</w:t>
      </w:r>
      <w:r w:rsidDel="00000000" w:rsidR="00000000" w:rsidRPr="00000000">
        <w:rPr>
          <w:rFonts w:ascii="Times" w:cs="Times" w:eastAsia="Times" w:hAnsi="Times"/>
          <w:i w:val="1"/>
          <w:sz w:val="24"/>
          <w:szCs w:val="24"/>
          <w:rtl w:val="0"/>
        </w:rPr>
        <w:t xml:space="preserve">any act of gender-based violence that results in, or is likely to result in, physical, sexual or mental harm or suffering to women, including threats of such acts, coercion or arbitrary deprivation of liberty, whether occurring in public or in private life.”</w:t>
      </w:r>
      <w:r w:rsidDel="00000000" w:rsidR="00000000" w:rsidRPr="00000000">
        <w:rPr>
          <w:rFonts w:ascii="Times" w:cs="Times" w:eastAsia="Times" w:hAnsi="Times"/>
          <w:i w:val="1"/>
          <w:sz w:val="24"/>
          <w:szCs w:val="24"/>
          <w:vertAlign w:val="superscript"/>
        </w:rPr>
        <w:footnoteReference w:customMarkFollows="0" w:id="5"/>
      </w:r>
      <w:r w:rsidDel="00000000" w:rsidR="00000000" w:rsidRPr="00000000">
        <w:rPr>
          <w:rFonts w:ascii="Times" w:cs="Times" w:eastAsia="Times" w:hAnsi="Times"/>
          <w:sz w:val="24"/>
          <w:szCs w:val="24"/>
          <w:rtl w:val="0"/>
        </w:rPr>
        <w:t xml:space="preserve"> </w:t>
      </w:r>
      <w:r w:rsidDel="00000000" w:rsidR="00000000" w:rsidRPr="00000000">
        <w:rPr>
          <w:rFonts w:ascii="Times" w:cs="Times" w:eastAsia="Times" w:hAnsi="Times"/>
          <w:sz w:val="24"/>
          <w:szCs w:val="24"/>
          <w:rtl w:val="0"/>
        </w:rPr>
        <w:t xml:space="preserve">Violence against women include, but are not exclusive to physical, sexual and psychological violence.</w:t>
      </w:r>
    </w:p>
    <w:p w:rsidR="00000000" w:rsidDel="00000000" w:rsidP="00000000" w:rsidRDefault="00000000" w:rsidRPr="00000000" w14:paraId="0000000D">
      <w:pPr>
        <w:spacing w:after="420" w:before="240" w:line="360" w:lineRule="auto"/>
        <w:ind w:left="0" w:firstLine="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Women frequently become victims of violence on all fronts in addition to domestic abuse. Women have been raped  during search operations as a method of vengeance against civilians thought to be directly or indirectly supporting the militants. There are no accurate data on the number of rapes committed by security forces because the state refuses to acknowledge them, rarely investigates them, and only occasionally actually punishes those who commit them.</w:t>
      </w:r>
      <w:r w:rsidDel="00000000" w:rsidR="00000000" w:rsidRPr="00000000">
        <w:rPr>
          <w:rFonts w:ascii="Times" w:cs="Times" w:eastAsia="Times" w:hAnsi="Times"/>
          <w:sz w:val="24"/>
          <w:szCs w:val="24"/>
          <w:vertAlign w:val="superscript"/>
        </w:rPr>
        <w:footnoteReference w:customMarkFollows="0" w:id="6"/>
      </w:r>
      <w:r w:rsidDel="00000000" w:rsidR="00000000" w:rsidRPr="00000000">
        <w:rPr>
          <w:rFonts w:ascii="Times" w:cs="Times" w:eastAsia="Times" w:hAnsi="Times"/>
          <w:sz w:val="24"/>
          <w:szCs w:val="24"/>
          <w:rtl w:val="0"/>
        </w:rPr>
        <w:t xml:space="preserve">The Indian officials have not made public any convictions or penalties of security personnel in any of these cases, although the government asserts that inquiries into complaints of rape had been executed and action had been taken against those responsible. Even though investigations are mandated, no one is ever prosecuted as a result.</w:t>
      </w:r>
      <w:r w:rsidDel="00000000" w:rsidR="00000000" w:rsidRPr="00000000">
        <w:rPr>
          <w:rFonts w:ascii="Times" w:cs="Times" w:eastAsia="Times" w:hAnsi="Times"/>
          <w:sz w:val="24"/>
          <w:szCs w:val="24"/>
          <w:vertAlign w:val="superscript"/>
        </w:rPr>
        <w:footnoteReference w:customMarkFollows="0" w:id="7"/>
      </w:r>
      <w:r w:rsidDel="00000000" w:rsidR="00000000" w:rsidRPr="00000000">
        <w:rPr>
          <w:rFonts w:ascii="Times" w:cs="Times" w:eastAsia="Times" w:hAnsi="Times"/>
          <w:sz w:val="24"/>
          <w:szCs w:val="24"/>
          <w:rtl w:val="0"/>
        </w:rPr>
        <w:t xml:space="preserve"> During armed conflict and its subsequent events, sexual assault is largely unrecorded. Therefore, accurate information on the extent of the incidence of this violence is not readily available.</w:t>
      </w:r>
      <w:r w:rsidDel="00000000" w:rsidR="00000000" w:rsidRPr="00000000">
        <w:rPr>
          <w:rFonts w:ascii="Times" w:cs="Times" w:eastAsia="Times" w:hAnsi="Times"/>
          <w:sz w:val="24"/>
          <w:szCs w:val="24"/>
          <w:vertAlign w:val="superscript"/>
        </w:rPr>
        <w:footnoteReference w:customMarkFollows="0" w:id="8"/>
      </w:r>
      <w:r w:rsidDel="00000000" w:rsidR="00000000" w:rsidRPr="00000000">
        <w:rPr>
          <w:rFonts w:ascii="Times" w:cs="Times" w:eastAsia="Times" w:hAnsi="Times"/>
          <w:sz w:val="24"/>
          <w:szCs w:val="24"/>
          <w:rtl w:val="0"/>
        </w:rPr>
        <w:t xml:space="preserve">It is evident from the past of armed conflict that sexual violence is a common and extremely efficient weapon in conflict it harms the victim physically and psychologically and shreds communities. Opposing forces frequently target women in order to degrade the community as a whole. For almost 60 years, the north-east of India has seen a low-level constant conflict.  Women who live in such circumstances are most susceptible, even while the entire population of the area continues to suffer. Violence is the main source of prejudice for women in these circumstances. Even the authority of the state, which is meant to protect their lives and liberties, puts them in danger amid an armed conflict. Women and children are victims and easy targets in ethnic conflict. Even if they are able to survive physical abuse, they still have a great deal of financial obligation. The impact of violence on women can take many forms, and emotional traumas brought on by sexual assault and the death or disappearance of loved ones may persist even after the conflict. </w:t>
      </w:r>
    </w:p>
    <w:p w:rsidR="00000000" w:rsidDel="00000000" w:rsidP="00000000" w:rsidRDefault="00000000" w:rsidRPr="00000000" w14:paraId="0000000E">
      <w:pPr>
        <w:spacing w:after="420" w:before="240" w:line="360" w:lineRule="auto"/>
        <w:ind w:left="0" w:firstLine="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The way that military personnel are allowed to make arrests and conduct searches under sections 4 and 5 of the AFSPA, as well as the absence of sufficient legal safeguards, are the two main ways that the law has promoted violence against women. Gross occurrences of AFSPA-related violence, such as women regularly being raped, assaulted sexually, battered, or murdered in their homes and in public throughout military operations, have been acknowledged by the CEDAW Committee and documented by both national and global human rights NGOs.</w:t>
      </w:r>
      <w:r w:rsidDel="00000000" w:rsidR="00000000" w:rsidRPr="00000000">
        <w:rPr>
          <w:rFonts w:ascii="Times" w:cs="Times" w:eastAsia="Times" w:hAnsi="Times"/>
          <w:sz w:val="24"/>
          <w:szCs w:val="24"/>
          <w:vertAlign w:val="superscript"/>
        </w:rPr>
        <w:footnoteReference w:customMarkFollows="0" w:id="9"/>
      </w:r>
      <w:r w:rsidDel="00000000" w:rsidR="00000000" w:rsidRPr="00000000">
        <w:rPr>
          <w:rFonts w:ascii="Times" w:cs="Times" w:eastAsia="Times" w:hAnsi="Times"/>
          <w:sz w:val="24"/>
          <w:szCs w:val="24"/>
          <w:rtl w:val="0"/>
        </w:rPr>
        <w:t xml:space="preserve"> Further, numerous instances of unlawful detention and forced labor have been documented</w:t>
      </w:r>
      <w:r w:rsidDel="00000000" w:rsidR="00000000" w:rsidRPr="00000000">
        <w:rPr>
          <w:rFonts w:ascii="Times" w:cs="Times" w:eastAsia="Times" w:hAnsi="Times"/>
          <w:sz w:val="24"/>
          <w:szCs w:val="24"/>
          <w:vertAlign w:val="superscript"/>
        </w:rPr>
        <w:footnoteReference w:customMarkFollows="0" w:id="10"/>
      </w:r>
      <w:r w:rsidDel="00000000" w:rsidR="00000000" w:rsidRPr="00000000">
        <w:rPr>
          <w:rFonts w:ascii="Times" w:cs="Times" w:eastAsia="Times" w:hAnsi="Times"/>
          <w:sz w:val="24"/>
          <w:szCs w:val="24"/>
          <w:rtl w:val="0"/>
        </w:rPr>
        <w:t xml:space="preserve">, and there is convincing evidence that women have been deliberately targeted during raids.</w:t>
      </w:r>
      <w:r w:rsidDel="00000000" w:rsidR="00000000" w:rsidRPr="00000000">
        <w:rPr>
          <w:rFonts w:ascii="Times" w:cs="Times" w:eastAsia="Times" w:hAnsi="Times"/>
          <w:sz w:val="24"/>
          <w:szCs w:val="24"/>
          <w:vertAlign w:val="superscript"/>
        </w:rPr>
        <w:footnoteReference w:customMarkFollows="0" w:id="11"/>
      </w:r>
      <w:r w:rsidDel="00000000" w:rsidR="00000000" w:rsidRPr="00000000">
        <w:rPr>
          <w:rFonts w:ascii="Times" w:cs="Times" w:eastAsia="Times" w:hAnsi="Times"/>
          <w:sz w:val="24"/>
          <w:szCs w:val="24"/>
          <w:rtl w:val="0"/>
        </w:rPr>
        <w:t xml:space="preserve"> It is widely recognised that the interaction between women's violence and militarization worsens inequality in society. The majority of female involvement and representation  in government is prohibited when a largely more military body is fully incorporated into the political and civil framework of the nation, and as a result, concerns pertaining to women are politically marginalized more than is typical.</w:t>
      </w:r>
      <w:r w:rsidDel="00000000" w:rsidR="00000000" w:rsidRPr="00000000">
        <w:rPr>
          <w:rFonts w:ascii="Times" w:cs="Times" w:eastAsia="Times" w:hAnsi="Times"/>
          <w:sz w:val="24"/>
          <w:szCs w:val="24"/>
          <w:vertAlign w:val="superscript"/>
        </w:rPr>
        <w:footnoteReference w:customMarkFollows="0" w:id="12"/>
      </w:r>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0F">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ARMED CONFLICT AND ITS IMPACT UPON WOMEN </w:t>
      </w:r>
    </w:p>
    <w:p w:rsidR="00000000" w:rsidDel="00000000" w:rsidP="00000000" w:rsidRDefault="00000000" w:rsidRPr="00000000" w14:paraId="00000010">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As the military and militant organizations strengthen patriarchal values, armed conflicts are accompanied by an increasing marginalization of the rights of women.  Women are taken advantage of by government organizations on the one hand, and adequate measures are not taken to protect their employment or to deal with the increased financial load. Furthermore, there is personal strain on women to preserve their cultural and ethnic identities, which prevents or hinders them from challenging discriminatory customary rules and practices.</w:t>
      </w:r>
      <w:r w:rsidDel="00000000" w:rsidR="00000000" w:rsidRPr="00000000">
        <w:rPr>
          <w:rFonts w:ascii="Times" w:cs="Times" w:eastAsia="Times" w:hAnsi="Times"/>
          <w:sz w:val="24"/>
          <w:szCs w:val="24"/>
          <w:vertAlign w:val="superscript"/>
        </w:rPr>
        <w:footnoteReference w:customMarkFollows="0" w:id="13"/>
      </w:r>
      <w:r w:rsidDel="00000000" w:rsidR="00000000" w:rsidRPr="00000000">
        <w:rPr>
          <w:rFonts w:ascii="Times" w:cs="Times" w:eastAsia="Times" w:hAnsi="Times"/>
          <w:sz w:val="24"/>
          <w:szCs w:val="24"/>
          <w:rtl w:val="0"/>
        </w:rPr>
        <w:t xml:space="preserve"> Women may choose to avoid engaging in economic activity out of fear of the repercussions of sexual violence, and children, particularly girls, may be kept home from school out of parental worries about sexual violence or kidnapping. These actions can result in societal disadvantages and discrimination that CEDAW requires states to eliminate.</w:t>
      </w:r>
      <w:r w:rsidDel="00000000" w:rsidR="00000000" w:rsidRPr="00000000">
        <w:rPr>
          <w:rFonts w:ascii="Times" w:cs="Times" w:eastAsia="Times" w:hAnsi="Times"/>
          <w:sz w:val="24"/>
          <w:szCs w:val="24"/>
          <w:vertAlign w:val="superscript"/>
        </w:rPr>
        <w:footnoteReference w:customMarkFollows="0" w:id="14"/>
      </w:r>
      <w:r w:rsidDel="00000000" w:rsidR="00000000" w:rsidRPr="00000000">
        <w:rPr>
          <w:rFonts w:ascii="Times" w:cs="Times" w:eastAsia="Times" w:hAnsi="Times"/>
          <w:sz w:val="24"/>
          <w:szCs w:val="24"/>
          <w:rtl w:val="0"/>
        </w:rPr>
        <w:t xml:space="preserve"> These women in the north-east frequently go to cities, where they are also at risk of exploitation. Statistics also reveal that prostitution and human trafficking rise during armed conflict, which has further negative effects on women's physical and mental health.</w:t>
      </w:r>
      <w:r w:rsidDel="00000000" w:rsidR="00000000" w:rsidRPr="00000000">
        <w:rPr>
          <w:rFonts w:ascii="Times" w:cs="Times" w:eastAsia="Times" w:hAnsi="Times"/>
          <w:sz w:val="24"/>
          <w:szCs w:val="24"/>
          <w:vertAlign w:val="superscript"/>
        </w:rPr>
        <w:footnoteReference w:customMarkFollows="0" w:id="15"/>
      </w:r>
      <w:r w:rsidDel="00000000" w:rsidR="00000000" w:rsidRPr="00000000">
        <w:rPr>
          <w:rFonts w:ascii="Times" w:cs="Times" w:eastAsia="Times" w:hAnsi="Times"/>
          <w:sz w:val="24"/>
          <w:szCs w:val="24"/>
          <w:rtl w:val="0"/>
        </w:rPr>
        <w:t xml:space="preserve"> Another serious effect  is the displacement, which takes place in the country. Women who spend long periods of time in camps, are especially exposed to human trafficking and dangerous migration. There is no displacement strategy for effect in India, and no plans or regulations have been created specifically for people who have been forced to flee because of armed conflict.</w:t>
      </w:r>
    </w:p>
    <w:p w:rsidR="00000000" w:rsidDel="00000000" w:rsidP="00000000" w:rsidRDefault="00000000" w:rsidRPr="00000000" w14:paraId="00000011">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The influence on the process of resolving conflicts in North-East India has been significantly impacted by the exceptionally poor representation of women in institutions that make decisions, whether they are traditional institutions or contemporary democratic institutions like legislative assemblies. Unfortunately the Indian Parliament's absence of the political will to adopt the Women's Reservation Bill has set off a domino effect that has discouraged women from participating in politics at the state and local Assembly. Furthermore, because women are underrepresented in these institutions, the term "development" that is neither "people-centered" or "people friendly" has come to pass. In turn, this has made the conflict more severe. </w:t>
      </w:r>
      <w:r w:rsidDel="00000000" w:rsidR="00000000" w:rsidRPr="00000000">
        <w:rPr>
          <w:rFonts w:ascii="Times" w:cs="Times" w:eastAsia="Times" w:hAnsi="Times"/>
          <w:sz w:val="24"/>
          <w:szCs w:val="24"/>
          <w:vertAlign w:val="superscript"/>
        </w:rPr>
        <w:footnoteReference w:customMarkFollows="0" w:id="16"/>
      </w:r>
      <w:r w:rsidDel="00000000" w:rsidR="00000000" w:rsidRPr="00000000">
        <w:rPr>
          <w:rtl w:val="0"/>
        </w:rPr>
      </w:r>
    </w:p>
    <w:p w:rsidR="00000000" w:rsidDel="00000000" w:rsidP="00000000" w:rsidRDefault="00000000" w:rsidRPr="00000000" w14:paraId="00000012">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GRASP OF VIOLENCE AGAINST WOMEN AND ITS IMPUNITY WITH THE AID OF CASES. </w:t>
      </w:r>
    </w:p>
    <w:p w:rsidR="00000000" w:rsidDel="00000000" w:rsidP="00000000" w:rsidRDefault="00000000" w:rsidRPr="00000000" w14:paraId="00000013">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North-east is well known for its renowned unsolved mass rape cases. Over the passage of time, victims' rights have deteriorated, and justice has been neglected. The following instances can be looked upon for substantiating the same.</w:t>
      </w:r>
    </w:p>
    <w:p w:rsidR="00000000" w:rsidDel="00000000" w:rsidP="00000000" w:rsidRDefault="00000000" w:rsidRPr="00000000" w14:paraId="00000014">
      <w:pPr>
        <w:numPr>
          <w:ilvl w:val="0"/>
          <w:numId w:val="1"/>
        </w:numPr>
        <w:spacing w:after="180" w:line="360" w:lineRule="auto"/>
        <w:ind w:left="720" w:hanging="360"/>
        <w:jc w:val="both"/>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Tapasmukh mass rape case, 2006</w:t>
      </w:r>
    </w:p>
    <w:p w:rsidR="00000000" w:rsidDel="00000000" w:rsidP="00000000" w:rsidRDefault="00000000" w:rsidRPr="00000000" w14:paraId="00000015">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Twenty one tribal women were allegedly assaulted and raped at Parbung and Lungthulien in the Churemdpur district of Manipur by a member of the UNLF (United National Liberation Front, a militant organisation in Manipur), according to a writ case filed before the Gauhati High Court. The Rajkhowa Commission of Inquiry was constituted by the Government of Manipur on 21st March, 2006 to determine the facts of the allegations. Some 16 women, including one 24 year old housewife submitted their account before the Commission. The Commission submitted its report on May 30, 2008. However, the report has not been made public till date.</w:t>
      </w:r>
      <w:r w:rsidDel="00000000" w:rsidR="00000000" w:rsidRPr="00000000">
        <w:rPr>
          <w:rFonts w:ascii="Times" w:cs="Times" w:eastAsia="Times" w:hAnsi="Times"/>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16">
      <w:pPr>
        <w:numPr>
          <w:ilvl w:val="0"/>
          <w:numId w:val="1"/>
        </w:numPr>
        <w:spacing w:after="180" w:line="360" w:lineRule="auto"/>
        <w:ind w:left="720" w:hanging="360"/>
        <w:jc w:val="both"/>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Assam Rifles raid, 1988</w:t>
      </w:r>
    </w:p>
    <w:p w:rsidR="00000000" w:rsidDel="00000000" w:rsidP="00000000" w:rsidRDefault="00000000" w:rsidRPr="00000000" w14:paraId="00000017">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 an attempt to find militants, Assam Rifles invaded the Ujanmaidan of the Koyali sub-division in the year 1988.  In Purba Gobindabari village, fourteen tribal women were raped during the investigation. One woman said that police officers tied up her husband and then sexually assaulted her in front of him. 12 year old girl was the youngest victim of a rape. A Special Commission was established to look into the  incident. Even though the Special Commission acknowledged the rape report, nothing has been done as of yet.</w:t>
      </w:r>
      <w:r w:rsidDel="00000000" w:rsidR="00000000" w:rsidRPr="00000000">
        <w:rPr>
          <w:rFonts w:ascii="Times" w:cs="Times" w:eastAsia="Times" w:hAnsi="Times"/>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018">
      <w:pPr>
        <w:numPr>
          <w:ilvl w:val="0"/>
          <w:numId w:val="1"/>
        </w:numPr>
        <w:spacing w:after="180" w:line="360" w:lineRule="auto"/>
        <w:ind w:left="720" w:hanging="360"/>
        <w:jc w:val="both"/>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Assam sexual assault, 1991</w:t>
      </w:r>
    </w:p>
    <w:p w:rsidR="00000000" w:rsidDel="00000000" w:rsidP="00000000" w:rsidRDefault="00000000" w:rsidRPr="00000000" w14:paraId="00000019">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 the Barpeta district 37 women were allegedly abused sexually by police officers and security guards. There has not been a probe into the occurrence or any legal action taken.</w:t>
      </w:r>
      <w:r w:rsidDel="00000000" w:rsidR="00000000" w:rsidRPr="00000000">
        <w:rPr>
          <w:rFonts w:ascii="Times" w:cs="Times" w:eastAsia="Times" w:hAnsi="Times"/>
          <w:sz w:val="24"/>
          <w:szCs w:val="24"/>
          <w:vertAlign w:val="superscript"/>
        </w:rPr>
        <w:footnoteReference w:customMarkFollows="0" w:id="19"/>
      </w:r>
      <w:r w:rsidDel="00000000" w:rsidR="00000000" w:rsidRPr="00000000">
        <w:rPr>
          <w:rFonts w:ascii="Times" w:cs="Times" w:eastAsia="Times" w:hAnsi="Times"/>
          <w:sz w:val="24"/>
          <w:szCs w:val="24"/>
          <w:rtl w:val="0"/>
        </w:rPr>
        <w:t xml:space="preserve"> Human rights organizations, like the Saheli Women's Resource Centre (SWRC) in Delhi, claim that courts in the North-east have not taken up or recognised breaches of the nationwide applicable law, Criminal Procedure Code, which includes more effective minimum safeguards for women target  also preventing more civilians from filing lawsuits which enhanced the climate of impunity.</w:t>
      </w:r>
      <w:r w:rsidDel="00000000" w:rsidR="00000000" w:rsidRPr="00000000">
        <w:rPr>
          <w:rFonts w:ascii="Times" w:cs="Times" w:eastAsia="Times" w:hAnsi="Times"/>
          <w:sz w:val="24"/>
          <w:szCs w:val="24"/>
          <w:vertAlign w:val="superscript"/>
        </w:rPr>
        <w:footnoteReference w:customMarkFollows="0" w:id="20"/>
      </w:r>
      <w:r w:rsidDel="00000000" w:rsidR="00000000" w:rsidRPr="00000000">
        <w:rPr>
          <w:rtl w:val="0"/>
        </w:rPr>
      </w:r>
    </w:p>
    <w:p w:rsidR="00000000" w:rsidDel="00000000" w:rsidP="00000000" w:rsidRDefault="00000000" w:rsidRPr="00000000" w14:paraId="0000001A">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The consequences of such gender-based impunity have been constantly discussed and repeatedly brought up in international forums, such as in Security Council Resolution 1820. </w:t>
      </w:r>
      <w:r w:rsidDel="00000000" w:rsidR="00000000" w:rsidRPr="00000000">
        <w:rPr>
          <w:rFonts w:ascii="Times" w:cs="Times" w:eastAsia="Times" w:hAnsi="Times"/>
          <w:sz w:val="24"/>
          <w:szCs w:val="24"/>
          <w:vertAlign w:val="superscript"/>
        </w:rPr>
        <w:footnoteReference w:customMarkFollows="0" w:id="21"/>
      </w:r>
      <w:r w:rsidDel="00000000" w:rsidR="00000000" w:rsidRPr="00000000">
        <w:rPr>
          <w:rFonts w:ascii="Times" w:cs="Times" w:eastAsia="Times" w:hAnsi="Times"/>
          <w:sz w:val="24"/>
          <w:szCs w:val="24"/>
          <w:rtl w:val="0"/>
        </w:rPr>
        <w:t xml:space="preserve"> In 1997, the Human Rights Commission expressed particular concerns regarding the "climate of impunity" provided by AFSPA.</w:t>
      </w:r>
      <w:r w:rsidDel="00000000" w:rsidR="00000000" w:rsidRPr="00000000">
        <w:rPr>
          <w:rFonts w:ascii="Times" w:cs="Times" w:eastAsia="Times" w:hAnsi="Times"/>
          <w:sz w:val="24"/>
          <w:szCs w:val="24"/>
          <w:vertAlign w:val="superscript"/>
        </w:rPr>
        <w:footnoteReference w:customMarkFollows="0" w:id="22"/>
      </w:r>
      <w:r w:rsidDel="00000000" w:rsidR="00000000" w:rsidRPr="00000000">
        <w:rPr>
          <w:rFonts w:ascii="Times" w:cs="Times" w:eastAsia="Times" w:hAnsi="Times"/>
          <w:sz w:val="24"/>
          <w:szCs w:val="24"/>
          <w:rtl w:val="0"/>
        </w:rPr>
        <w:t xml:space="preserve">These requests were primarily submitted in reaction to AFSPA section 6, which is still to blame for the region's continued immunity. </w:t>
      </w:r>
      <w:r w:rsidDel="00000000" w:rsidR="00000000" w:rsidRPr="00000000">
        <w:rPr>
          <w:rFonts w:ascii="Times" w:cs="Times" w:eastAsia="Times" w:hAnsi="Times"/>
          <w:sz w:val="24"/>
          <w:szCs w:val="24"/>
          <w:vertAlign w:val="superscript"/>
        </w:rPr>
        <w:footnoteReference w:customMarkFollows="0" w:id="23"/>
      </w:r>
      <w:r w:rsidDel="00000000" w:rsidR="00000000" w:rsidRPr="00000000">
        <w:rPr>
          <w:rFonts w:ascii="Times" w:cs="Times" w:eastAsia="Times" w:hAnsi="Times"/>
          <w:sz w:val="24"/>
          <w:szCs w:val="24"/>
          <w:rtl w:val="0"/>
        </w:rPr>
        <w:t xml:space="preserve"> Despite the fact that legal analysts have pointed out that the safeguards provided to troops under section 6 is only applicable to acts carried out while performing their duties and ought not to be extended  to crimes like rape and murder,</w:t>
      </w:r>
      <w:r w:rsidDel="00000000" w:rsidR="00000000" w:rsidRPr="00000000">
        <w:rPr>
          <w:rFonts w:ascii="Times" w:cs="Times" w:eastAsia="Times" w:hAnsi="Times"/>
          <w:sz w:val="24"/>
          <w:szCs w:val="24"/>
          <w:vertAlign w:val="superscript"/>
        </w:rPr>
        <w:footnoteReference w:customMarkFollows="0" w:id="24"/>
      </w:r>
      <w:r w:rsidDel="00000000" w:rsidR="00000000" w:rsidRPr="00000000">
        <w:rPr>
          <w:rFonts w:ascii="Times" w:cs="Times" w:eastAsia="Times" w:hAnsi="Times"/>
          <w:sz w:val="24"/>
          <w:szCs w:val="24"/>
          <w:rtl w:val="0"/>
        </w:rPr>
        <w:t xml:space="preserve"> Due to victims' apprehension, an absence of governmental protection, and the associated stigma of society, sexual offenses, which disproportionately affect women, are grossly underreported</w:t>
      </w:r>
      <w:r w:rsidDel="00000000" w:rsidR="00000000" w:rsidRPr="00000000">
        <w:rPr>
          <w:rFonts w:ascii="Times" w:cs="Times" w:eastAsia="Times" w:hAnsi="Times"/>
          <w:sz w:val="24"/>
          <w:szCs w:val="24"/>
          <w:vertAlign w:val="superscript"/>
        </w:rPr>
        <w:footnoteReference w:customMarkFollows="0" w:id="25"/>
      </w:r>
      <w:r w:rsidDel="00000000" w:rsidR="00000000" w:rsidRPr="00000000">
        <w:rPr>
          <w:rFonts w:ascii="Times" w:cs="Times" w:eastAsia="Times" w:hAnsi="Times"/>
          <w:sz w:val="24"/>
          <w:szCs w:val="24"/>
          <w:rtl w:val="0"/>
        </w:rPr>
        <w:t xml:space="preserve">. In recent years, concerns have been raised about the Indian judiciary's ability to handle such cases effectively.</w:t>
      </w:r>
      <w:r w:rsidDel="00000000" w:rsidR="00000000" w:rsidRPr="00000000">
        <w:rPr>
          <w:rFonts w:ascii="Times" w:cs="Times" w:eastAsia="Times" w:hAnsi="Times"/>
          <w:sz w:val="24"/>
          <w:szCs w:val="24"/>
          <w:vertAlign w:val="superscript"/>
        </w:rPr>
        <w:footnoteReference w:customMarkFollows="0" w:id="26"/>
      </w:r>
      <w:r w:rsidDel="00000000" w:rsidR="00000000" w:rsidRPr="00000000">
        <w:rPr>
          <w:rtl w:val="0"/>
        </w:rPr>
      </w:r>
    </w:p>
    <w:p w:rsidR="00000000" w:rsidDel="00000000" w:rsidP="00000000" w:rsidRDefault="00000000" w:rsidRPr="00000000" w14:paraId="0000001B">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SEXUAL VIOLENCE IN ARMED CONFLICT UNDER INTERNATIONAL LAW  PERSPECTIVE. </w:t>
      </w:r>
    </w:p>
    <w:p w:rsidR="00000000" w:rsidDel="00000000" w:rsidP="00000000" w:rsidRDefault="00000000" w:rsidRPr="00000000" w14:paraId="0000001C">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International humanitarian law forbids sexual violence during armed conflict, regardless of the fact that it frequently refers to "honour" and "special protection" in a rather antiquated and discriminatory manner that fails to acknowledge women as owners  of rights and instead feeds the presumption that women are weaker than men, promoting prejudices.</w:t>
      </w:r>
      <w:r w:rsidDel="00000000" w:rsidR="00000000" w:rsidRPr="00000000">
        <w:rPr>
          <w:rFonts w:ascii="Times" w:cs="Times" w:eastAsia="Times" w:hAnsi="Times"/>
          <w:sz w:val="24"/>
          <w:szCs w:val="24"/>
          <w:vertAlign w:val="superscript"/>
        </w:rPr>
        <w:footnoteReference w:customMarkFollows="0" w:id="27"/>
      </w:r>
      <w:r w:rsidDel="00000000" w:rsidR="00000000" w:rsidRPr="00000000">
        <w:rPr>
          <w:rFonts w:ascii="Times" w:cs="Times" w:eastAsia="Times" w:hAnsi="Times"/>
          <w:sz w:val="24"/>
          <w:szCs w:val="24"/>
          <w:rtl w:val="0"/>
        </w:rPr>
        <w:t xml:space="preserve"> Article 4 (2) of the 1977 Additional Protocol II, which regulates non-international armed conflict, contains fundamental protections that forbid "violence to the life, health, physical and mental well-being of persons," "cruel treatment, such as torture (and) mutilation," and "outrages onto dignity of individuals, particularly humiliating and cruel treatment, rape, forced prosecuting, and any form of abuse."</w:t>
      </w:r>
      <w:r w:rsidDel="00000000" w:rsidR="00000000" w:rsidRPr="00000000">
        <w:rPr>
          <w:rFonts w:ascii="Times" w:cs="Times" w:eastAsia="Times" w:hAnsi="Times"/>
          <w:sz w:val="24"/>
          <w:szCs w:val="24"/>
          <w:vertAlign w:val="superscript"/>
        </w:rPr>
        <w:footnoteReference w:customMarkFollows="0" w:id="28"/>
      </w:r>
      <w:r w:rsidDel="00000000" w:rsidR="00000000" w:rsidRPr="00000000">
        <w:rPr>
          <w:rFonts w:ascii="Times" w:cs="Times" w:eastAsia="Times" w:hAnsi="Times"/>
          <w:sz w:val="24"/>
          <w:szCs w:val="24"/>
          <w:rtl w:val="0"/>
        </w:rPr>
        <w:t xml:space="preserve"> In domestic as well as international armed conflicts, rape as well as any forms of sexual misconduct are punishable by customary international law.</w:t>
      </w:r>
      <w:r w:rsidDel="00000000" w:rsidR="00000000" w:rsidRPr="00000000">
        <w:rPr>
          <w:rFonts w:ascii="Times" w:cs="Times" w:eastAsia="Times" w:hAnsi="Times"/>
          <w:sz w:val="24"/>
          <w:szCs w:val="24"/>
          <w:vertAlign w:val="superscript"/>
        </w:rPr>
        <w:footnoteReference w:customMarkFollows="0" w:id="29"/>
      </w:r>
      <w:r w:rsidDel="00000000" w:rsidR="00000000" w:rsidRPr="00000000">
        <w:rPr>
          <w:rFonts w:ascii="Times" w:cs="Times" w:eastAsia="Times" w:hAnsi="Times"/>
          <w:sz w:val="24"/>
          <w:szCs w:val="24"/>
          <w:rtl w:val="0"/>
        </w:rPr>
        <w:t xml:space="preserve"> As a significant violation of common article 3 of the Geneva Convention, further rape is punished as a war crime in local  armed conflict. The UN Security Council Resolution on War, Peace, and Security 1325, which was enacted in 2000, urged states to abstain from giving impunity in cases of sexual assault against women as well as to uphold the protection of the dignity of women.</w:t>
      </w:r>
      <w:r w:rsidDel="00000000" w:rsidR="00000000" w:rsidRPr="00000000">
        <w:rPr>
          <w:rFonts w:ascii="Times" w:cs="Times" w:eastAsia="Times" w:hAnsi="Times"/>
          <w:sz w:val="24"/>
          <w:szCs w:val="24"/>
          <w:vertAlign w:val="superscript"/>
        </w:rPr>
        <w:footnoteReference w:customMarkFollows="0" w:id="30"/>
      </w:r>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1D">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Subsequently a number of serious offenses were given comprehension as crimes against mankind and atrocities against humanity for the first time, the emergence of the International Criminal Court by means of the ratification of the Rome Statute of the International Criminal Court represents a significant advancement in the recognition and the prosecution of sexual offences committed during conflicts.</w:t>
      </w:r>
      <w:r w:rsidDel="00000000" w:rsidR="00000000" w:rsidRPr="00000000">
        <w:rPr>
          <w:rFonts w:ascii="Times" w:cs="Times" w:eastAsia="Times" w:hAnsi="Times"/>
          <w:sz w:val="24"/>
          <w:szCs w:val="24"/>
          <w:vertAlign w:val="superscript"/>
        </w:rPr>
        <w:footnoteReference w:customMarkFollows="0" w:id="31"/>
      </w:r>
      <w:r w:rsidDel="00000000" w:rsidR="00000000" w:rsidRPr="00000000">
        <w:rPr>
          <w:rFonts w:ascii="Times" w:cs="Times" w:eastAsia="Times" w:hAnsi="Times"/>
          <w:sz w:val="24"/>
          <w:szCs w:val="24"/>
          <w:rtl w:val="0"/>
        </w:rPr>
        <w:t xml:space="preserve"> The International Covenant on Civil and Political Rights (ICCPR) and the International Covenant on Economic, Social, and Cultural Rights (ICESCR) are two legally binding agreements to which India is a signatory. Meanwhile, it has not ratified the ICCPR's optional protocol, which would have allowed anyone to report infringement of the covenant's human rights provisions to the Human Rights Committee. India stated its opposition to preventative imprisonment under Article 9 of the ICCPR upon ratifying the Conventions. The exercise of additional rights protected by ICCPR articles 12, 19 (3), 21, 22, and 22 (the right to freedom of movement, the right to reasonable restrictions on freedom of expression, and the right to association and assembly) is similarly prohibited.</w:t>
      </w:r>
      <w:r w:rsidDel="00000000" w:rsidR="00000000" w:rsidRPr="00000000">
        <w:rPr>
          <w:rFonts w:ascii="Times" w:cs="Times" w:eastAsia="Times" w:hAnsi="Times"/>
          <w:sz w:val="24"/>
          <w:szCs w:val="24"/>
          <w:vertAlign w:val="superscript"/>
        </w:rPr>
        <w:footnoteReference w:customMarkFollows="0" w:id="32"/>
      </w:r>
      <w:r w:rsidDel="00000000" w:rsidR="00000000" w:rsidRPr="00000000">
        <w:rPr>
          <w:rFonts w:ascii="Times" w:cs="Times" w:eastAsia="Times" w:hAnsi="Times"/>
          <w:sz w:val="24"/>
          <w:szCs w:val="24"/>
          <w:rtl w:val="0"/>
        </w:rPr>
        <w:t xml:space="preserve">UN Convention against Torture and Other Cruel, Inhuman, or Degrading Treatment or Punishment of 1984 is a further significant international human rights treaty that India has not ratified. </w:t>
      </w:r>
    </w:p>
    <w:p w:rsidR="00000000" w:rsidDel="00000000" w:rsidP="00000000" w:rsidRDefault="00000000" w:rsidRPr="00000000" w14:paraId="0000001E">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CONCLUSION</w:t>
      </w:r>
    </w:p>
    <w:p w:rsidR="00000000" w:rsidDel="00000000" w:rsidP="00000000" w:rsidRDefault="00000000" w:rsidRPr="00000000" w14:paraId="0000001F">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Armed conflict has annihilated "normal civilian life" in north-east India, especially women. The basic, minimal protections provided to women victims by the Criminal Procedure Code and the Supreme Court guidelines have been eliminated by the military forces under the regulations of the AFSPA. India escapes its international responsibilities by adopting a restrictive definition of armed conflict. Thousands of people have brutally died throughout the conflicts ruled by AFSPA, which is a complicated dispute involving state and non-state actors, as well as tribal and non-tribal people, over concerns of expansion, views, freedom, and violence.</w:t>
      </w:r>
      <w:r w:rsidDel="00000000" w:rsidR="00000000" w:rsidRPr="00000000">
        <w:rPr>
          <w:rFonts w:ascii="Times" w:cs="Times" w:eastAsia="Times" w:hAnsi="Times"/>
          <w:sz w:val="24"/>
          <w:szCs w:val="24"/>
          <w:vertAlign w:val="superscript"/>
        </w:rPr>
        <w:footnoteReference w:customMarkFollows="0" w:id="33"/>
      </w:r>
      <w:r w:rsidDel="00000000" w:rsidR="00000000" w:rsidRPr="00000000">
        <w:rPr>
          <w:rFonts w:ascii="Times" w:cs="Times" w:eastAsia="Times" w:hAnsi="Times"/>
          <w:sz w:val="24"/>
          <w:szCs w:val="24"/>
          <w:rtl w:val="0"/>
        </w:rPr>
        <w:t xml:space="preserve"> Solutions must be developed to address the use of arbitrary force by state military, the misuse of arms by governmental or other parties, and circumstances in which there are continuing conflicts without using the phrase "armed conflict" to describe them. The conflict scenario has a negative impact on women, and the state is responsible for upholding and defending national citizens' rights as human beings.  </w:t>
      </w:r>
    </w:p>
    <w:p w:rsidR="00000000" w:rsidDel="00000000" w:rsidP="00000000" w:rsidRDefault="00000000" w:rsidRPr="00000000" w14:paraId="00000020">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Women in north-east India have persisted in coming together and organizing protests in response to the environment of violence, intimidation, and insensitivity towards gender. It is now up to the state to foster and promote women's participation in accordance with developing international standards on governing and promoting peace, as well as to safeguard these progressive views from fading by unrestrained militarism.</w:t>
      </w:r>
      <w:r w:rsidDel="00000000" w:rsidR="00000000" w:rsidRPr="00000000">
        <w:rPr>
          <w:rFonts w:ascii="Times" w:cs="Times" w:eastAsia="Times" w:hAnsi="Times"/>
          <w:sz w:val="24"/>
          <w:szCs w:val="24"/>
          <w:vertAlign w:val="superscript"/>
        </w:rPr>
        <w:footnoteReference w:customMarkFollows="0" w:id="34"/>
      </w:r>
      <w:r w:rsidDel="00000000" w:rsidR="00000000" w:rsidRPr="00000000">
        <w:rPr>
          <w:rFonts w:ascii="Times" w:cs="Times" w:eastAsia="Times" w:hAnsi="Times"/>
          <w:sz w:val="24"/>
          <w:szCs w:val="24"/>
          <w:rtl w:val="0"/>
        </w:rPr>
        <w:t xml:space="preserve"> </w:t>
      </w:r>
    </w:p>
    <w:p w:rsidR="00000000" w:rsidDel="00000000" w:rsidP="00000000" w:rsidRDefault="00000000" w:rsidRPr="00000000" w14:paraId="00000021">
      <w:pPr>
        <w:spacing w:after="180" w:line="360" w:lineRule="auto"/>
        <w:jc w:val="center"/>
        <w:rPr>
          <w:rFonts w:ascii="Times" w:cs="Times" w:eastAsia="Times" w:hAnsi="Times"/>
          <w:b w:val="1"/>
          <w:sz w:val="24"/>
          <w:szCs w:val="24"/>
        </w:rPr>
      </w:pPr>
      <w:r w:rsidDel="00000000" w:rsidR="00000000" w:rsidRPr="00000000">
        <w:rPr>
          <w:rFonts w:ascii="Times" w:cs="Times" w:eastAsia="Times" w:hAnsi="Times"/>
          <w:b w:val="1"/>
          <w:sz w:val="24"/>
          <w:szCs w:val="24"/>
          <w:rtl w:val="0"/>
        </w:rPr>
        <w:t xml:space="preserve">SUGGESTIONS</w:t>
      </w:r>
    </w:p>
    <w:p w:rsidR="00000000" w:rsidDel="00000000" w:rsidP="00000000" w:rsidRDefault="00000000" w:rsidRPr="00000000" w14:paraId="00000022">
      <w:pPr>
        <w:spacing w:after="180" w:line="360" w:lineRule="auto"/>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It is evident from the above observations that significant initiatives are required to enhance the position of women during armed conflict. It is of the utmost importance to address each problem at once since the issue of women in armed conflict is very closely related to their status during times of peace. It is important to improve the position of women in everyday life, not just in the legal system. To put an end to the continued tradition of impunity and to make the offenders responsible for their conduct of severe crimes to justice, actions must be undertaken.  They must also be made aware of their requirements and rights, as well as those of the community as a whole and observe the following:</w:t>
      </w:r>
    </w:p>
    <w:p w:rsidR="00000000" w:rsidDel="00000000" w:rsidP="00000000" w:rsidRDefault="00000000" w:rsidRPr="00000000" w14:paraId="00000023">
      <w:pPr>
        <w:numPr>
          <w:ilvl w:val="0"/>
          <w:numId w:val="2"/>
        </w:numPr>
        <w:spacing w:after="0" w:afterAutospacing="0" w:before="24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All forms of violence against women (including physical, sexual, and trafficking) should be criminalize and implement severe sanctions;</w:t>
      </w:r>
    </w:p>
    <w:p w:rsidR="00000000" w:rsidDel="00000000" w:rsidP="00000000" w:rsidRDefault="00000000" w:rsidRPr="00000000" w14:paraId="00000024">
      <w:pPr>
        <w:numPr>
          <w:ilvl w:val="0"/>
          <w:numId w:val="2"/>
        </w:numPr>
        <w:spacing w:after="0" w:afterAutospacing="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Elimination of sexual assault charges from amnesty agreements.</w:t>
      </w:r>
    </w:p>
    <w:p w:rsidR="00000000" w:rsidDel="00000000" w:rsidP="00000000" w:rsidRDefault="00000000" w:rsidRPr="00000000" w14:paraId="00000025">
      <w:pPr>
        <w:numPr>
          <w:ilvl w:val="0"/>
          <w:numId w:val="2"/>
        </w:numPr>
        <w:spacing w:after="0" w:afterAutospacing="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Communicate and educate judges, police, and members of the armed forces about atrocities towards women;</w:t>
      </w:r>
    </w:p>
    <w:p w:rsidR="00000000" w:rsidDel="00000000" w:rsidP="00000000" w:rsidRDefault="00000000" w:rsidRPr="00000000" w14:paraId="00000026">
      <w:pPr>
        <w:numPr>
          <w:ilvl w:val="0"/>
          <w:numId w:val="2"/>
        </w:numPr>
        <w:spacing w:after="0" w:afterAutospacing="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 armed codes, manuals of instruction for police officers, army and paramilitary organizations, and peacekeeping groups, highlight the prohibition of gender-based  violence;</w:t>
      </w:r>
    </w:p>
    <w:p w:rsidR="00000000" w:rsidDel="00000000" w:rsidP="00000000" w:rsidRDefault="00000000" w:rsidRPr="00000000" w14:paraId="00000027">
      <w:pPr>
        <w:numPr>
          <w:ilvl w:val="0"/>
          <w:numId w:val="2"/>
        </w:numPr>
        <w:spacing w:after="0" w:afterAutospacing="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Investigate rape cases quickly and thoroughly, bring all those responsible before the civil justice system, and prosecute them as appropriate under civil law;</w:t>
      </w:r>
    </w:p>
    <w:p w:rsidR="00000000" w:rsidDel="00000000" w:rsidP="00000000" w:rsidRDefault="00000000" w:rsidRPr="00000000" w14:paraId="00000028">
      <w:pPr>
        <w:numPr>
          <w:ilvl w:val="0"/>
          <w:numId w:val="2"/>
        </w:numPr>
        <w:spacing w:after="0" w:afterAutospacing="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Medical professionals should be guarded while treating sexual and custody abuse victims.</w:t>
      </w:r>
    </w:p>
    <w:p w:rsidR="00000000" w:rsidDel="00000000" w:rsidP="00000000" w:rsidRDefault="00000000" w:rsidRPr="00000000" w14:paraId="00000029">
      <w:pPr>
        <w:numPr>
          <w:ilvl w:val="0"/>
          <w:numId w:val="2"/>
        </w:numPr>
        <w:spacing w:after="420" w:before="0" w:beforeAutospacing="0" w:line="360" w:lineRule="auto"/>
        <w:ind w:left="720" w:hanging="360"/>
        <w:jc w:val="both"/>
        <w:rPr>
          <w:rFonts w:ascii="Times" w:cs="Times" w:eastAsia="Times" w:hAnsi="Times"/>
          <w:sz w:val="24"/>
          <w:szCs w:val="24"/>
        </w:rPr>
      </w:pPr>
      <w:r w:rsidDel="00000000" w:rsidR="00000000" w:rsidRPr="00000000">
        <w:rPr>
          <w:rFonts w:ascii="Times" w:cs="Times" w:eastAsia="Times" w:hAnsi="Times"/>
          <w:sz w:val="24"/>
          <w:szCs w:val="24"/>
          <w:rtl w:val="0"/>
        </w:rPr>
        <w:t xml:space="preserve">In order to spread awareness of women's rights and as a crucial component of efforts to help victims of abuse, women's groups must be encouraged and provide aid in all forms. </w:t>
      </w:r>
    </w:p>
    <w:p w:rsidR="00000000" w:rsidDel="00000000" w:rsidP="00000000" w:rsidRDefault="00000000" w:rsidRPr="00000000" w14:paraId="0000002A">
      <w:pPr>
        <w:spacing w:line="360" w:lineRule="auto"/>
        <w:jc w:val="both"/>
        <w:rPr>
          <w:rFonts w:ascii="Times" w:cs="Times" w:eastAsia="Times" w:hAnsi="Times"/>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Time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20"/>
          <w:szCs w:val="20"/>
          <w:rtl w:val="0"/>
        </w:rPr>
        <w:t xml:space="preserve">Gardam, Judith Gail and Charlesworth,Vol 22. </w:t>
      </w:r>
      <w:r w:rsidDel="00000000" w:rsidR="00000000" w:rsidRPr="00000000">
        <w:rPr>
          <w:rFonts w:ascii="Times" w:cs="Times" w:eastAsia="Times" w:hAnsi="Times"/>
          <w:i w:val="1"/>
          <w:sz w:val="20"/>
          <w:szCs w:val="20"/>
          <w:rtl w:val="0"/>
        </w:rPr>
        <w:t xml:space="preserve">Protection of Women in Armed Conflict, Section 2 Gender and Peacekeeping Course manual,</w:t>
      </w:r>
      <w:r w:rsidDel="00000000" w:rsidR="00000000" w:rsidRPr="00000000">
        <w:rPr>
          <w:rFonts w:ascii="Times" w:cs="Times" w:eastAsia="Times" w:hAnsi="Times"/>
          <w:sz w:val="20"/>
          <w:szCs w:val="20"/>
          <w:rtl w:val="0"/>
        </w:rPr>
        <w:t xml:space="preserve"> 124 (</w:t>
      </w:r>
      <w:r w:rsidDel="00000000" w:rsidR="00000000" w:rsidRPr="00000000">
        <w:rPr>
          <w:rFonts w:ascii="Times" w:cs="Times" w:eastAsia="Times" w:hAnsi="Times"/>
          <w:sz w:val="20"/>
          <w:szCs w:val="20"/>
          <w:highlight w:val="white"/>
          <w:rtl w:val="0"/>
        </w:rPr>
        <w:t xml:space="preserve">Johns Hopkins University Press</w:t>
      </w:r>
      <w:r w:rsidDel="00000000" w:rsidR="00000000" w:rsidRPr="00000000">
        <w:rPr>
          <w:rFonts w:ascii="Times" w:cs="Times" w:eastAsia="Times" w:hAnsi="Times"/>
          <w:sz w:val="20"/>
          <w:szCs w:val="20"/>
          <w:highlight w:val="white"/>
          <w:rtl w:val="0"/>
        </w:rPr>
        <w:t xml:space="preserve">, 2000)</w:t>
      </w:r>
      <w:r w:rsidDel="00000000" w:rsidR="00000000" w:rsidRPr="00000000">
        <w:rPr>
          <w:rtl w:val="0"/>
        </w:rPr>
      </w:r>
    </w:p>
  </w:footnote>
  <w:footnote w:id="1">
    <w:p w:rsidR="00000000" w:rsidDel="00000000" w:rsidP="00000000" w:rsidRDefault="00000000" w:rsidRPr="00000000" w14:paraId="0000002C">
      <w:pPr>
        <w:spacing w:line="240" w:lineRule="auto"/>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Agnes Cllamand, </w:t>
      </w:r>
      <w:r w:rsidDel="00000000" w:rsidR="00000000" w:rsidRPr="00000000">
        <w:rPr>
          <w:rFonts w:ascii="Times" w:cs="Times" w:eastAsia="Times" w:hAnsi="Times"/>
          <w:i w:val="1"/>
          <w:sz w:val="18"/>
          <w:szCs w:val="18"/>
          <w:rtl w:val="0"/>
        </w:rPr>
        <w:t xml:space="preserve">Investigating Women’s Rights Violations in Armed Conflicts </w:t>
      </w:r>
      <w:r w:rsidDel="00000000" w:rsidR="00000000" w:rsidRPr="00000000">
        <w:rPr>
          <w:rFonts w:ascii="Times" w:cs="Times" w:eastAsia="Times" w:hAnsi="Times"/>
          <w:sz w:val="18"/>
          <w:szCs w:val="18"/>
          <w:rtl w:val="0"/>
        </w:rPr>
        <w:t xml:space="preserve">(International Centre for Human Rights and Democratic Development, 2001)</w:t>
      </w:r>
    </w:p>
    <w:p w:rsidR="00000000" w:rsidDel="00000000" w:rsidP="00000000" w:rsidRDefault="00000000" w:rsidRPr="00000000" w14:paraId="0000002D">
      <w:pPr>
        <w:spacing w:line="240" w:lineRule="auto"/>
        <w:rPr>
          <w:rFonts w:ascii="Times" w:cs="Times" w:eastAsia="Times" w:hAnsi="Times"/>
          <w:sz w:val="18"/>
          <w:szCs w:val="18"/>
        </w:rPr>
      </w:pPr>
      <w:r w:rsidDel="00000000" w:rsidR="00000000" w:rsidRPr="00000000">
        <w:rPr>
          <w:rtl w:val="0"/>
        </w:rPr>
      </w:r>
    </w:p>
  </w:footnote>
  <w:footnote w:id="2">
    <w:p w:rsidR="00000000" w:rsidDel="00000000" w:rsidP="00000000" w:rsidRDefault="00000000" w:rsidRPr="00000000" w14:paraId="0000002E">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CEDAW; Thirty-seventh session 15 January to 12 February, 2007. </w:t>
      </w:r>
      <w:r w:rsidDel="00000000" w:rsidR="00000000" w:rsidRPr="00000000">
        <w:rPr>
          <w:i w:val="1"/>
          <w:sz w:val="18"/>
          <w:szCs w:val="18"/>
          <w:rtl w:val="0"/>
        </w:rPr>
        <w:t xml:space="preserve">Responses to the list of issues and questions for consideration of the combined second and third periodic report of India.</w:t>
      </w:r>
    </w:p>
  </w:footnote>
  <w:footnote w:id="3">
    <w:p w:rsidR="00000000" w:rsidDel="00000000" w:rsidP="00000000" w:rsidRDefault="00000000" w:rsidRPr="00000000" w14:paraId="0000002F">
      <w:pPr>
        <w:spacing w:line="240" w:lineRule="auto"/>
        <w:rPr>
          <w:i w:val="1"/>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sz w:val="18"/>
          <w:szCs w:val="18"/>
          <w:rtl w:val="0"/>
        </w:rPr>
        <w:t xml:space="preserve">Ibid</w:t>
      </w:r>
    </w:p>
  </w:footnote>
  <w:footnote w:id="4">
    <w:p w:rsidR="00000000" w:rsidDel="00000000" w:rsidP="00000000" w:rsidRDefault="00000000" w:rsidRPr="00000000" w14:paraId="00000030">
      <w:pPr>
        <w:spacing w:line="240" w:lineRule="auto"/>
        <w:jc w:val="both"/>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As originally enacted, the powers to declare an area to be a ‘disturbed area’ was conferred only upon the State governments. In 1972, the Armed Forces (Special Powers), Act, 1958, was amended and thereby the power was conferred upon the Central government. The reason for conferring such a power upon the Central government is stated in the ‘Objects and Reasons’ appended to the Bill, which reads thus :“The Armed Forces (Assam and Manipur) Special Powers Act, 1958 empowers only the Governors of Union Territory as ‘disturbed’. Keeping in view, the duty of the Union under Article 355 of the Constitution, inter alia, to protect every State against internal disturbance, it is considered desirable that the Central government should also have power to declare areas as ‘disturbed’, to enable its armed forces to exercise the special power.”</w:t>
      </w:r>
    </w:p>
    <w:p w:rsidR="00000000" w:rsidDel="00000000" w:rsidP="00000000" w:rsidRDefault="00000000" w:rsidRPr="00000000" w14:paraId="00000031">
      <w:pPr>
        <w:spacing w:line="240" w:lineRule="auto"/>
        <w:rPr>
          <w:sz w:val="20"/>
          <w:szCs w:val="20"/>
        </w:rPr>
      </w:pPr>
      <w:r w:rsidDel="00000000" w:rsidR="00000000" w:rsidRPr="00000000">
        <w:rPr>
          <w:rtl w:val="0"/>
        </w:rPr>
      </w:r>
    </w:p>
  </w:footnote>
  <w:footnote w:id="5">
    <w:p w:rsidR="00000000" w:rsidDel="00000000" w:rsidP="00000000" w:rsidRDefault="00000000" w:rsidRPr="00000000" w14:paraId="00000032">
      <w:pPr>
        <w:spacing w:line="240" w:lineRule="auto"/>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Declaration on the Elimination of Violence Against Women (DEVAW), 1993, art 1</w:t>
      </w:r>
      <w:r w:rsidDel="00000000" w:rsidR="00000000" w:rsidRPr="00000000">
        <w:rPr>
          <w:rtl w:val="0"/>
        </w:rPr>
      </w:r>
    </w:p>
  </w:footnote>
  <w:footnote w:id="6">
    <w:p w:rsidR="00000000" w:rsidDel="00000000" w:rsidP="00000000" w:rsidRDefault="00000000" w:rsidRPr="00000000" w14:paraId="00000033">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SAHRDC, India and CEDAW : Who’s Afraid of Too Much Equality ? 24 August, 2007, available at : http://www.hrdc.net/sahrdc (last visited March 27, 2023).</w:t>
      </w:r>
      <w:r w:rsidDel="00000000" w:rsidR="00000000" w:rsidRPr="00000000">
        <w:rPr>
          <w:rtl w:val="0"/>
        </w:rPr>
      </w:r>
    </w:p>
  </w:footnote>
  <w:footnote w:id="7">
    <w:p w:rsidR="00000000" w:rsidDel="00000000" w:rsidP="00000000" w:rsidRDefault="00000000" w:rsidRPr="00000000" w14:paraId="00000034">
      <w:pPr>
        <w:spacing w:line="240" w:lineRule="auto"/>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K. Taylor- Smith et al., Vol 17. </w:t>
      </w:r>
      <w:r w:rsidDel="00000000" w:rsidR="00000000" w:rsidRPr="00000000">
        <w:rPr>
          <w:rFonts w:ascii="Times" w:cs="Times" w:eastAsia="Times" w:hAnsi="Times"/>
          <w:i w:val="1"/>
          <w:sz w:val="18"/>
          <w:szCs w:val="18"/>
          <w:rtl w:val="0"/>
        </w:rPr>
        <w:t xml:space="preserve">‘Sexual Violence in Post-Conflict Liberia : Survivors and their care’, Tropical Medicine &amp; International Health,</w:t>
      </w:r>
      <w:r w:rsidDel="00000000" w:rsidR="00000000" w:rsidRPr="00000000">
        <w:rPr>
          <w:rFonts w:ascii="Times" w:cs="Times" w:eastAsia="Times" w:hAnsi="Times"/>
          <w:sz w:val="18"/>
          <w:szCs w:val="18"/>
          <w:rtl w:val="0"/>
        </w:rPr>
        <w:t xml:space="preserve"> </w:t>
      </w:r>
      <w:r w:rsidDel="00000000" w:rsidR="00000000" w:rsidRPr="00000000">
        <w:rPr>
          <w:rFonts w:ascii="Times" w:cs="Times" w:eastAsia="Times" w:hAnsi="Times"/>
          <w:sz w:val="18"/>
          <w:szCs w:val="18"/>
          <w:rtl w:val="0"/>
        </w:rPr>
        <w:t xml:space="preserve"> pp. 1356-60, 2012</w:t>
      </w:r>
    </w:p>
  </w:footnote>
  <w:footnote w:id="8">
    <w:p w:rsidR="00000000" w:rsidDel="00000000" w:rsidP="00000000" w:rsidRDefault="00000000" w:rsidRPr="00000000" w14:paraId="00000035">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For example, A Magisterial inquiry was ordered in the case of five women reportedly raped near Anantnag on December 5, 1991, but the magistrate’s </w:t>
      </w:r>
      <w:r w:rsidDel="00000000" w:rsidR="00000000" w:rsidRPr="00000000">
        <w:rPr>
          <w:rFonts w:ascii="Times" w:cs="Times" w:eastAsia="Times" w:hAnsi="Times"/>
          <w:sz w:val="16"/>
          <w:szCs w:val="16"/>
          <w:rtl w:val="0"/>
        </w:rPr>
        <w:t xml:space="preserve">report has never been submitted. According to the Kashmir Times of January 14, 1993, the State Government has ordered inquiries into 87 incidents of Killings, rape and arson. None has resulted in criminal prosecutions. In seven courts-material held between April 1990 and July 1991 involving incidents of rape, deaths in custody, illegal detention and indiscriminate firing on civilians by army soldiers, only one officer has been dismissed. The most sever punishment for the remaining officers was either a suspended promotion, or marks of “severe displeasure” in their files. See Asia Watch &amp; Physicians for Human Rights, Rape in Kashmir : A Crime of War, New York, NY, Human Rights Watch, 1993.</w:t>
      </w:r>
      <w:r w:rsidDel="00000000" w:rsidR="00000000" w:rsidRPr="00000000">
        <w:rPr>
          <w:rtl w:val="0"/>
        </w:rPr>
      </w:r>
    </w:p>
  </w:footnote>
  <w:footnote w:id="9">
    <w:p w:rsidR="00000000" w:rsidDel="00000000" w:rsidP="00000000" w:rsidRDefault="00000000" w:rsidRPr="00000000" w14:paraId="00000036">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w:t>
      </w:r>
      <w:r w:rsidDel="00000000" w:rsidR="00000000" w:rsidRPr="00000000">
        <w:rPr>
          <w:rFonts w:ascii="Times" w:cs="Times" w:eastAsia="Times" w:hAnsi="Times"/>
          <w:i w:val="1"/>
          <w:sz w:val="18"/>
          <w:szCs w:val="18"/>
          <w:rtl w:val="0"/>
        </w:rPr>
        <w:t xml:space="preserve">Campaign for Peace and Democracy (CPDM), Armed Forces Special Powers Act, 1958, Manipur Experience, 2010</w:t>
      </w:r>
      <w:r w:rsidDel="00000000" w:rsidR="00000000" w:rsidRPr="00000000">
        <w:rPr>
          <w:rFonts w:ascii="Times" w:cs="Times" w:eastAsia="Times" w:hAnsi="Times"/>
          <w:sz w:val="18"/>
          <w:szCs w:val="18"/>
          <w:rtl w:val="0"/>
        </w:rPr>
        <w:t xml:space="preserve">, available at : http://www.bannedthought.net/India/Manipur/ CPDM/AFSPA-Booklet- CPDM-2010.pdf (last visited on March 28, 2023).</w:t>
      </w:r>
      <w:r w:rsidDel="00000000" w:rsidR="00000000" w:rsidRPr="00000000">
        <w:rPr>
          <w:rtl w:val="0"/>
        </w:rPr>
      </w:r>
    </w:p>
  </w:footnote>
  <w:footnote w:id="10">
    <w:p w:rsidR="00000000" w:rsidDel="00000000" w:rsidP="00000000" w:rsidRDefault="00000000" w:rsidRPr="00000000" w14:paraId="00000037">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See “Fact Finding Mission by Members of Committee Against Violence on Women” in Campaign for Peace and Democracy report 2010 : Concluding observations on India : CEDAW/C/2000/1/CRP.3/Add.4/Rev.1, p. 71.</w:t>
      </w:r>
      <w:r w:rsidDel="00000000" w:rsidR="00000000" w:rsidRPr="00000000">
        <w:rPr>
          <w:rtl w:val="0"/>
        </w:rPr>
      </w:r>
    </w:p>
  </w:footnote>
  <w:footnote w:id="11">
    <w:p w:rsidR="00000000" w:rsidDel="00000000" w:rsidP="00000000" w:rsidRDefault="00000000" w:rsidRPr="00000000" w14:paraId="000000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South Asia Human Rights Documentation Centre, A Study in National Security tyranny, 1998, available at : http://www.hrdc.net/sahrdc/resources/armedforces.htm (last visited on March 28, 2023)).</w:t>
      </w:r>
      <w:r w:rsidDel="00000000" w:rsidR="00000000" w:rsidRPr="00000000">
        <w:rPr>
          <w:rtl w:val="0"/>
        </w:rPr>
      </w:r>
    </w:p>
  </w:footnote>
  <w:footnote w:id="12">
    <w:p w:rsidR="00000000" w:rsidDel="00000000" w:rsidP="00000000" w:rsidRDefault="00000000" w:rsidRPr="00000000" w14:paraId="00000039">
      <w:pPr>
        <w:spacing w:line="240" w:lineRule="auto"/>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The National Alliance of Women (NAWO), Alternative NGO report on CEDAW, Initial Submission to the CEDAW Committee, India, January 2000, p. 73, available at : http://www.nawoindia.org/pdf/NGO Alt rep.pdf.</w:t>
      </w:r>
    </w:p>
  </w:footnote>
  <w:footnote w:id="13">
    <w:p w:rsidR="00000000" w:rsidDel="00000000" w:rsidP="00000000" w:rsidRDefault="00000000" w:rsidRPr="00000000" w14:paraId="0000003A">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The Telegraph, January 9, 2004</w:t>
      </w:r>
      <w:r w:rsidDel="00000000" w:rsidR="00000000" w:rsidRPr="00000000">
        <w:rPr>
          <w:rtl w:val="0"/>
        </w:rPr>
      </w:r>
    </w:p>
  </w:footnote>
  <w:footnote w:id="14">
    <w:p w:rsidR="00000000" w:rsidDel="00000000" w:rsidP="00000000" w:rsidRDefault="00000000" w:rsidRPr="00000000" w14:paraId="0000003B">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PDHRE, supra note 10.</w:t>
      </w:r>
      <w:r w:rsidDel="00000000" w:rsidR="00000000" w:rsidRPr="00000000">
        <w:rPr>
          <w:rtl w:val="0"/>
        </w:rPr>
      </w:r>
    </w:p>
  </w:footnote>
  <w:footnote w:id="15">
    <w:p w:rsidR="00000000" w:rsidDel="00000000" w:rsidP="00000000" w:rsidRDefault="00000000" w:rsidRPr="00000000" w14:paraId="000000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General Assembly, Outcome document of the Beijing Declaration and Platform for Action (Fourth United Nations World Conference on Women), 2005, pp. 133, 135, 139.</w:t>
      </w:r>
      <w:r w:rsidDel="00000000" w:rsidR="00000000" w:rsidRPr="00000000">
        <w:rPr>
          <w:rtl w:val="0"/>
        </w:rPr>
      </w:r>
    </w:p>
  </w:footnote>
  <w:footnote w:id="16">
    <w:p w:rsidR="00000000" w:rsidDel="00000000" w:rsidP="00000000" w:rsidRDefault="00000000" w:rsidRPr="00000000" w14:paraId="0000003D">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Jo Baker, </w:t>
      </w:r>
      <w:r w:rsidDel="00000000" w:rsidR="00000000" w:rsidRPr="00000000">
        <w:rPr>
          <w:rFonts w:ascii="Times" w:cs="Times" w:eastAsia="Times" w:hAnsi="Times"/>
          <w:i w:val="1"/>
          <w:sz w:val="18"/>
          <w:szCs w:val="18"/>
          <w:rtl w:val="0"/>
        </w:rPr>
        <w:t xml:space="preserve">Sisters in Crisis : Violence against Women under India’s Armed Forces Special Powers Act, 1958</w:t>
      </w:r>
      <w:r w:rsidDel="00000000" w:rsidR="00000000" w:rsidRPr="00000000">
        <w:rPr>
          <w:rtl w:val="0"/>
        </w:rPr>
      </w:r>
    </w:p>
  </w:footnote>
  <w:footnote w:id="17">
    <w:p w:rsidR="00000000" w:rsidDel="00000000" w:rsidP="00000000" w:rsidRDefault="00000000" w:rsidRPr="00000000" w14:paraId="0000003E">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PDHRE, supra note 10.</w:t>
      </w:r>
      <w:r w:rsidDel="00000000" w:rsidR="00000000" w:rsidRPr="00000000">
        <w:rPr>
          <w:rtl w:val="0"/>
        </w:rPr>
      </w:r>
    </w:p>
  </w:footnote>
  <w:footnote w:id="18">
    <w:p w:rsidR="00000000" w:rsidDel="00000000" w:rsidP="00000000" w:rsidRDefault="00000000" w:rsidRPr="00000000" w14:paraId="0000003F">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Women’s International League for Peace &amp; Freedom, </w:t>
      </w:r>
      <w:r w:rsidDel="00000000" w:rsidR="00000000" w:rsidRPr="00000000">
        <w:rPr>
          <w:rFonts w:ascii="Times" w:cs="Times" w:eastAsia="Times" w:hAnsi="Times"/>
          <w:i w:val="1"/>
          <w:sz w:val="18"/>
          <w:szCs w:val="18"/>
          <w:rtl w:val="0"/>
        </w:rPr>
        <w:t xml:space="preserve">Caught Between Arms : The State of Women’s Rights in India, Shadow Report to CEDAW </w:t>
      </w:r>
      <w:r w:rsidDel="00000000" w:rsidR="00000000" w:rsidRPr="00000000">
        <w:rPr>
          <w:rFonts w:ascii="Times" w:cs="Times" w:eastAsia="Times" w:hAnsi="Times"/>
          <w:sz w:val="18"/>
          <w:szCs w:val="18"/>
          <w:rtl w:val="0"/>
        </w:rPr>
        <w:t xml:space="preserve">58th Session, WILPF, India, July 2014, p. 5.</w:t>
      </w:r>
      <w:r w:rsidDel="00000000" w:rsidR="00000000" w:rsidRPr="00000000">
        <w:rPr>
          <w:rtl w:val="0"/>
        </w:rPr>
      </w:r>
    </w:p>
  </w:footnote>
  <w:footnote w:id="19">
    <w:p w:rsidR="00000000" w:rsidDel="00000000" w:rsidP="00000000" w:rsidRDefault="00000000" w:rsidRPr="00000000" w14:paraId="00000040">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Ibid, pp. 5-6</w:t>
      </w:r>
      <w:r w:rsidDel="00000000" w:rsidR="00000000" w:rsidRPr="00000000">
        <w:rPr>
          <w:rtl w:val="0"/>
        </w:rPr>
      </w:r>
    </w:p>
  </w:footnote>
  <w:footnote w:id="20">
    <w:p w:rsidR="00000000" w:rsidDel="00000000" w:rsidP="00000000" w:rsidRDefault="00000000" w:rsidRPr="00000000" w14:paraId="00000041">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Ibid, p.6.</w:t>
      </w:r>
      <w:r w:rsidDel="00000000" w:rsidR="00000000" w:rsidRPr="00000000">
        <w:rPr>
          <w:rtl w:val="0"/>
        </w:rPr>
      </w:r>
    </w:p>
  </w:footnote>
  <w:footnote w:id="21">
    <w:p w:rsidR="00000000" w:rsidDel="00000000" w:rsidP="00000000" w:rsidRDefault="00000000" w:rsidRPr="00000000" w14:paraId="00000042">
      <w:pPr>
        <w:spacing w:line="240" w:lineRule="auto"/>
        <w:rPr>
          <w:rFonts w:ascii="Times" w:cs="Times" w:eastAsia="Times" w:hAnsi="Times"/>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SWRC, 2005, Asian Human Rights Commission (AHRC) 2010.</w:t>
      </w:r>
      <w:r w:rsidDel="00000000" w:rsidR="00000000" w:rsidRPr="00000000">
        <w:rPr>
          <w:rtl w:val="0"/>
        </w:rPr>
      </w:r>
    </w:p>
  </w:footnote>
  <w:footnote w:id="22">
    <w:p w:rsidR="00000000" w:rsidDel="00000000" w:rsidP="00000000" w:rsidRDefault="00000000" w:rsidRPr="00000000" w14:paraId="0000004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See also S.C. Resolution 1325; the 2005 UN World Summit Outcome Document; CEDAW General Recommendation positive obligations, see Ms. A.T. v. Hungary, UN Doc. CEDAW/C/36/D/200</w:t>
      </w:r>
      <w:r w:rsidDel="00000000" w:rsidR="00000000" w:rsidRPr="00000000">
        <w:rPr>
          <w:sz w:val="16"/>
          <w:szCs w:val="16"/>
          <w:rtl w:val="0"/>
        </w:rPr>
        <w:t xml:space="preserve">4</w:t>
      </w:r>
      <w:r w:rsidDel="00000000" w:rsidR="00000000" w:rsidRPr="00000000">
        <w:rPr>
          <w:rtl w:val="0"/>
        </w:rPr>
      </w:r>
    </w:p>
  </w:footnote>
  <w:footnote w:id="23">
    <w:p w:rsidR="00000000" w:rsidDel="00000000" w:rsidP="00000000" w:rsidRDefault="00000000" w:rsidRPr="00000000" w14:paraId="00000044">
      <w:pPr>
        <w:spacing w:after="240" w:before="240"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UN Doc. A/52/40, 1997; CEDAW/C/2000/1CRP.3/Add.4/Rev. 1, p. 72.</w:t>
      </w:r>
      <w:r w:rsidDel="00000000" w:rsidR="00000000" w:rsidRPr="00000000">
        <w:rPr>
          <w:rtl w:val="0"/>
        </w:rPr>
      </w:r>
    </w:p>
  </w:footnote>
  <w:footnote w:id="24">
    <w:p w:rsidR="00000000" w:rsidDel="00000000" w:rsidP="00000000" w:rsidRDefault="00000000" w:rsidRPr="00000000" w14:paraId="00000045">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SAHRDC, 1998.</w:t>
      </w:r>
      <w:r w:rsidDel="00000000" w:rsidR="00000000" w:rsidRPr="00000000">
        <w:rPr>
          <w:rtl w:val="0"/>
        </w:rPr>
      </w:r>
    </w:p>
  </w:footnote>
  <w:footnote w:id="25">
    <w:p w:rsidR="00000000" w:rsidDel="00000000" w:rsidP="00000000" w:rsidRDefault="00000000" w:rsidRPr="00000000" w14:paraId="00000046">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CEDAW/C/IND/CO/SP.1, 2010, p. 21; A/HRC/7/3/, 2008, p. 61.</w:t>
      </w:r>
      <w:r w:rsidDel="00000000" w:rsidR="00000000" w:rsidRPr="00000000">
        <w:rPr>
          <w:rtl w:val="0"/>
        </w:rPr>
      </w:r>
    </w:p>
  </w:footnote>
  <w:footnote w:id="26">
    <w:p w:rsidR="00000000" w:rsidDel="00000000" w:rsidP="00000000" w:rsidRDefault="00000000" w:rsidRPr="00000000" w14:paraId="000000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Margaret urban Walker, Gender and Violence in Focus, in Ruth Rubio- Marin (ed.), The Gender of Reparations : Unsettling Sexual Hierarchies while Redressing Human Rights Violations (Cambridge University Press, 2009); Saheli Women’s Resource Centre (SWRC), Submission by Saheli Women’s Resource Centre for the Repeal of AFSPA, 14 January, 2005, available at : http://npmhr.org/index.php?option=com_content&amp;view=article&amp;id=86 :submission-by-Saheli-Women's-resource-center-for-the-repeal-of- afspa &amp;catid=18:npmhr. (last visited on March 30, 2023)</w:t>
      </w:r>
      <w:r w:rsidDel="00000000" w:rsidR="00000000" w:rsidRPr="00000000">
        <w:rPr>
          <w:rtl w:val="0"/>
        </w:rPr>
      </w:r>
    </w:p>
  </w:footnote>
  <w:footnote w:id="27">
    <w:p w:rsidR="00000000" w:rsidDel="00000000" w:rsidP="00000000" w:rsidRDefault="00000000" w:rsidRPr="00000000" w14:paraId="00000048">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rtl w:val="0"/>
        </w:rPr>
        <w:t xml:space="preserve"> </w:t>
      </w:r>
      <w:r w:rsidDel="00000000" w:rsidR="00000000" w:rsidRPr="00000000">
        <w:rPr>
          <w:rFonts w:ascii="Times" w:cs="Times" w:eastAsia="Times" w:hAnsi="Times"/>
          <w:sz w:val="18"/>
          <w:szCs w:val="18"/>
          <w:rtl w:val="0"/>
        </w:rPr>
        <w:t xml:space="preserve">Article 27 of the Fourth Geneva Convention 1949, provides for the protection of women’s ‘honor’. Further, as directed by HRC Resolution 14/12, 2010; GA Res. 48/104, Article 4C; and the report of the Special Rapporteur on Violence against Women, UN Doc. E/CN.4/2006/61.</w:t>
      </w:r>
      <w:r w:rsidDel="00000000" w:rsidR="00000000" w:rsidRPr="00000000">
        <w:rPr>
          <w:rtl w:val="0"/>
        </w:rPr>
      </w:r>
    </w:p>
  </w:footnote>
  <w:footnote w:id="28">
    <w:p w:rsidR="00000000" w:rsidDel="00000000" w:rsidP="00000000" w:rsidRDefault="00000000" w:rsidRPr="00000000" w14:paraId="00000049">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Article 27 of the 1977 Additional Protocol I refers to women as needing ‘special respect’ and protection, placing sexual violence in a protection framework rather than a prohibition.</w:t>
      </w:r>
      <w:r w:rsidDel="00000000" w:rsidR="00000000" w:rsidRPr="00000000">
        <w:rPr>
          <w:rtl w:val="0"/>
        </w:rPr>
      </w:r>
    </w:p>
  </w:footnote>
  <w:footnote w:id="29">
    <w:p w:rsidR="00000000" w:rsidDel="00000000" w:rsidP="00000000" w:rsidRDefault="00000000" w:rsidRPr="00000000" w14:paraId="0000004A">
      <w:pPr>
        <w:spacing w:line="240" w:lineRule="auto"/>
        <w:rPr>
          <w:sz w:val="20"/>
          <w:szCs w:val="20"/>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1977 Additional Protocol II, Article 42 (2) (a) and (b).</w:t>
      </w:r>
      <w:r w:rsidDel="00000000" w:rsidR="00000000" w:rsidRPr="00000000">
        <w:rPr>
          <w:rtl w:val="0"/>
        </w:rPr>
      </w:r>
    </w:p>
  </w:footnote>
  <w:footnote w:id="30">
    <w:p w:rsidR="00000000" w:rsidDel="00000000" w:rsidP="00000000" w:rsidRDefault="00000000" w:rsidRPr="00000000" w14:paraId="000000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ICRC, Vol 87. Update on Aide-Memoire of 3 December 1992; T. Meron, ‘Rape as a crime under international humanitarian law’, p. 427.( American Journal of International Law, 1993)</w:t>
      </w:r>
      <w:r w:rsidDel="00000000" w:rsidR="00000000" w:rsidRPr="00000000">
        <w:rPr>
          <w:rtl w:val="0"/>
        </w:rPr>
      </w:r>
    </w:p>
  </w:footnote>
  <w:footnote w:id="31">
    <w:p w:rsidR="00000000" w:rsidDel="00000000" w:rsidP="00000000" w:rsidRDefault="00000000" w:rsidRPr="00000000" w14:paraId="0000004C">
      <w:pPr>
        <w:spacing w:after="240" w:before="240" w:line="240" w:lineRule="auto"/>
        <w:rPr>
          <w:sz w:val="20"/>
          <w:szCs w:val="20"/>
        </w:rPr>
      </w:pPr>
      <w:r w:rsidDel="00000000" w:rsidR="00000000" w:rsidRPr="00000000">
        <w:rPr>
          <w:rStyle w:val="FootnoteReference"/>
          <w:vertAlign w:val="superscript"/>
        </w:rPr>
        <w:footnoteRef/>
      </w:r>
      <w:r w:rsidDel="00000000" w:rsidR="00000000" w:rsidRPr="00000000">
        <w:rPr>
          <w:sz w:val="18"/>
          <w:szCs w:val="18"/>
          <w:rtl w:val="0"/>
        </w:rPr>
        <w:t xml:space="preserve"> HRLN, Women Rights in Conflict Zones, supra note 13, p. 14. See UN SC S/RES/1325 (2000), 31 October, 2000.</w:t>
      </w:r>
      <w:r w:rsidDel="00000000" w:rsidR="00000000" w:rsidRPr="00000000">
        <w:rPr>
          <w:rtl w:val="0"/>
        </w:rPr>
      </w:r>
    </w:p>
  </w:footnote>
  <w:footnote w:id="32">
    <w:p w:rsidR="00000000" w:rsidDel="00000000" w:rsidP="00000000" w:rsidRDefault="00000000" w:rsidRPr="00000000" w14:paraId="000000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Naorem Sanajaoba, </w:t>
      </w:r>
      <w:r w:rsidDel="00000000" w:rsidR="00000000" w:rsidRPr="00000000">
        <w:rPr>
          <w:rFonts w:ascii="Times" w:cs="Times" w:eastAsia="Times" w:hAnsi="Times"/>
          <w:i w:val="1"/>
          <w:sz w:val="18"/>
          <w:szCs w:val="18"/>
          <w:rtl w:val="0"/>
        </w:rPr>
        <w:t xml:space="preserve">Human Rights in armed conflict areas, Standard setting and binding obligations, </w:t>
      </w:r>
      <w:r w:rsidDel="00000000" w:rsidR="00000000" w:rsidRPr="00000000">
        <w:rPr>
          <w:rFonts w:ascii="Times" w:cs="Times" w:eastAsia="Times" w:hAnsi="Times"/>
          <w:sz w:val="18"/>
          <w:szCs w:val="18"/>
          <w:rtl w:val="0"/>
        </w:rPr>
        <w:t xml:space="preserve">Sangai Express, May 2006.</w:t>
      </w:r>
      <w:r w:rsidDel="00000000" w:rsidR="00000000" w:rsidRPr="00000000">
        <w:rPr>
          <w:rtl w:val="0"/>
        </w:rPr>
      </w:r>
    </w:p>
  </w:footnote>
  <w:footnote w:id="33">
    <w:p w:rsidR="00000000" w:rsidDel="00000000" w:rsidP="00000000" w:rsidRDefault="00000000" w:rsidRPr="00000000" w14:paraId="0000004E">
      <w:pPr>
        <w:spacing w:line="240" w:lineRule="auto"/>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w:cs="Times" w:eastAsia="Times" w:hAnsi="Times"/>
          <w:sz w:val="18"/>
          <w:szCs w:val="18"/>
          <w:rtl w:val="0"/>
        </w:rPr>
        <w:t xml:space="preserve">Manipur Women Guen Survivors Network &amp; Control Arms Foundation of India, </w:t>
      </w:r>
      <w:r w:rsidDel="00000000" w:rsidR="00000000" w:rsidRPr="00000000">
        <w:rPr>
          <w:rFonts w:ascii="Times" w:cs="Times" w:eastAsia="Times" w:hAnsi="Times"/>
          <w:i w:val="1"/>
          <w:sz w:val="18"/>
          <w:szCs w:val="18"/>
          <w:rtl w:val="0"/>
        </w:rPr>
        <w:t xml:space="preserve">Spotlight on Women : Ending Violence Against Women in Armed Conflict Areas</w:t>
      </w:r>
      <w:r w:rsidDel="00000000" w:rsidR="00000000" w:rsidRPr="00000000">
        <w:rPr>
          <w:rFonts w:ascii="Times" w:cs="Times" w:eastAsia="Times" w:hAnsi="Times"/>
          <w:sz w:val="18"/>
          <w:szCs w:val="18"/>
          <w:rtl w:val="0"/>
        </w:rPr>
        <w:t xml:space="preserve">, available at : http://e- pao.net/epSubPageExtractor.asp?src=features. Spotlight On Women. Ending Violence Against Women in Armed Conflict Areas, (last visited 1 April, 2023).</w:t>
      </w:r>
    </w:p>
  </w:footnote>
  <w:footnote w:id="34">
    <w:p w:rsidR="00000000" w:rsidDel="00000000" w:rsidP="00000000" w:rsidRDefault="00000000" w:rsidRPr="00000000" w14:paraId="0000004F">
      <w:pPr>
        <w:spacing w:line="240" w:lineRule="auto"/>
        <w:rPr>
          <w:rFonts w:ascii="Times" w:cs="Times" w:eastAsia="Times" w:hAnsi="Times"/>
          <w:sz w:val="18"/>
          <w:szCs w:val="18"/>
        </w:rPr>
      </w:pPr>
      <w:r w:rsidDel="00000000" w:rsidR="00000000" w:rsidRPr="00000000">
        <w:rPr>
          <w:rStyle w:val="FootnoteReference"/>
          <w:vertAlign w:val="superscript"/>
        </w:rPr>
        <w:footnoteRef/>
      </w:r>
      <w:r w:rsidDel="00000000" w:rsidR="00000000" w:rsidRPr="00000000">
        <w:rPr>
          <w:rFonts w:ascii="Times" w:cs="Times" w:eastAsia="Times" w:hAnsi="Times"/>
          <w:sz w:val="18"/>
          <w:szCs w:val="18"/>
          <w:rtl w:val="0"/>
        </w:rPr>
        <w:t xml:space="preserve"> Amnesty International (AI), India : </w:t>
      </w:r>
      <w:r w:rsidDel="00000000" w:rsidR="00000000" w:rsidRPr="00000000">
        <w:rPr>
          <w:rFonts w:ascii="Times" w:cs="Times" w:eastAsia="Times" w:hAnsi="Times"/>
          <w:i w:val="1"/>
          <w:sz w:val="18"/>
          <w:szCs w:val="18"/>
          <w:rtl w:val="0"/>
        </w:rPr>
        <w:t xml:space="preserve">Briefing on the Armed Forces (Special Powers) Act, 1958, AI Index</w:t>
      </w:r>
      <w:r w:rsidDel="00000000" w:rsidR="00000000" w:rsidRPr="00000000">
        <w:rPr>
          <w:rFonts w:ascii="Times" w:cs="Times" w:eastAsia="Times" w:hAnsi="Times"/>
          <w:sz w:val="18"/>
          <w:szCs w:val="18"/>
          <w:rtl w:val="0"/>
        </w:rPr>
        <w:t xml:space="preserve"> : ASA 20/025/2005, May, 9, 2005, available at : http://www.amnesty. org/en/library/asset/ASA20/025/2005/en/41fc59d2-d4e1- 11dd-8a23-d58a49c0d652/ asa200252005en.html. (last visited 1 April, 2023).</w:t>
      </w:r>
    </w:p>
    <w:p w:rsidR="00000000" w:rsidDel="00000000" w:rsidP="00000000" w:rsidRDefault="00000000" w:rsidRPr="00000000" w14:paraId="00000050">
      <w:pPr>
        <w:spacing w:line="240" w:lineRule="auto"/>
        <w:rPr>
          <w:sz w:val="16"/>
          <w:szCs w:val="16"/>
        </w:rPr>
      </w:pPr>
      <w:r w:rsidDel="00000000" w:rsidR="00000000" w:rsidRPr="00000000">
        <w:rPr>
          <w:rtl w:val="0"/>
        </w:rPr>
      </w:r>
    </w:p>
    <w:p w:rsidR="00000000" w:rsidDel="00000000" w:rsidP="00000000" w:rsidRDefault="00000000" w:rsidRPr="00000000" w14:paraId="00000051">
      <w:pPr>
        <w:spacing w:line="240" w:lineRule="auto"/>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