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73FC5" w14:textId="21380DEB" w:rsidR="00AB63EB" w:rsidRPr="00802431" w:rsidRDefault="00433671" w:rsidP="008D3F90">
      <w:pPr>
        <w:spacing w:line="360" w:lineRule="auto"/>
        <w:jc w:val="center"/>
        <w:rPr>
          <w:rFonts w:ascii="Garamond" w:hAnsi="Garamond" w:cs="Times New Roman"/>
          <w:b/>
          <w:bCs/>
          <w:sz w:val="32"/>
          <w:szCs w:val="32"/>
          <w:lang w:val="en-US"/>
        </w:rPr>
      </w:pPr>
      <w:r>
        <w:rPr>
          <w:rFonts w:ascii="Garamond" w:hAnsi="Garamond" w:cs="Times New Roman"/>
          <w:b/>
          <w:bCs/>
          <w:sz w:val="32"/>
          <w:szCs w:val="32"/>
          <w:lang w:val="en-US"/>
        </w:rPr>
        <w:t xml:space="preserve">Concept of </w:t>
      </w:r>
      <w:r w:rsidR="00AB63EB" w:rsidRPr="00802431">
        <w:rPr>
          <w:rFonts w:ascii="Garamond" w:hAnsi="Garamond" w:cs="Times New Roman"/>
          <w:b/>
          <w:bCs/>
          <w:sz w:val="32"/>
          <w:szCs w:val="32"/>
          <w:lang w:val="en-US"/>
        </w:rPr>
        <w:t>Minority Squeeze-</w:t>
      </w:r>
      <w:r w:rsidR="0027475C" w:rsidRPr="00802431">
        <w:rPr>
          <w:rFonts w:ascii="Garamond" w:hAnsi="Garamond" w:cs="Times New Roman"/>
          <w:b/>
          <w:bCs/>
          <w:sz w:val="32"/>
          <w:szCs w:val="32"/>
          <w:lang w:val="en-US"/>
        </w:rPr>
        <w:t>O</w:t>
      </w:r>
      <w:r w:rsidR="00AB63EB" w:rsidRPr="00802431">
        <w:rPr>
          <w:rFonts w:ascii="Garamond" w:hAnsi="Garamond" w:cs="Times New Roman"/>
          <w:b/>
          <w:bCs/>
          <w:sz w:val="32"/>
          <w:szCs w:val="32"/>
          <w:lang w:val="en-US"/>
        </w:rPr>
        <w:t>ut</w:t>
      </w:r>
      <w:r w:rsidR="0027475C" w:rsidRPr="00802431">
        <w:rPr>
          <w:rFonts w:ascii="Garamond" w:hAnsi="Garamond" w:cs="Times New Roman"/>
          <w:b/>
          <w:bCs/>
          <w:sz w:val="32"/>
          <w:szCs w:val="32"/>
          <w:lang w:val="en-US"/>
        </w:rPr>
        <w:t xml:space="preserve"> regime under Companies Act, 2013</w:t>
      </w:r>
    </w:p>
    <w:p w14:paraId="5F7DBC10" w14:textId="0BEAD4ED" w:rsidR="00AE1641" w:rsidRPr="00802431" w:rsidRDefault="00AE1641" w:rsidP="00431749">
      <w:pPr>
        <w:spacing w:line="360" w:lineRule="auto"/>
        <w:jc w:val="both"/>
        <w:rPr>
          <w:rFonts w:ascii="Garamond" w:hAnsi="Garamond" w:cs="Times New Roman"/>
          <w:b/>
          <w:bCs/>
          <w:sz w:val="28"/>
          <w:szCs w:val="28"/>
          <w:lang w:val="en-US"/>
        </w:rPr>
      </w:pPr>
      <w:r w:rsidRPr="00802431">
        <w:rPr>
          <w:rFonts w:ascii="Garamond" w:hAnsi="Garamond" w:cs="Times New Roman"/>
          <w:b/>
          <w:bCs/>
          <w:sz w:val="28"/>
          <w:szCs w:val="28"/>
          <w:lang w:val="en-US"/>
        </w:rPr>
        <w:t>Introduction</w:t>
      </w:r>
    </w:p>
    <w:p w14:paraId="23C8E892" w14:textId="560A2D6E" w:rsidR="00ED6686" w:rsidRPr="00802431" w:rsidRDefault="00060ABF"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 xml:space="preserve">The history of Indian company law does not seem to </w:t>
      </w:r>
      <w:r w:rsidR="00391277" w:rsidRPr="00802431">
        <w:rPr>
          <w:rFonts w:ascii="Garamond" w:hAnsi="Garamond" w:cs="Times New Roman"/>
          <w:sz w:val="24"/>
          <w:szCs w:val="24"/>
          <w:lang w:val="en-US"/>
        </w:rPr>
        <w:t xml:space="preserve">have </w:t>
      </w:r>
      <w:r w:rsidRPr="00802431">
        <w:rPr>
          <w:rFonts w:ascii="Garamond" w:hAnsi="Garamond" w:cs="Times New Roman"/>
          <w:sz w:val="24"/>
          <w:szCs w:val="24"/>
          <w:lang w:val="en-US"/>
        </w:rPr>
        <w:t>be</w:t>
      </w:r>
      <w:r w:rsidR="00391277" w:rsidRPr="00802431">
        <w:rPr>
          <w:rFonts w:ascii="Garamond" w:hAnsi="Garamond" w:cs="Times New Roman"/>
          <w:sz w:val="24"/>
          <w:szCs w:val="24"/>
          <w:lang w:val="en-US"/>
        </w:rPr>
        <w:t>en</w:t>
      </w:r>
      <w:r w:rsidRPr="00802431">
        <w:rPr>
          <w:rFonts w:ascii="Garamond" w:hAnsi="Garamond" w:cs="Times New Roman"/>
          <w:sz w:val="24"/>
          <w:szCs w:val="24"/>
          <w:lang w:val="en-US"/>
        </w:rPr>
        <w:t xml:space="preserve"> very accommodating regarding policy-making on </w:t>
      </w:r>
      <w:r w:rsidR="00253373" w:rsidRPr="00802431">
        <w:rPr>
          <w:rFonts w:ascii="Garamond" w:hAnsi="Garamond" w:cs="Times New Roman"/>
          <w:sz w:val="24"/>
          <w:szCs w:val="24"/>
          <w:lang w:val="en-US"/>
        </w:rPr>
        <w:t xml:space="preserve">Squeeze-out or freeze-out </w:t>
      </w:r>
      <w:r w:rsidRPr="00802431">
        <w:rPr>
          <w:rFonts w:ascii="Garamond" w:hAnsi="Garamond" w:cs="Times New Roman"/>
          <w:sz w:val="24"/>
          <w:szCs w:val="24"/>
          <w:lang w:val="en-US"/>
        </w:rPr>
        <w:t xml:space="preserve">of minority shareholding in a company. The legislators have a conservative approach on minority squeeze-out despite </w:t>
      </w:r>
      <w:r w:rsidR="00840D45" w:rsidRPr="00802431">
        <w:rPr>
          <w:rFonts w:ascii="Garamond" w:hAnsi="Garamond" w:cs="Times New Roman"/>
          <w:sz w:val="24"/>
          <w:szCs w:val="24"/>
          <w:lang w:val="en-US"/>
        </w:rPr>
        <w:t xml:space="preserve">recommendations mentioned in Dr. J.J. Irani committee report, the government is of the view that such buyouts </w:t>
      </w:r>
      <w:r w:rsidR="002E58DC" w:rsidRPr="00802431">
        <w:rPr>
          <w:rFonts w:ascii="Garamond" w:hAnsi="Garamond" w:cs="Times New Roman"/>
          <w:sz w:val="24"/>
          <w:szCs w:val="24"/>
          <w:lang w:val="en-US"/>
        </w:rPr>
        <w:t>are</w:t>
      </w:r>
      <w:r w:rsidR="00840D45" w:rsidRPr="00802431">
        <w:rPr>
          <w:rFonts w:ascii="Garamond" w:hAnsi="Garamond" w:cs="Times New Roman"/>
          <w:sz w:val="24"/>
          <w:szCs w:val="24"/>
          <w:lang w:val="en-US"/>
        </w:rPr>
        <w:t xml:space="preserve"> expropriation of minority shareholders</w:t>
      </w:r>
      <w:r w:rsidR="002E58DC" w:rsidRPr="00802431">
        <w:rPr>
          <w:rFonts w:ascii="Garamond" w:hAnsi="Garamond" w:cs="Times New Roman"/>
          <w:sz w:val="24"/>
          <w:szCs w:val="24"/>
          <w:lang w:val="en-US"/>
        </w:rPr>
        <w:t>. The shareholders of a company function with mutual consensus to obtain the objectives of the business.</w:t>
      </w:r>
      <w:r w:rsidR="00F127EF" w:rsidRPr="00802431">
        <w:rPr>
          <w:rFonts w:ascii="Garamond" w:hAnsi="Garamond" w:cs="Times New Roman"/>
          <w:sz w:val="24"/>
          <w:szCs w:val="24"/>
          <w:lang w:val="en-US"/>
        </w:rPr>
        <w:t xml:space="preserve"> </w:t>
      </w:r>
      <w:r w:rsidR="002E58DC" w:rsidRPr="00802431">
        <w:rPr>
          <w:rFonts w:ascii="Garamond" w:hAnsi="Garamond" w:cs="Times New Roman"/>
          <w:sz w:val="24"/>
          <w:szCs w:val="24"/>
          <w:lang w:val="en-US"/>
        </w:rPr>
        <w:t xml:space="preserve">However, dispute </w:t>
      </w:r>
      <w:r w:rsidR="00391277" w:rsidRPr="00802431">
        <w:rPr>
          <w:rFonts w:ascii="Garamond" w:hAnsi="Garamond" w:cs="Times New Roman"/>
          <w:sz w:val="24"/>
          <w:szCs w:val="24"/>
          <w:lang w:val="en-US"/>
        </w:rPr>
        <w:t xml:space="preserve">arises </w:t>
      </w:r>
      <w:r w:rsidR="002E58DC" w:rsidRPr="00802431">
        <w:rPr>
          <w:rFonts w:ascii="Garamond" w:hAnsi="Garamond" w:cs="Times New Roman"/>
          <w:sz w:val="24"/>
          <w:szCs w:val="24"/>
          <w:lang w:val="en-US"/>
        </w:rPr>
        <w:t xml:space="preserve">in the management and ownership structure of the company. </w:t>
      </w:r>
      <w:r w:rsidR="00F127EF" w:rsidRPr="00802431">
        <w:rPr>
          <w:rFonts w:ascii="Garamond" w:hAnsi="Garamond" w:cs="Times New Roman"/>
          <w:sz w:val="24"/>
          <w:szCs w:val="24"/>
          <w:lang w:val="en-US"/>
        </w:rPr>
        <w:t xml:space="preserve">In the case of </w:t>
      </w:r>
      <w:hyperlink r:id="rId4" w:history="1">
        <w:r w:rsidR="00F127EF" w:rsidRPr="00802431">
          <w:rPr>
            <w:rStyle w:val="Hyperlink"/>
            <w:rFonts w:ascii="Garamond" w:hAnsi="Garamond" w:cs="Times New Roman"/>
            <w:sz w:val="24"/>
            <w:szCs w:val="24"/>
            <w:u w:val="none"/>
            <w:lang w:val="en-US"/>
          </w:rPr>
          <w:t>Foss v. Harbottle</w:t>
        </w:r>
      </w:hyperlink>
      <w:r w:rsidR="00F127EF" w:rsidRPr="00802431">
        <w:rPr>
          <w:rFonts w:ascii="Garamond" w:hAnsi="Garamond" w:cs="Times New Roman"/>
          <w:sz w:val="24"/>
          <w:szCs w:val="24"/>
          <w:lang w:val="en-US"/>
        </w:rPr>
        <w:t xml:space="preserve">, the courts held that judicial interference </w:t>
      </w:r>
      <w:r w:rsidR="002D5315" w:rsidRPr="00802431">
        <w:rPr>
          <w:rFonts w:ascii="Garamond" w:hAnsi="Garamond" w:cs="Times New Roman"/>
          <w:sz w:val="24"/>
          <w:szCs w:val="24"/>
          <w:lang w:val="en-US"/>
        </w:rPr>
        <w:t>i</w:t>
      </w:r>
      <w:r w:rsidR="00F127EF" w:rsidRPr="00802431">
        <w:rPr>
          <w:rFonts w:ascii="Garamond" w:hAnsi="Garamond" w:cs="Times New Roman"/>
          <w:sz w:val="24"/>
          <w:szCs w:val="24"/>
          <w:lang w:val="en-US"/>
        </w:rPr>
        <w:t xml:space="preserve">n the </w:t>
      </w:r>
      <w:r w:rsidR="00B35BF2" w:rsidRPr="00802431">
        <w:rPr>
          <w:rFonts w:ascii="Garamond" w:hAnsi="Garamond" w:cs="Times New Roman"/>
          <w:sz w:val="24"/>
          <w:szCs w:val="24"/>
          <w:lang w:val="en-US"/>
        </w:rPr>
        <w:t xml:space="preserve">internal </w:t>
      </w:r>
      <w:r w:rsidR="00F127EF" w:rsidRPr="00802431">
        <w:rPr>
          <w:rFonts w:ascii="Garamond" w:hAnsi="Garamond" w:cs="Times New Roman"/>
          <w:sz w:val="24"/>
          <w:szCs w:val="24"/>
          <w:lang w:val="en-US"/>
        </w:rPr>
        <w:t>decisions of the company shall be refrained. This led to establishing the principle of majority owned and controlled companies</w:t>
      </w:r>
      <w:r w:rsidR="00611B88" w:rsidRPr="00802431">
        <w:rPr>
          <w:rFonts w:ascii="Garamond" w:hAnsi="Garamond" w:cs="Times New Roman"/>
          <w:sz w:val="24"/>
          <w:szCs w:val="24"/>
          <w:lang w:val="en-US"/>
        </w:rPr>
        <w:t xml:space="preserve"> with 90% threshold</w:t>
      </w:r>
      <w:r w:rsidR="00F127EF" w:rsidRPr="00802431">
        <w:rPr>
          <w:rFonts w:ascii="Garamond" w:hAnsi="Garamond" w:cs="Times New Roman"/>
          <w:sz w:val="24"/>
          <w:szCs w:val="24"/>
          <w:lang w:val="en-US"/>
        </w:rPr>
        <w:t>, which was supported and recognized</w:t>
      </w:r>
      <w:r w:rsidR="00E87D23" w:rsidRPr="00802431">
        <w:rPr>
          <w:rFonts w:ascii="Garamond" w:hAnsi="Garamond" w:cs="Times New Roman"/>
          <w:sz w:val="24"/>
          <w:szCs w:val="24"/>
          <w:lang w:val="en-US"/>
        </w:rPr>
        <w:t xml:space="preserve"> </w:t>
      </w:r>
      <w:r w:rsidR="00F127EF" w:rsidRPr="00802431">
        <w:rPr>
          <w:rFonts w:ascii="Garamond" w:hAnsi="Garamond" w:cs="Times New Roman"/>
          <w:sz w:val="24"/>
          <w:szCs w:val="24"/>
          <w:lang w:val="en-US"/>
        </w:rPr>
        <w:t>by the Utilitarian school of thought.</w:t>
      </w:r>
    </w:p>
    <w:p w14:paraId="3B1C4B13" w14:textId="6766306F" w:rsidR="00AE1641" w:rsidRPr="00802431" w:rsidRDefault="001F06A5" w:rsidP="00431749">
      <w:pPr>
        <w:spacing w:line="360" w:lineRule="auto"/>
        <w:jc w:val="both"/>
        <w:rPr>
          <w:rFonts w:ascii="Garamond" w:hAnsi="Garamond" w:cs="Times New Roman"/>
          <w:b/>
          <w:bCs/>
          <w:sz w:val="28"/>
          <w:szCs w:val="28"/>
          <w:lang w:val="en-US"/>
        </w:rPr>
      </w:pPr>
      <w:r w:rsidRPr="00802431">
        <w:rPr>
          <w:rFonts w:ascii="Garamond" w:hAnsi="Garamond" w:cs="Times New Roman"/>
          <w:b/>
          <w:bCs/>
          <w:sz w:val="28"/>
          <w:szCs w:val="28"/>
          <w:lang w:val="en-US"/>
        </w:rPr>
        <w:t xml:space="preserve">Effective </w:t>
      </w:r>
      <w:r w:rsidR="00920079" w:rsidRPr="00802431">
        <w:rPr>
          <w:rFonts w:ascii="Garamond" w:hAnsi="Garamond" w:cs="Times New Roman"/>
          <w:b/>
          <w:bCs/>
          <w:sz w:val="28"/>
          <w:szCs w:val="28"/>
          <w:lang w:val="en-US"/>
        </w:rPr>
        <w:t>measures</w:t>
      </w:r>
      <w:r w:rsidRPr="00802431">
        <w:rPr>
          <w:rFonts w:ascii="Garamond" w:hAnsi="Garamond" w:cs="Times New Roman"/>
          <w:b/>
          <w:bCs/>
          <w:sz w:val="28"/>
          <w:szCs w:val="28"/>
          <w:lang w:val="en-US"/>
        </w:rPr>
        <w:t xml:space="preserve"> for Minority squeeze-out</w:t>
      </w:r>
      <w:r w:rsidR="00AE1641" w:rsidRPr="00802431">
        <w:rPr>
          <w:rFonts w:ascii="Garamond" w:hAnsi="Garamond" w:cs="Times New Roman"/>
          <w:b/>
          <w:bCs/>
          <w:sz w:val="28"/>
          <w:szCs w:val="28"/>
          <w:lang w:val="en-US"/>
        </w:rPr>
        <w:t xml:space="preserve"> </w:t>
      </w:r>
    </w:p>
    <w:p w14:paraId="077AA0D3" w14:textId="4A8B8300" w:rsidR="00A85083" w:rsidRPr="00802431" w:rsidRDefault="00A85083"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 xml:space="preserve">The provisions of Squeeze-out were incorporated as </w:t>
      </w:r>
      <w:hyperlink r:id="rId5" w:history="1">
        <w:r w:rsidR="00EB2A24" w:rsidRPr="00802431">
          <w:rPr>
            <w:rStyle w:val="Hyperlink"/>
            <w:rFonts w:ascii="Garamond" w:hAnsi="Garamond" w:cs="Times New Roman"/>
            <w:sz w:val="24"/>
            <w:szCs w:val="24"/>
            <w:u w:val="none"/>
            <w:lang w:val="en-US"/>
          </w:rPr>
          <w:t>S</w:t>
        </w:r>
        <w:r w:rsidRPr="00802431">
          <w:rPr>
            <w:rStyle w:val="Hyperlink"/>
            <w:rFonts w:ascii="Garamond" w:hAnsi="Garamond" w:cs="Times New Roman"/>
            <w:sz w:val="24"/>
            <w:szCs w:val="24"/>
            <w:u w:val="none"/>
            <w:lang w:val="en-US"/>
          </w:rPr>
          <w:t>ection 395</w:t>
        </w:r>
      </w:hyperlink>
      <w:r w:rsidRPr="00802431">
        <w:rPr>
          <w:rFonts w:ascii="Garamond" w:hAnsi="Garamond" w:cs="Times New Roman"/>
          <w:sz w:val="24"/>
          <w:szCs w:val="24"/>
          <w:lang w:val="en-US"/>
        </w:rPr>
        <w:t xml:space="preserve"> of the Companies Act, 1956 (Act 1956) </w:t>
      </w:r>
      <w:r w:rsidR="00E37BD6" w:rsidRPr="00802431">
        <w:rPr>
          <w:rFonts w:ascii="Garamond" w:hAnsi="Garamond" w:cs="Times New Roman"/>
          <w:sz w:val="24"/>
          <w:szCs w:val="24"/>
          <w:lang w:val="en-US"/>
        </w:rPr>
        <w:t xml:space="preserve">which is </w:t>
      </w:r>
      <w:r w:rsidRPr="00802431">
        <w:rPr>
          <w:rFonts w:ascii="Garamond" w:hAnsi="Garamond" w:cs="Times New Roman"/>
          <w:sz w:val="24"/>
          <w:szCs w:val="24"/>
          <w:lang w:val="en-US"/>
        </w:rPr>
        <w:t xml:space="preserve">similar to the </w:t>
      </w:r>
      <w:hyperlink r:id="rId6" w:history="1">
        <w:r w:rsidR="00EB2A24" w:rsidRPr="00802431">
          <w:rPr>
            <w:rStyle w:val="Hyperlink"/>
            <w:rFonts w:ascii="Garamond" w:hAnsi="Garamond" w:cs="Times New Roman"/>
            <w:sz w:val="24"/>
            <w:szCs w:val="24"/>
            <w:u w:val="none"/>
            <w:lang w:val="en-US"/>
          </w:rPr>
          <w:t>S</w:t>
        </w:r>
        <w:r w:rsidRPr="00802431">
          <w:rPr>
            <w:rStyle w:val="Hyperlink"/>
            <w:rFonts w:ascii="Garamond" w:hAnsi="Garamond" w:cs="Times New Roman"/>
            <w:sz w:val="24"/>
            <w:szCs w:val="24"/>
            <w:u w:val="none"/>
            <w:lang w:val="en-US"/>
          </w:rPr>
          <w:t>ection 235</w:t>
        </w:r>
      </w:hyperlink>
      <w:r w:rsidRPr="00802431">
        <w:rPr>
          <w:rFonts w:ascii="Garamond" w:hAnsi="Garamond" w:cs="Times New Roman"/>
          <w:sz w:val="24"/>
          <w:szCs w:val="24"/>
          <w:lang w:val="en-US"/>
        </w:rPr>
        <w:t xml:space="preserve"> of the Companies Act, 2013 (Act)</w:t>
      </w:r>
      <w:r w:rsidR="00253373" w:rsidRPr="00802431">
        <w:rPr>
          <w:rFonts w:ascii="Garamond" w:hAnsi="Garamond" w:cs="Times New Roman"/>
          <w:sz w:val="24"/>
          <w:szCs w:val="24"/>
          <w:lang w:val="en-US"/>
        </w:rPr>
        <w:t xml:space="preserve">. </w:t>
      </w:r>
      <w:r w:rsidR="00B23EF0" w:rsidRPr="00802431">
        <w:rPr>
          <w:rFonts w:ascii="Garamond" w:hAnsi="Garamond" w:cs="Times New Roman"/>
          <w:sz w:val="24"/>
          <w:szCs w:val="24"/>
          <w:lang w:val="en-US"/>
        </w:rPr>
        <w:t xml:space="preserve">These provisions enable the majority shareholders </w:t>
      </w:r>
      <w:r w:rsidR="003B3741" w:rsidRPr="00802431">
        <w:rPr>
          <w:rFonts w:ascii="Garamond" w:hAnsi="Garamond" w:cs="Times New Roman"/>
          <w:sz w:val="24"/>
          <w:szCs w:val="24"/>
          <w:lang w:val="en-US"/>
        </w:rPr>
        <w:t xml:space="preserve">of an unlisted company </w:t>
      </w:r>
      <w:r w:rsidR="00B23EF0" w:rsidRPr="00802431">
        <w:rPr>
          <w:rFonts w:ascii="Garamond" w:hAnsi="Garamond" w:cs="Times New Roman"/>
          <w:sz w:val="24"/>
          <w:szCs w:val="24"/>
          <w:lang w:val="en-US"/>
        </w:rPr>
        <w:t>to acquire the shares of the minority shareholders mandatorily through offering fair-valued compensation.</w:t>
      </w:r>
      <w:r w:rsidR="00705381" w:rsidRPr="00802431">
        <w:rPr>
          <w:rFonts w:ascii="Garamond" w:hAnsi="Garamond" w:cs="Times New Roman"/>
          <w:sz w:val="24"/>
          <w:szCs w:val="24"/>
          <w:lang w:val="en-US"/>
        </w:rPr>
        <w:t xml:space="preserve"> The squeeze-out of minority shareholders is administered only when the majority shareholders have a 90% stake at the company.</w:t>
      </w:r>
      <w:r w:rsidR="00DA17BA" w:rsidRPr="00802431">
        <w:rPr>
          <w:rFonts w:ascii="Garamond" w:hAnsi="Garamond" w:cs="Times New Roman"/>
          <w:sz w:val="24"/>
          <w:szCs w:val="24"/>
          <w:lang w:val="en-US"/>
        </w:rPr>
        <w:t xml:space="preserve"> </w:t>
      </w:r>
      <w:r w:rsidR="00E83EF5" w:rsidRPr="00802431">
        <w:rPr>
          <w:rFonts w:ascii="Garamond" w:hAnsi="Garamond" w:cs="Times New Roman"/>
          <w:sz w:val="24"/>
          <w:szCs w:val="24"/>
          <w:lang w:val="en-US"/>
        </w:rPr>
        <w:t xml:space="preserve">Section 395 was interpreted in </w:t>
      </w:r>
      <w:hyperlink r:id="rId7" w:history="1">
        <w:r w:rsidR="00E83EF5" w:rsidRPr="00802431">
          <w:rPr>
            <w:rStyle w:val="Hyperlink"/>
            <w:rFonts w:ascii="Garamond" w:hAnsi="Garamond" w:cs="Times New Roman"/>
            <w:sz w:val="24"/>
            <w:szCs w:val="24"/>
            <w:u w:val="none"/>
            <w:lang w:val="en-US"/>
          </w:rPr>
          <w:t xml:space="preserve">AIG (Mauritius) LLC v. Tata </w:t>
        </w:r>
        <w:proofErr w:type="spellStart"/>
        <w:r w:rsidR="00E83EF5" w:rsidRPr="00802431">
          <w:rPr>
            <w:rStyle w:val="Hyperlink"/>
            <w:rFonts w:ascii="Garamond" w:hAnsi="Garamond" w:cs="Times New Roman"/>
            <w:sz w:val="24"/>
            <w:szCs w:val="24"/>
            <w:u w:val="none"/>
            <w:lang w:val="en-US"/>
          </w:rPr>
          <w:t>Tele</w:t>
        </w:r>
        <w:r w:rsidR="00B27931" w:rsidRPr="00802431">
          <w:rPr>
            <w:rStyle w:val="Hyperlink"/>
            <w:rFonts w:ascii="Garamond" w:hAnsi="Garamond" w:cs="Times New Roman"/>
            <w:sz w:val="24"/>
            <w:szCs w:val="24"/>
            <w:u w:val="none"/>
            <w:lang w:val="en-US"/>
          </w:rPr>
          <w:t>v</w:t>
        </w:r>
        <w:r w:rsidR="00E83EF5" w:rsidRPr="00802431">
          <w:rPr>
            <w:rStyle w:val="Hyperlink"/>
            <w:rFonts w:ascii="Garamond" w:hAnsi="Garamond" w:cs="Times New Roman"/>
            <w:sz w:val="24"/>
            <w:szCs w:val="24"/>
            <w:u w:val="none"/>
            <w:lang w:val="en-US"/>
          </w:rPr>
          <w:t>enture</w:t>
        </w:r>
      </w:hyperlink>
      <w:r w:rsidR="00B27931" w:rsidRPr="00802431">
        <w:rPr>
          <w:rStyle w:val="Hyperlink"/>
          <w:rFonts w:ascii="Garamond" w:hAnsi="Garamond" w:cs="Times New Roman"/>
          <w:sz w:val="24"/>
          <w:szCs w:val="24"/>
          <w:u w:val="none"/>
          <w:lang w:val="en-US"/>
        </w:rPr>
        <w:t>s</w:t>
      </w:r>
      <w:proofErr w:type="spellEnd"/>
      <w:r w:rsidR="00E83EF5" w:rsidRPr="00802431">
        <w:rPr>
          <w:rFonts w:ascii="Garamond" w:hAnsi="Garamond" w:cs="Times New Roman"/>
          <w:sz w:val="24"/>
          <w:szCs w:val="24"/>
          <w:lang w:val="en-US"/>
        </w:rPr>
        <w:t xml:space="preserve">, wherein </w:t>
      </w:r>
      <w:r w:rsidR="00E37BD6" w:rsidRPr="00802431">
        <w:rPr>
          <w:rFonts w:ascii="Garamond" w:hAnsi="Garamond" w:cs="Times New Roman"/>
          <w:sz w:val="24"/>
          <w:szCs w:val="24"/>
          <w:lang w:val="en-US"/>
        </w:rPr>
        <w:t xml:space="preserve">the court observed that </w:t>
      </w:r>
      <w:r w:rsidR="00BC11B9" w:rsidRPr="00802431">
        <w:rPr>
          <w:rFonts w:ascii="Garamond" w:hAnsi="Garamond" w:cs="Times New Roman"/>
          <w:sz w:val="24"/>
          <w:szCs w:val="24"/>
          <w:lang w:val="en-US"/>
        </w:rPr>
        <w:t xml:space="preserve">same group of persons who are in majority cannot use </w:t>
      </w:r>
      <w:r w:rsidR="00920079" w:rsidRPr="00802431">
        <w:rPr>
          <w:rFonts w:ascii="Garamond" w:hAnsi="Garamond" w:cs="Times New Roman"/>
          <w:sz w:val="24"/>
          <w:szCs w:val="24"/>
          <w:lang w:val="en-US"/>
        </w:rPr>
        <w:t>their</w:t>
      </w:r>
      <w:r w:rsidR="00BC11B9" w:rsidRPr="00802431">
        <w:rPr>
          <w:rFonts w:ascii="Garamond" w:hAnsi="Garamond" w:cs="Times New Roman"/>
          <w:sz w:val="24"/>
          <w:szCs w:val="24"/>
          <w:lang w:val="en-US"/>
        </w:rPr>
        <w:t xml:space="preserve"> dominance in shareholding to remove the minority shareholders, addressing the issue that if offer is received for acquiring 90% or more stake of the company, then the same price shall be offered for the remaining minority shareholders.</w:t>
      </w:r>
      <w:r w:rsidR="00A855FD" w:rsidRPr="00802431">
        <w:rPr>
          <w:rFonts w:ascii="Garamond" w:hAnsi="Garamond" w:cs="Times New Roman"/>
          <w:sz w:val="24"/>
          <w:szCs w:val="24"/>
          <w:lang w:val="en-US"/>
        </w:rPr>
        <w:t xml:space="preserve"> The court also commented on the constitutionality of the provision of acquiring the shares of minority shareholders, if squealed in deviation then it would violate the fundamental rights of the minority and may be struck down. </w:t>
      </w:r>
      <w:r w:rsidR="0059785F" w:rsidRPr="00802431">
        <w:rPr>
          <w:rFonts w:ascii="Garamond" w:hAnsi="Garamond" w:cs="Times New Roman"/>
          <w:sz w:val="24"/>
          <w:szCs w:val="24"/>
          <w:lang w:val="en-US"/>
        </w:rPr>
        <w:t>Thus, these provisions bludgeon the formation and management structure of closely held private limited.</w:t>
      </w:r>
    </w:p>
    <w:p w14:paraId="72B0820F" w14:textId="4699FE78" w:rsidR="005A2CA6" w:rsidRPr="00802431" w:rsidRDefault="005A2CA6"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 xml:space="preserve">Secondly, </w:t>
      </w:r>
      <w:hyperlink r:id="rId8" w:history="1">
        <w:r w:rsidR="00EB2A24" w:rsidRPr="00802431">
          <w:rPr>
            <w:rStyle w:val="Hyperlink"/>
            <w:rFonts w:ascii="Garamond" w:hAnsi="Garamond" w:cs="Times New Roman"/>
            <w:sz w:val="24"/>
            <w:szCs w:val="24"/>
            <w:u w:val="none"/>
            <w:lang w:val="en-US"/>
          </w:rPr>
          <w:t>S</w:t>
        </w:r>
        <w:r w:rsidRPr="00802431">
          <w:rPr>
            <w:rStyle w:val="Hyperlink"/>
            <w:rFonts w:ascii="Garamond" w:hAnsi="Garamond" w:cs="Times New Roman"/>
            <w:sz w:val="24"/>
            <w:szCs w:val="24"/>
            <w:u w:val="none"/>
            <w:lang w:val="en-US"/>
          </w:rPr>
          <w:t>ection 66</w:t>
        </w:r>
      </w:hyperlink>
      <w:r w:rsidRPr="00802431">
        <w:rPr>
          <w:rFonts w:ascii="Garamond" w:hAnsi="Garamond" w:cs="Times New Roman"/>
          <w:sz w:val="24"/>
          <w:szCs w:val="24"/>
          <w:lang w:val="en-US"/>
        </w:rPr>
        <w:t xml:space="preserve"> of the </w:t>
      </w:r>
      <w:r w:rsidR="00E3674C" w:rsidRPr="00802431">
        <w:rPr>
          <w:rFonts w:ascii="Garamond" w:hAnsi="Garamond" w:cs="Times New Roman"/>
          <w:sz w:val="24"/>
          <w:szCs w:val="24"/>
          <w:lang w:val="en-US"/>
        </w:rPr>
        <w:t xml:space="preserve">Act </w:t>
      </w:r>
      <w:r w:rsidRPr="00802431">
        <w:rPr>
          <w:rFonts w:ascii="Garamond" w:hAnsi="Garamond" w:cs="Times New Roman"/>
          <w:sz w:val="24"/>
          <w:szCs w:val="24"/>
          <w:lang w:val="en-US"/>
        </w:rPr>
        <w:t>is another alternative for minority squeeze-out through reduction of the share capital of the company.</w:t>
      </w:r>
      <w:r w:rsidR="00D13032" w:rsidRPr="00802431">
        <w:rPr>
          <w:rFonts w:ascii="Garamond" w:hAnsi="Garamond" w:cs="Times New Roman"/>
          <w:sz w:val="24"/>
          <w:szCs w:val="24"/>
          <w:lang w:val="en-US"/>
        </w:rPr>
        <w:t xml:space="preserve"> </w:t>
      </w:r>
      <w:r w:rsidR="00C56ECE" w:rsidRPr="00802431">
        <w:rPr>
          <w:rFonts w:ascii="Garamond" w:hAnsi="Garamond" w:cs="Times New Roman"/>
          <w:sz w:val="24"/>
          <w:szCs w:val="24"/>
          <w:lang w:val="en-US"/>
        </w:rPr>
        <w:t>T</w:t>
      </w:r>
      <w:r w:rsidR="00D13032" w:rsidRPr="00802431">
        <w:rPr>
          <w:rFonts w:ascii="Garamond" w:hAnsi="Garamond" w:cs="Times New Roman"/>
          <w:sz w:val="24"/>
          <w:szCs w:val="24"/>
          <w:lang w:val="en-US"/>
        </w:rPr>
        <w:t xml:space="preserve">he company </w:t>
      </w:r>
      <w:r w:rsidR="00C56ECE" w:rsidRPr="00802431">
        <w:rPr>
          <w:rFonts w:ascii="Garamond" w:hAnsi="Garamond" w:cs="Times New Roman"/>
          <w:sz w:val="24"/>
          <w:szCs w:val="24"/>
          <w:lang w:val="en-US"/>
        </w:rPr>
        <w:t xml:space="preserve">when initiating the process shall buy back the outstanding shares at a fairly priced value or maybe at higher price from the minority shareholders and shall further cancel </w:t>
      </w:r>
      <w:r w:rsidR="00E3674C" w:rsidRPr="00802431">
        <w:rPr>
          <w:rFonts w:ascii="Garamond" w:hAnsi="Garamond" w:cs="Times New Roman"/>
          <w:sz w:val="24"/>
          <w:szCs w:val="24"/>
          <w:lang w:val="en-US"/>
        </w:rPr>
        <w:t>those shares</w:t>
      </w:r>
      <w:r w:rsidR="00C56ECE" w:rsidRPr="00802431">
        <w:rPr>
          <w:rFonts w:ascii="Garamond" w:hAnsi="Garamond" w:cs="Times New Roman"/>
          <w:sz w:val="24"/>
          <w:szCs w:val="24"/>
          <w:lang w:val="en-US"/>
        </w:rPr>
        <w:t xml:space="preserve"> in order to reduce the share capital.</w:t>
      </w:r>
      <w:r w:rsidR="00E3674C" w:rsidRPr="00802431">
        <w:rPr>
          <w:rFonts w:ascii="Garamond" w:hAnsi="Garamond" w:cs="Times New Roman"/>
          <w:sz w:val="24"/>
          <w:szCs w:val="24"/>
          <w:lang w:val="en-US"/>
        </w:rPr>
        <w:t xml:space="preserve"> In </w:t>
      </w:r>
      <w:hyperlink r:id="rId9" w:history="1">
        <w:r w:rsidR="00E3674C" w:rsidRPr="00802431">
          <w:rPr>
            <w:rStyle w:val="Hyperlink"/>
            <w:rFonts w:ascii="Garamond" w:hAnsi="Garamond" w:cs="Times New Roman"/>
            <w:sz w:val="24"/>
            <w:szCs w:val="24"/>
            <w:u w:val="none"/>
            <w:lang w:val="en-US"/>
          </w:rPr>
          <w:t xml:space="preserve">Sandvik Asia Limited </w:t>
        </w:r>
        <w:r w:rsidR="00E3674C" w:rsidRPr="00802431">
          <w:rPr>
            <w:rStyle w:val="Hyperlink"/>
            <w:rFonts w:ascii="Garamond" w:hAnsi="Garamond" w:cs="Times New Roman"/>
            <w:sz w:val="24"/>
            <w:szCs w:val="24"/>
            <w:u w:val="none"/>
            <w:lang w:val="en-US"/>
          </w:rPr>
          <w:lastRenderedPageBreak/>
          <w:t xml:space="preserve">v. Bharat Kumar </w:t>
        </w:r>
        <w:proofErr w:type="spellStart"/>
        <w:r w:rsidR="00E3674C" w:rsidRPr="00802431">
          <w:rPr>
            <w:rStyle w:val="Hyperlink"/>
            <w:rFonts w:ascii="Garamond" w:hAnsi="Garamond" w:cs="Times New Roman"/>
            <w:sz w:val="24"/>
            <w:szCs w:val="24"/>
            <w:u w:val="none"/>
            <w:lang w:val="en-US"/>
          </w:rPr>
          <w:t>Padamsi</w:t>
        </w:r>
        <w:proofErr w:type="spellEnd"/>
        <w:r w:rsidR="00E3674C" w:rsidRPr="00802431">
          <w:rPr>
            <w:rStyle w:val="Hyperlink"/>
            <w:rFonts w:ascii="Garamond" w:hAnsi="Garamond" w:cs="Times New Roman"/>
            <w:sz w:val="24"/>
            <w:szCs w:val="24"/>
            <w:u w:val="none"/>
            <w:lang w:val="en-US"/>
          </w:rPr>
          <w:t xml:space="preserve"> and </w:t>
        </w:r>
        <w:proofErr w:type="spellStart"/>
        <w:r w:rsidR="00E3674C" w:rsidRPr="00802431">
          <w:rPr>
            <w:rStyle w:val="Hyperlink"/>
            <w:rFonts w:ascii="Garamond" w:hAnsi="Garamond" w:cs="Times New Roman"/>
            <w:sz w:val="24"/>
            <w:szCs w:val="24"/>
            <w:u w:val="none"/>
            <w:lang w:val="en-US"/>
          </w:rPr>
          <w:t>Ors</w:t>
        </w:r>
        <w:proofErr w:type="spellEnd"/>
      </w:hyperlink>
      <w:r w:rsidR="00E3674C" w:rsidRPr="00802431">
        <w:rPr>
          <w:rFonts w:ascii="Garamond" w:hAnsi="Garamond" w:cs="Times New Roman"/>
          <w:sz w:val="24"/>
          <w:szCs w:val="24"/>
          <w:lang w:val="en-US"/>
        </w:rPr>
        <w:t>.</w:t>
      </w:r>
      <w:r w:rsidR="00890D90" w:rsidRPr="00802431">
        <w:rPr>
          <w:rFonts w:ascii="Garamond" w:hAnsi="Garamond" w:cs="Times New Roman"/>
          <w:sz w:val="24"/>
          <w:szCs w:val="24"/>
          <w:lang w:val="en-US"/>
        </w:rPr>
        <w:t>, the court observed that minority squeeze-out through reduction of share capital shall be subject fair-valued compensation if provided to the shareholders.</w:t>
      </w:r>
      <w:r w:rsidR="00211CE0" w:rsidRPr="00802431">
        <w:rPr>
          <w:rFonts w:ascii="Garamond" w:hAnsi="Garamond" w:cs="Times New Roman"/>
          <w:sz w:val="24"/>
          <w:szCs w:val="24"/>
          <w:lang w:val="en-US"/>
        </w:rPr>
        <w:t xml:space="preserve"> </w:t>
      </w:r>
      <w:r w:rsidR="00AB7158" w:rsidRPr="00802431">
        <w:rPr>
          <w:rFonts w:ascii="Garamond" w:hAnsi="Garamond" w:cs="Times New Roman"/>
          <w:sz w:val="24"/>
          <w:szCs w:val="24"/>
          <w:lang w:val="en-US"/>
        </w:rPr>
        <w:t xml:space="preserve">The Court in </w:t>
      </w:r>
      <w:hyperlink r:id="rId10" w:history="1">
        <w:r w:rsidR="00AB7158" w:rsidRPr="00802431">
          <w:rPr>
            <w:rStyle w:val="Hyperlink"/>
            <w:rFonts w:ascii="Garamond" w:hAnsi="Garamond" w:cs="Times New Roman"/>
            <w:sz w:val="24"/>
            <w:szCs w:val="24"/>
            <w:u w:val="none"/>
            <w:lang w:val="en-US"/>
          </w:rPr>
          <w:t>Chetan Cholera v. Rockwell</w:t>
        </w:r>
      </w:hyperlink>
      <w:r w:rsidR="00702E7B" w:rsidRPr="00802431">
        <w:rPr>
          <w:rFonts w:ascii="Garamond" w:hAnsi="Garamond" w:cs="Times New Roman"/>
          <w:sz w:val="24"/>
          <w:szCs w:val="24"/>
          <w:lang w:val="en-US"/>
        </w:rPr>
        <w:t xml:space="preserve"> observed the frequency</w:t>
      </w:r>
      <w:r w:rsidR="00AB7158" w:rsidRPr="00802431">
        <w:rPr>
          <w:rFonts w:ascii="Garamond" w:hAnsi="Garamond" w:cs="Times New Roman"/>
          <w:sz w:val="24"/>
          <w:szCs w:val="24"/>
          <w:lang w:val="en-US"/>
        </w:rPr>
        <w:t xml:space="preserve"> </w:t>
      </w:r>
      <w:r w:rsidR="00EF694A" w:rsidRPr="00802431">
        <w:rPr>
          <w:rFonts w:ascii="Garamond" w:hAnsi="Garamond" w:cs="Times New Roman"/>
          <w:sz w:val="24"/>
          <w:szCs w:val="24"/>
          <w:lang w:val="en-US"/>
        </w:rPr>
        <w:t>of this</w:t>
      </w:r>
      <w:r w:rsidR="002862B0" w:rsidRPr="00802431">
        <w:rPr>
          <w:rFonts w:ascii="Garamond" w:hAnsi="Garamond" w:cs="Times New Roman"/>
          <w:sz w:val="24"/>
          <w:szCs w:val="24"/>
          <w:lang w:val="en-US"/>
        </w:rPr>
        <w:t xml:space="preserve"> section</w:t>
      </w:r>
      <w:r w:rsidR="00EF694A" w:rsidRPr="00802431">
        <w:rPr>
          <w:rFonts w:ascii="Garamond" w:hAnsi="Garamond" w:cs="Times New Roman"/>
          <w:sz w:val="24"/>
          <w:szCs w:val="24"/>
          <w:lang w:val="en-US"/>
        </w:rPr>
        <w:t xml:space="preserve"> </w:t>
      </w:r>
      <w:r w:rsidR="002862B0" w:rsidRPr="00802431">
        <w:rPr>
          <w:rFonts w:ascii="Garamond" w:hAnsi="Garamond" w:cs="Times New Roman"/>
          <w:sz w:val="24"/>
          <w:szCs w:val="24"/>
          <w:lang w:val="en-US"/>
        </w:rPr>
        <w:t xml:space="preserve">use </w:t>
      </w:r>
      <w:r w:rsidR="00EF694A" w:rsidRPr="00802431">
        <w:rPr>
          <w:rFonts w:ascii="Garamond" w:hAnsi="Garamond" w:cs="Times New Roman"/>
          <w:sz w:val="24"/>
          <w:szCs w:val="24"/>
          <w:lang w:val="en-US"/>
        </w:rPr>
        <w:t xml:space="preserve">to </w:t>
      </w:r>
      <w:r w:rsidR="002862B0" w:rsidRPr="00802431">
        <w:rPr>
          <w:rFonts w:ascii="Garamond" w:hAnsi="Garamond" w:cs="Times New Roman"/>
          <w:sz w:val="24"/>
          <w:szCs w:val="24"/>
          <w:lang w:val="en-US"/>
        </w:rPr>
        <w:t>squeeze out the minority shareholders</w:t>
      </w:r>
      <w:r w:rsidR="00AB7158" w:rsidRPr="00802431">
        <w:rPr>
          <w:rFonts w:ascii="Garamond" w:hAnsi="Garamond" w:cs="Times New Roman"/>
          <w:sz w:val="24"/>
          <w:szCs w:val="24"/>
          <w:lang w:val="en-US"/>
        </w:rPr>
        <w:t>.</w:t>
      </w:r>
      <w:r w:rsidR="002862B0" w:rsidRPr="00802431">
        <w:rPr>
          <w:rFonts w:ascii="Garamond" w:hAnsi="Garamond" w:cs="Times New Roman"/>
          <w:sz w:val="24"/>
          <w:szCs w:val="24"/>
          <w:lang w:val="en-US"/>
        </w:rPr>
        <w:t xml:space="preserve"> The Court reiterated the significance to protect the rights of the shareholders, employees, workmen and other stakeholders and also emphasized on the secure socialist state in </w:t>
      </w:r>
      <w:r w:rsidR="00B4339D" w:rsidRPr="00802431">
        <w:rPr>
          <w:rFonts w:ascii="Garamond" w:hAnsi="Garamond" w:cs="Times New Roman"/>
          <w:sz w:val="24"/>
          <w:szCs w:val="24"/>
          <w:lang w:val="en-US"/>
        </w:rPr>
        <w:t xml:space="preserve">reference to </w:t>
      </w:r>
      <w:hyperlink r:id="rId11" w:history="1">
        <w:r w:rsidR="00B4339D" w:rsidRPr="00802431">
          <w:rPr>
            <w:rStyle w:val="Hyperlink"/>
            <w:rFonts w:ascii="Garamond" w:hAnsi="Garamond" w:cs="Times New Roman"/>
            <w:sz w:val="24"/>
            <w:szCs w:val="24"/>
            <w:u w:val="none"/>
            <w:lang w:val="en-US"/>
          </w:rPr>
          <w:t>Article 38-39</w:t>
        </w:r>
      </w:hyperlink>
      <w:r w:rsidR="00B4339D" w:rsidRPr="00802431">
        <w:rPr>
          <w:rFonts w:ascii="Garamond" w:hAnsi="Garamond" w:cs="Times New Roman"/>
          <w:sz w:val="24"/>
          <w:szCs w:val="24"/>
          <w:lang w:val="en-US"/>
        </w:rPr>
        <w:t xml:space="preserve"> of the Constitution of India</w:t>
      </w:r>
      <w:r w:rsidR="002862B0" w:rsidRPr="00802431">
        <w:rPr>
          <w:rFonts w:ascii="Garamond" w:hAnsi="Garamond" w:cs="Times New Roman"/>
          <w:sz w:val="24"/>
          <w:szCs w:val="24"/>
          <w:lang w:val="en-US"/>
        </w:rPr>
        <w:t xml:space="preserve">. </w:t>
      </w:r>
      <w:r w:rsidR="00211CE0" w:rsidRPr="00802431">
        <w:rPr>
          <w:rFonts w:ascii="Garamond" w:hAnsi="Garamond" w:cs="Times New Roman"/>
          <w:sz w:val="24"/>
          <w:szCs w:val="24"/>
          <w:lang w:val="en-US"/>
        </w:rPr>
        <w:t xml:space="preserve">The court in </w:t>
      </w:r>
      <w:hyperlink r:id="rId12" w:history="1">
        <w:r w:rsidR="00211CE0" w:rsidRPr="00802431">
          <w:rPr>
            <w:rStyle w:val="Hyperlink"/>
            <w:rFonts w:ascii="Garamond" w:hAnsi="Garamond" w:cs="Times New Roman"/>
            <w:sz w:val="24"/>
            <w:szCs w:val="24"/>
            <w:u w:val="none"/>
            <w:lang w:val="en-US"/>
          </w:rPr>
          <w:t>Cadbury India Limited</w:t>
        </w:r>
      </w:hyperlink>
      <w:r w:rsidR="00211CE0" w:rsidRPr="00802431">
        <w:rPr>
          <w:rFonts w:ascii="Garamond" w:hAnsi="Garamond" w:cs="Times New Roman"/>
          <w:sz w:val="24"/>
          <w:szCs w:val="24"/>
          <w:lang w:val="en-US"/>
        </w:rPr>
        <w:t xml:space="preserve"> (Cadbury case) </w:t>
      </w:r>
      <w:r w:rsidR="00C02060" w:rsidRPr="00802431">
        <w:rPr>
          <w:rFonts w:ascii="Garamond" w:hAnsi="Garamond" w:cs="Times New Roman"/>
          <w:sz w:val="24"/>
          <w:szCs w:val="24"/>
          <w:lang w:val="en-US"/>
        </w:rPr>
        <w:t xml:space="preserve">appointed a Valuer to determine the price of the shares, as the minority shareholders accused the management of low compensation against acquiring </w:t>
      </w:r>
      <w:r w:rsidR="00AB7158" w:rsidRPr="00802431">
        <w:rPr>
          <w:rFonts w:ascii="Garamond" w:hAnsi="Garamond" w:cs="Times New Roman"/>
          <w:sz w:val="24"/>
          <w:szCs w:val="24"/>
          <w:lang w:val="en-US"/>
        </w:rPr>
        <w:t>their</w:t>
      </w:r>
      <w:r w:rsidR="00C02060" w:rsidRPr="00802431">
        <w:rPr>
          <w:rFonts w:ascii="Garamond" w:hAnsi="Garamond" w:cs="Times New Roman"/>
          <w:sz w:val="24"/>
          <w:szCs w:val="24"/>
          <w:lang w:val="en-US"/>
        </w:rPr>
        <w:t xml:space="preserve"> shares</w:t>
      </w:r>
      <w:r w:rsidR="009534A3" w:rsidRPr="00802431">
        <w:rPr>
          <w:rFonts w:ascii="Garamond" w:hAnsi="Garamond" w:cs="Times New Roman"/>
          <w:sz w:val="24"/>
          <w:szCs w:val="24"/>
          <w:lang w:val="en-US"/>
        </w:rPr>
        <w:t xml:space="preserve">. However, the court held that ex-facie accusations were unreasonable in nature. </w:t>
      </w:r>
      <w:r w:rsidR="00513A17" w:rsidRPr="00802431">
        <w:rPr>
          <w:rFonts w:ascii="Garamond" w:hAnsi="Garamond" w:cs="Times New Roman"/>
          <w:sz w:val="24"/>
          <w:szCs w:val="24"/>
          <w:lang w:val="en-US"/>
        </w:rPr>
        <w:t>The court relied on the</w:t>
      </w:r>
      <w:r w:rsidR="00A62778" w:rsidRPr="00802431">
        <w:rPr>
          <w:rFonts w:ascii="Garamond" w:hAnsi="Garamond" w:cs="Times New Roman"/>
          <w:sz w:val="24"/>
          <w:szCs w:val="24"/>
          <w:lang w:val="en-US"/>
        </w:rPr>
        <w:t xml:space="preserve"> approach curated in</w:t>
      </w:r>
      <w:r w:rsidR="00513A17" w:rsidRPr="00802431">
        <w:rPr>
          <w:rFonts w:ascii="Garamond" w:hAnsi="Garamond" w:cs="Times New Roman"/>
          <w:sz w:val="24"/>
          <w:szCs w:val="24"/>
          <w:lang w:val="en-US"/>
        </w:rPr>
        <w:t xml:space="preserve"> </w:t>
      </w:r>
      <w:hyperlink r:id="rId13" w:history="1">
        <w:r w:rsidR="00513A17" w:rsidRPr="00802431">
          <w:rPr>
            <w:rStyle w:val="Hyperlink"/>
            <w:rFonts w:ascii="Garamond" w:hAnsi="Garamond" w:cs="Times New Roman"/>
            <w:sz w:val="24"/>
            <w:szCs w:val="24"/>
            <w:u w:val="none"/>
            <w:lang w:val="en-US"/>
          </w:rPr>
          <w:t>Mafatlal v. Mafatlal</w:t>
        </w:r>
      </w:hyperlink>
      <w:r w:rsidR="00A62778" w:rsidRPr="00802431">
        <w:rPr>
          <w:rFonts w:ascii="Garamond" w:hAnsi="Garamond" w:cs="Times New Roman"/>
          <w:sz w:val="24"/>
          <w:szCs w:val="24"/>
          <w:lang w:val="en-US"/>
        </w:rPr>
        <w:t xml:space="preserve">, </w:t>
      </w:r>
      <w:r w:rsidR="00513A17" w:rsidRPr="00802431">
        <w:rPr>
          <w:rFonts w:ascii="Garamond" w:hAnsi="Garamond" w:cs="Times New Roman"/>
          <w:sz w:val="24"/>
          <w:szCs w:val="24"/>
          <w:lang w:val="en-US"/>
        </w:rPr>
        <w:t>wherein role of judiciary was defined</w:t>
      </w:r>
      <w:r w:rsidR="00A62778" w:rsidRPr="00802431">
        <w:rPr>
          <w:rFonts w:ascii="Garamond" w:hAnsi="Garamond" w:cs="Times New Roman"/>
          <w:sz w:val="24"/>
          <w:szCs w:val="24"/>
          <w:lang w:val="en-US"/>
        </w:rPr>
        <w:t xml:space="preserve"> and limited</w:t>
      </w:r>
      <w:r w:rsidR="00513A17" w:rsidRPr="00802431">
        <w:rPr>
          <w:rFonts w:ascii="Garamond" w:hAnsi="Garamond" w:cs="Times New Roman"/>
          <w:sz w:val="24"/>
          <w:szCs w:val="24"/>
          <w:lang w:val="en-US"/>
        </w:rPr>
        <w:t xml:space="preserve"> to </w:t>
      </w:r>
      <w:r w:rsidR="00E413C4" w:rsidRPr="00802431">
        <w:rPr>
          <w:rFonts w:ascii="Garamond" w:hAnsi="Garamond" w:cs="Times New Roman"/>
          <w:sz w:val="24"/>
          <w:szCs w:val="24"/>
          <w:lang w:val="en-US"/>
        </w:rPr>
        <w:t xml:space="preserve">ascertain </w:t>
      </w:r>
      <w:r w:rsidR="005E1775" w:rsidRPr="00802431">
        <w:rPr>
          <w:rFonts w:ascii="Garamond" w:hAnsi="Garamond" w:cs="Times New Roman"/>
          <w:sz w:val="24"/>
          <w:szCs w:val="24"/>
          <w:lang w:val="en-US"/>
        </w:rPr>
        <w:t xml:space="preserve">that </w:t>
      </w:r>
      <w:r w:rsidR="00A62778" w:rsidRPr="00802431">
        <w:rPr>
          <w:rFonts w:ascii="Garamond" w:hAnsi="Garamond" w:cs="Times New Roman"/>
          <w:sz w:val="24"/>
          <w:szCs w:val="24"/>
          <w:lang w:val="en-US"/>
        </w:rPr>
        <w:t>t</w:t>
      </w:r>
      <w:r w:rsidR="00513A17" w:rsidRPr="00802431">
        <w:rPr>
          <w:rFonts w:ascii="Garamond" w:hAnsi="Garamond" w:cs="Times New Roman"/>
          <w:sz w:val="24"/>
          <w:szCs w:val="24"/>
          <w:lang w:val="en-US"/>
        </w:rPr>
        <w:t xml:space="preserve">he valuation report shall </w:t>
      </w:r>
      <w:r w:rsidR="00E413C4" w:rsidRPr="00802431">
        <w:rPr>
          <w:rFonts w:ascii="Garamond" w:hAnsi="Garamond" w:cs="Times New Roman"/>
          <w:sz w:val="24"/>
          <w:szCs w:val="24"/>
          <w:lang w:val="en-US"/>
        </w:rPr>
        <w:t>manifest</w:t>
      </w:r>
      <w:r w:rsidR="00A62778" w:rsidRPr="00802431">
        <w:rPr>
          <w:rFonts w:ascii="Garamond" w:hAnsi="Garamond" w:cs="Times New Roman"/>
          <w:sz w:val="24"/>
          <w:szCs w:val="24"/>
          <w:lang w:val="en-US"/>
        </w:rPr>
        <w:t xml:space="preserve"> fairness,</w:t>
      </w:r>
      <w:r w:rsidR="00513A17" w:rsidRPr="00802431">
        <w:rPr>
          <w:rFonts w:ascii="Garamond" w:hAnsi="Garamond" w:cs="Times New Roman"/>
          <w:sz w:val="24"/>
          <w:szCs w:val="24"/>
          <w:lang w:val="en-US"/>
        </w:rPr>
        <w:t xml:space="preserve"> just and </w:t>
      </w:r>
      <w:r w:rsidR="00A62778" w:rsidRPr="00802431">
        <w:rPr>
          <w:rFonts w:ascii="Garamond" w:hAnsi="Garamond" w:cs="Times New Roman"/>
          <w:sz w:val="24"/>
          <w:szCs w:val="24"/>
          <w:lang w:val="en-US"/>
        </w:rPr>
        <w:t>unbiases</w:t>
      </w:r>
      <w:r w:rsidR="00E413C4" w:rsidRPr="00802431">
        <w:rPr>
          <w:rFonts w:ascii="Garamond" w:hAnsi="Garamond" w:cs="Times New Roman"/>
          <w:sz w:val="24"/>
          <w:szCs w:val="24"/>
          <w:lang w:val="en-US"/>
        </w:rPr>
        <w:t>.</w:t>
      </w:r>
    </w:p>
    <w:p w14:paraId="02A7E5F9" w14:textId="298AD32F" w:rsidR="00442F84" w:rsidRPr="00802431" w:rsidRDefault="00442F84"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 xml:space="preserve">Additionally, </w:t>
      </w:r>
      <w:r w:rsidR="00D7256E" w:rsidRPr="00802431">
        <w:rPr>
          <w:rFonts w:ascii="Garamond" w:hAnsi="Garamond" w:cs="Times New Roman"/>
          <w:sz w:val="24"/>
          <w:szCs w:val="24"/>
          <w:lang w:val="en-US"/>
        </w:rPr>
        <w:t xml:space="preserve">Ministry of Corporate Affairs notified another regulation governing the concept of minority squeeze-out, </w:t>
      </w:r>
      <w:hyperlink r:id="rId14" w:history="1">
        <w:r w:rsidR="00D7256E" w:rsidRPr="00802431">
          <w:rPr>
            <w:rStyle w:val="Hyperlink"/>
            <w:rFonts w:ascii="Garamond" w:hAnsi="Garamond" w:cs="Times New Roman"/>
            <w:sz w:val="24"/>
            <w:szCs w:val="24"/>
            <w:u w:val="none"/>
            <w:lang w:val="en-US"/>
          </w:rPr>
          <w:t>Section 230</w:t>
        </w:r>
      </w:hyperlink>
      <w:r w:rsidR="00D772F6" w:rsidRPr="00802431">
        <w:rPr>
          <w:rFonts w:ascii="Garamond" w:hAnsi="Garamond" w:cs="Times New Roman"/>
          <w:sz w:val="24"/>
          <w:szCs w:val="24"/>
          <w:lang w:val="en-US"/>
        </w:rPr>
        <w:t xml:space="preserve"> </w:t>
      </w:r>
      <w:r w:rsidR="00D7256E" w:rsidRPr="00802431">
        <w:rPr>
          <w:rFonts w:ascii="Garamond" w:hAnsi="Garamond" w:cs="Times New Roman"/>
          <w:sz w:val="24"/>
          <w:szCs w:val="24"/>
          <w:lang w:val="en-US"/>
        </w:rPr>
        <w:t>of the Act alon</w:t>
      </w:r>
      <w:r w:rsidR="00AD271F" w:rsidRPr="00802431">
        <w:rPr>
          <w:rFonts w:ascii="Garamond" w:hAnsi="Garamond" w:cs="Times New Roman"/>
          <w:sz w:val="24"/>
          <w:szCs w:val="24"/>
          <w:lang w:val="en-US"/>
        </w:rPr>
        <w:t>g</w:t>
      </w:r>
      <w:r w:rsidR="00D7256E" w:rsidRPr="00802431">
        <w:rPr>
          <w:rFonts w:ascii="Garamond" w:hAnsi="Garamond" w:cs="Times New Roman"/>
          <w:sz w:val="24"/>
          <w:szCs w:val="24"/>
          <w:lang w:val="en-US"/>
        </w:rPr>
        <w:t xml:space="preserve"> with </w:t>
      </w:r>
      <w:hyperlink r:id="rId15" w:tgtFrame="_blank" w:history="1">
        <w:r w:rsidR="00AD271F" w:rsidRPr="00802431">
          <w:rPr>
            <w:rStyle w:val="Hyperlink"/>
            <w:rFonts w:ascii="Garamond" w:hAnsi="Garamond" w:cs="Times New Roman"/>
            <w:sz w:val="24"/>
            <w:szCs w:val="24"/>
            <w:u w:val="none"/>
          </w:rPr>
          <w:t>Companies (Compromises, Arrangements and Amalgamations) Amendment Rules, 2020</w:t>
        </w:r>
      </w:hyperlink>
      <w:r w:rsidR="00D772F6" w:rsidRPr="00802431">
        <w:rPr>
          <w:rFonts w:ascii="Garamond" w:hAnsi="Garamond" w:cs="Times New Roman"/>
          <w:sz w:val="24"/>
          <w:szCs w:val="24"/>
          <w:lang w:val="en-US"/>
        </w:rPr>
        <w:t xml:space="preserve">. The provision allows the company to initiate </w:t>
      </w:r>
      <w:r w:rsidR="007739C3" w:rsidRPr="00802431">
        <w:rPr>
          <w:rFonts w:ascii="Garamond" w:hAnsi="Garamond" w:cs="Times New Roman"/>
          <w:sz w:val="24"/>
          <w:szCs w:val="24"/>
          <w:lang w:val="en-US"/>
        </w:rPr>
        <w:t xml:space="preserve">compromises and arrangement, for the majority shareholder to offer a scheme to purchase the shareholding of the minority shareholders. </w:t>
      </w:r>
      <w:r w:rsidR="00C263EC" w:rsidRPr="00802431">
        <w:rPr>
          <w:rFonts w:ascii="Garamond" w:hAnsi="Garamond" w:cs="Times New Roman"/>
          <w:sz w:val="24"/>
          <w:szCs w:val="24"/>
          <w:lang w:val="en-US"/>
        </w:rPr>
        <w:t xml:space="preserve">The scheme shall be approved by 75% of the shareholders of each class. After the approval the company shall consequently apply to the High Court for sanctioning. </w:t>
      </w:r>
    </w:p>
    <w:p w14:paraId="4DD4817F" w14:textId="4F600F61" w:rsidR="00362E3E" w:rsidRPr="00802431" w:rsidRDefault="00362E3E"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Lastly, the method adopted by the majority shareholders to squeeze out minority shareholders is through consolidating nominal value of the shares outstanding</w:t>
      </w:r>
      <w:r w:rsidR="00B40E6F" w:rsidRPr="00802431">
        <w:rPr>
          <w:rFonts w:ascii="Garamond" w:hAnsi="Garamond" w:cs="Times New Roman"/>
          <w:sz w:val="24"/>
          <w:szCs w:val="24"/>
          <w:lang w:val="en-US"/>
        </w:rPr>
        <w:t xml:space="preserve"> under </w:t>
      </w:r>
      <w:hyperlink r:id="rId16" w:history="1">
        <w:r w:rsidR="00B40E6F" w:rsidRPr="00802431">
          <w:rPr>
            <w:rStyle w:val="Hyperlink"/>
            <w:rFonts w:ascii="Garamond" w:hAnsi="Garamond" w:cs="Times New Roman"/>
            <w:sz w:val="24"/>
            <w:szCs w:val="24"/>
            <w:u w:val="none"/>
            <w:lang w:val="en-US"/>
          </w:rPr>
          <w:t>Section 61(1)(b)</w:t>
        </w:r>
      </w:hyperlink>
      <w:r w:rsidR="00B40E6F" w:rsidRPr="00802431">
        <w:rPr>
          <w:rFonts w:ascii="Garamond" w:hAnsi="Garamond" w:cs="Times New Roman"/>
          <w:sz w:val="24"/>
          <w:szCs w:val="24"/>
          <w:lang w:val="en-US"/>
        </w:rPr>
        <w:t xml:space="preserve"> of the Act along with </w:t>
      </w:r>
      <w:hyperlink r:id="rId17" w:history="1">
        <w:r w:rsidR="00B40E6F" w:rsidRPr="00802431">
          <w:rPr>
            <w:rStyle w:val="Hyperlink"/>
            <w:rFonts w:ascii="Garamond" w:hAnsi="Garamond" w:cs="Times New Roman"/>
            <w:sz w:val="24"/>
            <w:szCs w:val="24"/>
            <w:u w:val="none"/>
            <w:lang w:val="en-US"/>
          </w:rPr>
          <w:t>Rule 71</w:t>
        </w:r>
      </w:hyperlink>
      <w:r w:rsidR="00B40E6F" w:rsidRPr="00802431">
        <w:rPr>
          <w:rFonts w:ascii="Garamond" w:hAnsi="Garamond" w:cs="Times New Roman"/>
          <w:sz w:val="24"/>
          <w:szCs w:val="24"/>
          <w:lang w:val="en-US"/>
        </w:rPr>
        <w:t xml:space="preserve"> of National Company Law Tribunal (NCLT) Rules</w:t>
      </w:r>
      <w:r w:rsidRPr="00802431">
        <w:rPr>
          <w:rFonts w:ascii="Garamond" w:hAnsi="Garamond" w:cs="Times New Roman"/>
          <w:sz w:val="24"/>
          <w:szCs w:val="24"/>
          <w:lang w:val="en-US"/>
        </w:rPr>
        <w:t>,</w:t>
      </w:r>
      <w:r w:rsidR="00B40E6F" w:rsidRPr="00802431">
        <w:rPr>
          <w:rFonts w:ascii="Garamond" w:hAnsi="Garamond" w:cs="Times New Roman"/>
          <w:sz w:val="24"/>
          <w:szCs w:val="24"/>
          <w:lang w:val="en-US"/>
        </w:rPr>
        <w:t xml:space="preserve"> 2016.</w:t>
      </w:r>
      <w:r w:rsidRPr="00802431">
        <w:rPr>
          <w:rFonts w:ascii="Garamond" w:hAnsi="Garamond" w:cs="Times New Roman"/>
          <w:sz w:val="24"/>
          <w:szCs w:val="24"/>
          <w:lang w:val="en-US"/>
        </w:rPr>
        <w:t xml:space="preserve"> </w:t>
      </w:r>
      <w:r w:rsidR="00B40E6F" w:rsidRPr="00802431">
        <w:rPr>
          <w:rFonts w:ascii="Garamond" w:hAnsi="Garamond" w:cs="Times New Roman"/>
          <w:sz w:val="24"/>
          <w:szCs w:val="24"/>
          <w:lang w:val="en-US"/>
        </w:rPr>
        <w:t>It s</w:t>
      </w:r>
      <w:r w:rsidRPr="00802431">
        <w:rPr>
          <w:rFonts w:ascii="Garamond" w:hAnsi="Garamond" w:cs="Times New Roman"/>
          <w:sz w:val="24"/>
          <w:szCs w:val="24"/>
          <w:lang w:val="en-US"/>
        </w:rPr>
        <w:t>lacken</w:t>
      </w:r>
      <w:r w:rsidR="00B40E6F" w:rsidRPr="00802431">
        <w:rPr>
          <w:rFonts w:ascii="Garamond" w:hAnsi="Garamond" w:cs="Times New Roman"/>
          <w:sz w:val="24"/>
          <w:szCs w:val="24"/>
          <w:lang w:val="en-US"/>
        </w:rPr>
        <w:t xml:space="preserve">s </w:t>
      </w:r>
      <w:r w:rsidRPr="00802431">
        <w:rPr>
          <w:rFonts w:ascii="Garamond" w:hAnsi="Garamond" w:cs="Times New Roman"/>
          <w:sz w:val="24"/>
          <w:szCs w:val="24"/>
          <w:lang w:val="en-US"/>
        </w:rPr>
        <w:t xml:space="preserve">the number of shares resulting in proliferation of the value of the shares. </w:t>
      </w:r>
      <w:r w:rsidR="00B40E6F" w:rsidRPr="00802431">
        <w:rPr>
          <w:rFonts w:ascii="Garamond" w:hAnsi="Garamond" w:cs="Times New Roman"/>
          <w:sz w:val="24"/>
          <w:szCs w:val="24"/>
          <w:lang w:val="en-US"/>
        </w:rPr>
        <w:t xml:space="preserve">It is also conceptualized as reverse stock split in order to attract investor, avoid delisting as the value of the shares is decreasing. </w:t>
      </w:r>
    </w:p>
    <w:p w14:paraId="333AD09C" w14:textId="6A57C5A1" w:rsidR="00B40E6F" w:rsidRPr="00802431" w:rsidRDefault="00F40BD6" w:rsidP="00431749">
      <w:pPr>
        <w:spacing w:line="360" w:lineRule="auto"/>
        <w:jc w:val="both"/>
        <w:rPr>
          <w:rFonts w:ascii="Garamond" w:hAnsi="Garamond" w:cs="Times New Roman"/>
          <w:b/>
          <w:bCs/>
          <w:sz w:val="28"/>
          <w:szCs w:val="28"/>
          <w:lang w:val="en-US"/>
        </w:rPr>
      </w:pPr>
      <w:r w:rsidRPr="00802431">
        <w:rPr>
          <w:rFonts w:ascii="Garamond" w:hAnsi="Garamond" w:cs="Times New Roman"/>
          <w:b/>
          <w:bCs/>
          <w:sz w:val="28"/>
          <w:szCs w:val="28"/>
          <w:lang w:val="en-US"/>
        </w:rPr>
        <w:t xml:space="preserve">Legislative dilemma to </w:t>
      </w:r>
      <w:r w:rsidR="00920079" w:rsidRPr="00802431">
        <w:rPr>
          <w:rFonts w:ascii="Garamond" w:hAnsi="Garamond" w:cs="Times New Roman"/>
          <w:b/>
          <w:bCs/>
          <w:sz w:val="28"/>
          <w:szCs w:val="28"/>
          <w:lang w:val="en-US"/>
        </w:rPr>
        <w:t>protect Minority Shareholders</w:t>
      </w:r>
    </w:p>
    <w:p w14:paraId="067E1091" w14:textId="389B912E" w:rsidR="002A4C6E" w:rsidRPr="00802431" w:rsidRDefault="002A4C6E"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 xml:space="preserve">It is significant to understand that the </w:t>
      </w:r>
      <w:r w:rsidR="00D20573" w:rsidRPr="00802431">
        <w:rPr>
          <w:rFonts w:ascii="Garamond" w:hAnsi="Garamond" w:cs="Times New Roman"/>
          <w:sz w:val="24"/>
          <w:szCs w:val="24"/>
          <w:lang w:val="en-US"/>
        </w:rPr>
        <w:t>above-mentioned</w:t>
      </w:r>
      <w:r w:rsidRPr="00802431">
        <w:rPr>
          <w:rFonts w:ascii="Garamond" w:hAnsi="Garamond" w:cs="Times New Roman"/>
          <w:sz w:val="24"/>
          <w:szCs w:val="24"/>
          <w:lang w:val="en-US"/>
        </w:rPr>
        <w:t xml:space="preserve"> effective measures for minority squeeze-out put the minority shareholders at a vulnerable state, where they lack adequate shield. </w:t>
      </w:r>
      <w:r w:rsidR="00D20573" w:rsidRPr="00802431">
        <w:rPr>
          <w:rFonts w:ascii="Garamond" w:hAnsi="Garamond" w:cs="Times New Roman"/>
          <w:sz w:val="24"/>
          <w:szCs w:val="24"/>
          <w:lang w:val="en-US"/>
        </w:rPr>
        <w:t>The Cadbury case judgement laid down principles to ascertain the fair price value of the shares</w:t>
      </w:r>
      <w:r w:rsidR="00F03420" w:rsidRPr="00802431">
        <w:rPr>
          <w:rFonts w:ascii="Garamond" w:hAnsi="Garamond" w:cs="Times New Roman"/>
          <w:sz w:val="24"/>
          <w:szCs w:val="24"/>
          <w:lang w:val="en-US"/>
        </w:rPr>
        <w:t>, by valuation report. However, the same judgement also mentioned that any shareholder receiving lesser compensation than his asking price would not construe prejudice. The pricing can be manipulated as these minority shareholders can be forced to sell-off their share before any profitable transaction or intentionally making low-valued trades in the market.</w:t>
      </w:r>
      <w:r w:rsidR="00DF695A" w:rsidRPr="00802431">
        <w:rPr>
          <w:rFonts w:ascii="Garamond" w:hAnsi="Garamond" w:cs="Times New Roman"/>
          <w:sz w:val="24"/>
          <w:szCs w:val="24"/>
          <w:lang w:val="en-US"/>
        </w:rPr>
        <w:t xml:space="preserve"> The shareholders </w:t>
      </w:r>
      <w:r w:rsidR="00DF695A" w:rsidRPr="00802431">
        <w:rPr>
          <w:rFonts w:ascii="Garamond" w:hAnsi="Garamond" w:cs="Times New Roman"/>
          <w:sz w:val="24"/>
          <w:szCs w:val="24"/>
          <w:lang w:val="en-US"/>
        </w:rPr>
        <w:lastRenderedPageBreak/>
        <w:t>are oppressed and abeyance of democracy in order to increase the majority concentration in the company.</w:t>
      </w:r>
    </w:p>
    <w:p w14:paraId="431D7595" w14:textId="27DBFDC4" w:rsidR="00F40BD6" w:rsidRPr="00802431" w:rsidRDefault="00F40BD6"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The half-baked strategy on minority squeeze-out depicts the legislative dilemma, whether to empower the minority shareholders or not? The Act provides diverse effective measures for minority squeeze out but lacks in conferring the same effective rights to the minority shareholders.</w:t>
      </w:r>
    </w:p>
    <w:p w14:paraId="3DA3045F" w14:textId="1AF29BD5" w:rsidR="00742BF0" w:rsidRPr="00802431" w:rsidRDefault="00742BF0" w:rsidP="00431749">
      <w:pPr>
        <w:spacing w:line="360" w:lineRule="auto"/>
        <w:jc w:val="both"/>
        <w:rPr>
          <w:rFonts w:ascii="Garamond" w:hAnsi="Garamond" w:cs="Times New Roman"/>
          <w:b/>
          <w:bCs/>
          <w:sz w:val="28"/>
          <w:szCs w:val="28"/>
          <w:lang w:val="en-US"/>
        </w:rPr>
      </w:pPr>
      <w:r w:rsidRPr="00802431">
        <w:rPr>
          <w:rFonts w:ascii="Garamond" w:hAnsi="Garamond" w:cs="Times New Roman"/>
          <w:b/>
          <w:bCs/>
          <w:sz w:val="28"/>
          <w:szCs w:val="28"/>
          <w:lang w:val="en-US"/>
        </w:rPr>
        <w:t>Minority Squeeze-out Framework at Comparable Jurisdictions</w:t>
      </w:r>
    </w:p>
    <w:p w14:paraId="6851078E" w14:textId="1808E9A1" w:rsidR="00742BF0" w:rsidRPr="00802431" w:rsidRDefault="00742BF0" w:rsidP="00431749">
      <w:pPr>
        <w:spacing w:line="360" w:lineRule="auto"/>
        <w:jc w:val="both"/>
        <w:rPr>
          <w:rFonts w:ascii="Garamond" w:hAnsi="Garamond" w:cs="Times New Roman"/>
          <w:b/>
          <w:bCs/>
          <w:sz w:val="24"/>
          <w:szCs w:val="24"/>
          <w:lang w:val="en-US"/>
        </w:rPr>
      </w:pPr>
      <w:r w:rsidRPr="00802431">
        <w:rPr>
          <w:rFonts w:ascii="Garamond" w:hAnsi="Garamond" w:cs="Times New Roman"/>
          <w:b/>
          <w:bCs/>
          <w:sz w:val="24"/>
          <w:szCs w:val="24"/>
          <w:lang w:val="en-US"/>
        </w:rPr>
        <w:t>European Union</w:t>
      </w:r>
    </w:p>
    <w:p w14:paraId="28F787F4" w14:textId="673A12F3" w:rsidR="00742BF0" w:rsidRPr="00802431" w:rsidRDefault="00742BF0"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 xml:space="preserve">The provision of Articles </w:t>
      </w:r>
      <w:r w:rsidR="00B67599" w:rsidRPr="00802431">
        <w:rPr>
          <w:rFonts w:ascii="Garamond" w:hAnsi="Garamond" w:cs="Times New Roman"/>
          <w:sz w:val="24"/>
          <w:szCs w:val="24"/>
          <w:lang w:val="en-US"/>
        </w:rPr>
        <w:t>5</w:t>
      </w:r>
      <w:r w:rsidRPr="00802431">
        <w:rPr>
          <w:rFonts w:ascii="Garamond" w:hAnsi="Garamond" w:cs="Times New Roman"/>
          <w:sz w:val="24"/>
          <w:szCs w:val="24"/>
          <w:lang w:val="en-US"/>
        </w:rPr>
        <w:t xml:space="preserve"> and </w:t>
      </w:r>
      <w:r w:rsidR="00B67599" w:rsidRPr="00802431">
        <w:rPr>
          <w:rFonts w:ascii="Garamond" w:hAnsi="Garamond" w:cs="Times New Roman"/>
          <w:sz w:val="24"/>
          <w:szCs w:val="24"/>
          <w:lang w:val="en-US"/>
        </w:rPr>
        <w:t>15</w:t>
      </w:r>
      <w:r w:rsidRPr="00802431">
        <w:rPr>
          <w:rFonts w:ascii="Garamond" w:hAnsi="Garamond" w:cs="Times New Roman"/>
          <w:sz w:val="24"/>
          <w:szCs w:val="24"/>
          <w:lang w:val="en-US"/>
        </w:rPr>
        <w:t xml:space="preserve"> of Thir</w:t>
      </w:r>
      <w:r w:rsidR="00B67599" w:rsidRPr="00802431">
        <w:rPr>
          <w:rFonts w:ascii="Garamond" w:hAnsi="Garamond" w:cs="Times New Roman"/>
          <w:sz w:val="24"/>
          <w:szCs w:val="24"/>
          <w:lang w:val="en-US"/>
        </w:rPr>
        <w:t xml:space="preserve">teen </w:t>
      </w:r>
      <w:r w:rsidRPr="00802431">
        <w:rPr>
          <w:rFonts w:ascii="Garamond" w:hAnsi="Garamond" w:cs="Times New Roman"/>
          <w:sz w:val="24"/>
          <w:szCs w:val="24"/>
          <w:lang w:val="en-US"/>
        </w:rPr>
        <w:t>Directive</w:t>
      </w:r>
      <w:r w:rsidR="00B67599" w:rsidRPr="00802431">
        <w:rPr>
          <w:rFonts w:ascii="Garamond" w:hAnsi="Garamond" w:cs="Times New Roman"/>
          <w:sz w:val="24"/>
          <w:szCs w:val="24"/>
          <w:lang w:val="en-US"/>
        </w:rPr>
        <w:t xml:space="preserve"> on Takeovers</w:t>
      </w:r>
      <w:r w:rsidRPr="00802431">
        <w:rPr>
          <w:rFonts w:ascii="Garamond" w:hAnsi="Garamond" w:cs="Times New Roman"/>
          <w:sz w:val="24"/>
          <w:szCs w:val="24"/>
          <w:lang w:val="en-US"/>
        </w:rPr>
        <w:t xml:space="preserve"> </w:t>
      </w:r>
      <w:r w:rsidR="009F6654" w:rsidRPr="00802431">
        <w:rPr>
          <w:rFonts w:ascii="Garamond" w:hAnsi="Garamond" w:cs="Times New Roman"/>
          <w:sz w:val="24"/>
          <w:szCs w:val="24"/>
          <w:lang w:val="en-US"/>
        </w:rPr>
        <w:t>states that to acquire shares of a listed company shall initiate mandatory bid on tender basis, and shall succeed in acquiring 90% shares or more squeezing-out minority shareholders.</w:t>
      </w:r>
    </w:p>
    <w:p w14:paraId="39F5DAC8" w14:textId="1A2D00A9" w:rsidR="009F6654" w:rsidRPr="00802431" w:rsidRDefault="001B5ADD" w:rsidP="00431749">
      <w:pPr>
        <w:spacing w:line="360" w:lineRule="auto"/>
        <w:jc w:val="both"/>
        <w:rPr>
          <w:rFonts w:ascii="Garamond" w:hAnsi="Garamond" w:cs="Times New Roman"/>
          <w:b/>
          <w:bCs/>
          <w:sz w:val="24"/>
          <w:szCs w:val="24"/>
          <w:lang w:val="en-US"/>
        </w:rPr>
      </w:pPr>
      <w:r w:rsidRPr="00802431">
        <w:rPr>
          <w:rFonts w:ascii="Garamond" w:hAnsi="Garamond" w:cs="Times New Roman"/>
          <w:b/>
          <w:bCs/>
          <w:sz w:val="24"/>
          <w:szCs w:val="24"/>
          <w:lang w:val="en-US"/>
        </w:rPr>
        <w:t>United Kingdom</w:t>
      </w:r>
    </w:p>
    <w:p w14:paraId="4B7F0C0A" w14:textId="6BEA1DE6" w:rsidR="001B5ADD" w:rsidRPr="00802431" w:rsidRDefault="001B5ADD"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 xml:space="preserve">The majority shareholder outcoming from a takeover, with minimum 90% shares </w:t>
      </w:r>
      <w:proofErr w:type="gramStart"/>
      <w:r w:rsidRPr="00802431">
        <w:rPr>
          <w:rFonts w:ascii="Garamond" w:hAnsi="Garamond" w:cs="Times New Roman"/>
          <w:sz w:val="24"/>
          <w:szCs w:val="24"/>
          <w:lang w:val="en-US"/>
        </w:rPr>
        <w:t>has</w:t>
      </w:r>
      <w:proofErr w:type="gramEnd"/>
      <w:r w:rsidRPr="00802431">
        <w:rPr>
          <w:rFonts w:ascii="Garamond" w:hAnsi="Garamond" w:cs="Times New Roman"/>
          <w:sz w:val="24"/>
          <w:szCs w:val="24"/>
          <w:lang w:val="en-US"/>
        </w:rPr>
        <w:t xml:space="preserve"> the right to </w:t>
      </w:r>
      <w:r w:rsidR="007C3B3E" w:rsidRPr="00802431">
        <w:rPr>
          <w:rFonts w:ascii="Garamond" w:hAnsi="Garamond" w:cs="Times New Roman"/>
          <w:sz w:val="24"/>
          <w:szCs w:val="24"/>
          <w:lang w:val="en-US"/>
        </w:rPr>
        <w:t>offer fair value for buying the minority shares, and may indulge in effective minority squeeze-out measures such as selective capital reduction.</w:t>
      </w:r>
    </w:p>
    <w:p w14:paraId="48089A35" w14:textId="57276866" w:rsidR="007C3B3E" w:rsidRPr="00802431" w:rsidRDefault="007C3B3E" w:rsidP="00431749">
      <w:pPr>
        <w:spacing w:line="360" w:lineRule="auto"/>
        <w:jc w:val="both"/>
        <w:rPr>
          <w:rFonts w:ascii="Garamond" w:hAnsi="Garamond" w:cs="Times New Roman"/>
          <w:b/>
          <w:bCs/>
          <w:sz w:val="24"/>
          <w:szCs w:val="24"/>
          <w:lang w:val="en-US"/>
        </w:rPr>
      </w:pPr>
      <w:r w:rsidRPr="00802431">
        <w:rPr>
          <w:rFonts w:ascii="Garamond" w:hAnsi="Garamond" w:cs="Times New Roman"/>
          <w:b/>
          <w:bCs/>
          <w:sz w:val="24"/>
          <w:szCs w:val="24"/>
          <w:lang w:val="en-US"/>
        </w:rPr>
        <w:t>United States</w:t>
      </w:r>
    </w:p>
    <w:p w14:paraId="1DDCE56D" w14:textId="4DB570EF" w:rsidR="007C3B3E" w:rsidRPr="00802431" w:rsidRDefault="00930E4B"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 xml:space="preserve">The acquisition of minority shares after holding 90% of shares through making tender offer can be enforced without approval for a short-term merger. However, for a long-term merger the </w:t>
      </w:r>
      <w:r w:rsidR="00B65250" w:rsidRPr="00802431">
        <w:rPr>
          <w:rFonts w:ascii="Garamond" w:hAnsi="Garamond" w:cs="Times New Roman"/>
          <w:sz w:val="24"/>
          <w:szCs w:val="24"/>
          <w:lang w:val="en-US"/>
        </w:rPr>
        <w:t>acquirer requires approval through resolution.</w:t>
      </w:r>
    </w:p>
    <w:p w14:paraId="26C9AB47" w14:textId="283B03A6" w:rsidR="00B65250" w:rsidRPr="00802431" w:rsidRDefault="00B65250" w:rsidP="00431749">
      <w:pPr>
        <w:spacing w:line="360" w:lineRule="auto"/>
        <w:jc w:val="both"/>
        <w:rPr>
          <w:rFonts w:ascii="Garamond" w:hAnsi="Garamond" w:cs="Times New Roman"/>
          <w:b/>
          <w:bCs/>
          <w:sz w:val="28"/>
          <w:szCs w:val="28"/>
          <w:lang w:val="en-US"/>
        </w:rPr>
      </w:pPr>
      <w:r w:rsidRPr="00802431">
        <w:rPr>
          <w:rFonts w:ascii="Garamond" w:hAnsi="Garamond" w:cs="Times New Roman"/>
          <w:b/>
          <w:bCs/>
          <w:sz w:val="28"/>
          <w:szCs w:val="28"/>
          <w:lang w:val="en-US"/>
        </w:rPr>
        <w:t>Conclusion</w:t>
      </w:r>
    </w:p>
    <w:p w14:paraId="7B07B5CB" w14:textId="4264B8B4" w:rsidR="003E0F53" w:rsidRPr="00802431" w:rsidRDefault="003E0F53" w:rsidP="00431749">
      <w:pPr>
        <w:spacing w:line="360" w:lineRule="auto"/>
        <w:jc w:val="both"/>
        <w:rPr>
          <w:rFonts w:ascii="Garamond" w:hAnsi="Garamond" w:cs="Times New Roman"/>
          <w:sz w:val="24"/>
          <w:szCs w:val="24"/>
          <w:lang w:val="en-US"/>
        </w:rPr>
      </w:pPr>
      <w:r w:rsidRPr="00802431">
        <w:rPr>
          <w:rFonts w:ascii="Garamond" w:hAnsi="Garamond" w:cs="Times New Roman"/>
          <w:sz w:val="24"/>
          <w:szCs w:val="24"/>
          <w:lang w:val="en-US"/>
        </w:rPr>
        <w:t>The minority squeeze-out mechanism in India shows the loopholes in the legislative framework to protect the rights of the minority shareholders. The Judiciary has also limited its power by refraining itself from interfering in the internal issues of the company, and seems to be biased towards the promoters.</w:t>
      </w:r>
      <w:r w:rsidR="00AB63EB" w:rsidRPr="00802431">
        <w:rPr>
          <w:rFonts w:ascii="Garamond" w:hAnsi="Garamond" w:cs="Times New Roman"/>
          <w:sz w:val="24"/>
          <w:szCs w:val="24"/>
          <w:lang w:val="en-US"/>
        </w:rPr>
        <w:t xml:space="preserve"> To resolve and empower the minority shareholders, the Securities and Exchange Board of India (SEBI) shall be given the authority to investigate such minority squeeze-out and majority to minority vote, as SEBI has financial expertise</w:t>
      </w:r>
      <w:r w:rsidR="008D3F90" w:rsidRPr="00802431">
        <w:rPr>
          <w:rFonts w:ascii="Garamond" w:hAnsi="Garamond" w:cs="Times New Roman"/>
          <w:sz w:val="24"/>
          <w:szCs w:val="24"/>
          <w:lang w:val="en-US"/>
        </w:rPr>
        <w:t xml:space="preserve">. The legislative framework shall develop in the direction to impose check and balance on the discretionary powers of the majority shareholders and shall protect the minority shareholders. </w:t>
      </w:r>
      <w:proofErr w:type="gramStart"/>
      <w:r w:rsidR="008D3F90" w:rsidRPr="00802431">
        <w:rPr>
          <w:rFonts w:ascii="Garamond" w:hAnsi="Garamond" w:cs="Times New Roman"/>
          <w:sz w:val="24"/>
          <w:szCs w:val="24"/>
          <w:lang w:val="en-US"/>
        </w:rPr>
        <w:t>Also</w:t>
      </w:r>
      <w:proofErr w:type="gramEnd"/>
      <w:r w:rsidR="008D3F90" w:rsidRPr="00802431">
        <w:rPr>
          <w:rFonts w:ascii="Garamond" w:hAnsi="Garamond" w:cs="Times New Roman"/>
          <w:sz w:val="24"/>
          <w:szCs w:val="24"/>
          <w:lang w:val="en-US"/>
        </w:rPr>
        <w:t xml:space="preserve"> the minority shareholders shall be made aware of their limited scope of rescue such as right to vote, oversight of the Court and fair valuation of the deal.</w:t>
      </w:r>
    </w:p>
    <w:p w14:paraId="0278A33C" w14:textId="77777777" w:rsidR="007C3B3E" w:rsidRPr="00802431" w:rsidRDefault="007C3B3E" w:rsidP="00431749">
      <w:pPr>
        <w:spacing w:line="360" w:lineRule="auto"/>
        <w:jc w:val="both"/>
        <w:rPr>
          <w:rFonts w:ascii="Garamond" w:hAnsi="Garamond" w:cs="Times New Roman"/>
          <w:sz w:val="24"/>
          <w:szCs w:val="24"/>
          <w:lang w:val="en-US"/>
        </w:rPr>
      </w:pPr>
    </w:p>
    <w:sectPr w:rsidR="007C3B3E" w:rsidRPr="0080243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ABF"/>
    <w:rsid w:val="00060ABF"/>
    <w:rsid w:val="00093C4E"/>
    <w:rsid w:val="001360D4"/>
    <w:rsid w:val="001B5ADD"/>
    <w:rsid w:val="001F06A5"/>
    <w:rsid w:val="00211CE0"/>
    <w:rsid w:val="00253373"/>
    <w:rsid w:val="0027475C"/>
    <w:rsid w:val="002862B0"/>
    <w:rsid w:val="002A4C6E"/>
    <w:rsid w:val="002D5315"/>
    <w:rsid w:val="002E58DC"/>
    <w:rsid w:val="00362E3E"/>
    <w:rsid w:val="00391277"/>
    <w:rsid w:val="003B3741"/>
    <w:rsid w:val="003E0F53"/>
    <w:rsid w:val="00431749"/>
    <w:rsid w:val="00433671"/>
    <w:rsid w:val="00442F84"/>
    <w:rsid w:val="005118A8"/>
    <w:rsid w:val="00513A17"/>
    <w:rsid w:val="0051569A"/>
    <w:rsid w:val="00520499"/>
    <w:rsid w:val="00587F30"/>
    <w:rsid w:val="0059785F"/>
    <w:rsid w:val="005A2CA6"/>
    <w:rsid w:val="005B0A51"/>
    <w:rsid w:val="005E1775"/>
    <w:rsid w:val="00611B88"/>
    <w:rsid w:val="00663E55"/>
    <w:rsid w:val="00690D1D"/>
    <w:rsid w:val="00702E7B"/>
    <w:rsid w:val="00705381"/>
    <w:rsid w:val="00742BF0"/>
    <w:rsid w:val="007739C3"/>
    <w:rsid w:val="007C3B3E"/>
    <w:rsid w:val="00801970"/>
    <w:rsid w:val="00802431"/>
    <w:rsid w:val="00840D45"/>
    <w:rsid w:val="0084120A"/>
    <w:rsid w:val="00890D90"/>
    <w:rsid w:val="008D3F90"/>
    <w:rsid w:val="00920079"/>
    <w:rsid w:val="00930E4B"/>
    <w:rsid w:val="009534A3"/>
    <w:rsid w:val="009F6654"/>
    <w:rsid w:val="00A62778"/>
    <w:rsid w:val="00A85083"/>
    <w:rsid w:val="00A855FD"/>
    <w:rsid w:val="00AB63EB"/>
    <w:rsid w:val="00AB7158"/>
    <w:rsid w:val="00AD271F"/>
    <w:rsid w:val="00AE1641"/>
    <w:rsid w:val="00B23E3C"/>
    <w:rsid w:val="00B23EF0"/>
    <w:rsid w:val="00B27931"/>
    <w:rsid w:val="00B35BF2"/>
    <w:rsid w:val="00B40E6F"/>
    <w:rsid w:val="00B4339D"/>
    <w:rsid w:val="00B65250"/>
    <w:rsid w:val="00B67599"/>
    <w:rsid w:val="00B91B1A"/>
    <w:rsid w:val="00BC11B9"/>
    <w:rsid w:val="00C02060"/>
    <w:rsid w:val="00C263EC"/>
    <w:rsid w:val="00C56ECE"/>
    <w:rsid w:val="00CE2EC9"/>
    <w:rsid w:val="00D13032"/>
    <w:rsid w:val="00D20573"/>
    <w:rsid w:val="00D7256E"/>
    <w:rsid w:val="00D772F6"/>
    <w:rsid w:val="00DA17BA"/>
    <w:rsid w:val="00DA7BC6"/>
    <w:rsid w:val="00DF695A"/>
    <w:rsid w:val="00E3674C"/>
    <w:rsid w:val="00E37BD6"/>
    <w:rsid w:val="00E413C4"/>
    <w:rsid w:val="00E605E1"/>
    <w:rsid w:val="00E83EF5"/>
    <w:rsid w:val="00E87D23"/>
    <w:rsid w:val="00EB2A24"/>
    <w:rsid w:val="00ED6686"/>
    <w:rsid w:val="00EF694A"/>
    <w:rsid w:val="00F03420"/>
    <w:rsid w:val="00F127EF"/>
    <w:rsid w:val="00F40BD6"/>
    <w:rsid w:val="00FC477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AF7B7"/>
  <w15:chartTrackingRefBased/>
  <w15:docId w15:val="{7495ADAC-225B-4190-AD2E-06605EBFF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85083"/>
    <w:rPr>
      <w:color w:val="0563C1" w:themeColor="hyperlink"/>
      <w:u w:val="single"/>
    </w:rPr>
  </w:style>
  <w:style w:type="character" w:styleId="UnresolvedMention">
    <w:name w:val="Unresolved Mention"/>
    <w:basedOn w:val="DefaultParagraphFont"/>
    <w:uiPriority w:val="99"/>
    <w:semiHidden/>
    <w:unhideWhenUsed/>
    <w:rsid w:val="00A85083"/>
    <w:rPr>
      <w:color w:val="605E5C"/>
      <w:shd w:val="clear" w:color="auto" w:fill="E1DFDD"/>
    </w:rPr>
  </w:style>
  <w:style w:type="character" w:styleId="FollowedHyperlink">
    <w:name w:val="FollowedHyperlink"/>
    <w:basedOn w:val="DefaultParagraphFont"/>
    <w:uiPriority w:val="99"/>
    <w:semiHidden/>
    <w:unhideWhenUsed/>
    <w:rsid w:val="005A2CA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ca.gov.in/Ministry/pdf/CompaniesAct2013.pdf" TargetMode="External"/><Relationship Id="rId13" Type="http://schemas.openxmlformats.org/officeDocument/2006/relationships/hyperlink" Target="https://indiankanoon.org/doc/1687638/"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ndiankanoon.org/doc/1120030/" TargetMode="External"/><Relationship Id="rId12" Type="http://schemas.openxmlformats.org/officeDocument/2006/relationships/hyperlink" Target="https://thelawblog.in/2020/06/25/minority-squeeze-out-in-re-cadbury-india-ltd-part-ii/" TargetMode="External"/><Relationship Id="rId17" Type="http://schemas.openxmlformats.org/officeDocument/2006/relationships/hyperlink" Target="https://ca2013.com/rule-71-national-company-law-tribunal-rules-2016/" TargetMode="External"/><Relationship Id="rId2" Type="http://schemas.openxmlformats.org/officeDocument/2006/relationships/settings" Target="settings.xml"/><Relationship Id="rId16" Type="http://schemas.openxmlformats.org/officeDocument/2006/relationships/hyperlink" Target="https://ca2013.com/power-of-limited-company-to-alter-its-share-capital/" TargetMode="External"/><Relationship Id="rId1" Type="http://schemas.openxmlformats.org/officeDocument/2006/relationships/styles" Target="styles.xml"/><Relationship Id="rId6" Type="http://schemas.openxmlformats.org/officeDocument/2006/relationships/hyperlink" Target="https://www.mca.gov.in/Ministry/pdf/CompaniesAct2013.pdf" TargetMode="External"/><Relationship Id="rId11" Type="http://schemas.openxmlformats.org/officeDocument/2006/relationships/hyperlink" Target="https://legislative.gov.in/sites/default/files/COI...pdf" TargetMode="External"/><Relationship Id="rId5" Type="http://schemas.openxmlformats.org/officeDocument/2006/relationships/hyperlink" Target="https://indiankanoon.org/doc/274449/" TargetMode="External"/><Relationship Id="rId15" Type="http://schemas.openxmlformats.org/officeDocument/2006/relationships/hyperlink" Target="https://www.mca.gov.in/Ministry/pdf/Rules1_04022020.pdf" TargetMode="External"/><Relationship Id="rId10" Type="http://schemas.openxmlformats.org/officeDocument/2006/relationships/hyperlink" Target="https://www.casemine.com/judgement/in/56ea70ae607dba369a6ee66a" TargetMode="External"/><Relationship Id="rId19" Type="http://schemas.openxmlformats.org/officeDocument/2006/relationships/theme" Target="theme/theme1.xml"/><Relationship Id="rId4" Type="http://schemas.openxmlformats.org/officeDocument/2006/relationships/hyperlink" Target="https://kluwerlawonline.com/journalarticle/Business+Law+Review/39.6/BULA2018032" TargetMode="External"/><Relationship Id="rId9" Type="http://schemas.openxmlformats.org/officeDocument/2006/relationships/hyperlink" Target="https://indiankanoon.org/doc/857620/" TargetMode="External"/><Relationship Id="rId14" Type="http://schemas.openxmlformats.org/officeDocument/2006/relationships/hyperlink" Target="https://www.mca.gov.in/Ministry/pdf/CompaniesAct20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1282</Words>
  <Characters>7314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Aviraj Pandey (21 JGLS)</dc:creator>
  <cp:keywords/>
  <dc:description/>
  <cp:lastModifiedBy>Aviraj Pandey (21 JGLS)</cp:lastModifiedBy>
  <cp:revision>5</cp:revision>
  <dcterms:created xsi:type="dcterms:W3CDTF">2022-05-18T13:34:00Z</dcterms:created>
  <dcterms:modified xsi:type="dcterms:W3CDTF">2022-08-04T06:34:00Z</dcterms:modified>
</cp:coreProperties>
</file>