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840" w:rsidRPr="00134C4C" w:rsidRDefault="00BD6840" w:rsidP="00E35F3C">
      <w:pPr>
        <w:pStyle w:val="Title"/>
        <w:spacing w:line="360" w:lineRule="auto"/>
        <w:jc w:val="center"/>
        <w:rPr>
          <w:sz w:val="24"/>
          <w:szCs w:val="24"/>
          <w:u w:val="none"/>
        </w:rPr>
      </w:pPr>
      <w:r w:rsidRPr="00134C4C">
        <w:rPr>
          <w:sz w:val="24"/>
          <w:szCs w:val="24"/>
          <w:u w:val="thick"/>
        </w:rPr>
        <w:t>THE ECONOMIC COST OF DOMESTIC</w:t>
      </w:r>
      <w:r w:rsidRPr="00134C4C">
        <w:rPr>
          <w:sz w:val="24"/>
          <w:szCs w:val="24"/>
          <w:u w:val="none"/>
        </w:rPr>
        <w:t xml:space="preserve"> </w:t>
      </w:r>
      <w:r w:rsidRPr="00134C4C">
        <w:rPr>
          <w:sz w:val="24"/>
          <w:szCs w:val="24"/>
          <w:u w:val="thick"/>
        </w:rPr>
        <w:t>VIOLENCE AGAINST WOMEN IN INDIA</w:t>
      </w:r>
    </w:p>
    <w:p w:rsidR="00BD6840" w:rsidRDefault="00BD6840" w:rsidP="00E35F3C">
      <w:pPr>
        <w:pStyle w:val="BodyText"/>
        <w:spacing w:before="6" w:line="360" w:lineRule="auto"/>
        <w:rPr>
          <w:b/>
          <w:sz w:val="16"/>
        </w:rPr>
      </w:pPr>
    </w:p>
    <w:p w:rsidR="00BD6840" w:rsidRPr="00990218" w:rsidRDefault="00BD6840" w:rsidP="00E35F3C">
      <w:pPr>
        <w:pStyle w:val="BodyText"/>
        <w:spacing w:before="90" w:line="360" w:lineRule="auto"/>
        <w:ind w:left="100" w:right="114"/>
        <w:jc w:val="both"/>
      </w:pPr>
      <w:r w:rsidRPr="00990218">
        <w:t xml:space="preserve">According to the Council of Europe Convention on preventing and combating violence against women and domestic violence, domestic violence can be understood as “all acts of </w:t>
      </w:r>
      <w:r w:rsidRPr="00990218">
        <w:rPr>
          <w:b/>
          <w:i/>
        </w:rPr>
        <w:t xml:space="preserve">physical, sexual, psychological or economic violence </w:t>
      </w:r>
      <w:r w:rsidRPr="00990218">
        <w:t>that occur within the family or domestic unit or between former or current spouses or partners, whether or not the perpetrator shares or has shared the same residence with the</w:t>
      </w:r>
      <w:r w:rsidRPr="00990218">
        <w:rPr>
          <w:spacing w:val="-3"/>
        </w:rPr>
        <w:t xml:space="preserve"> </w:t>
      </w:r>
      <w:r w:rsidRPr="00990218">
        <w:t>victim.</w:t>
      </w:r>
    </w:p>
    <w:p w:rsidR="00BD6840" w:rsidRPr="00990218" w:rsidRDefault="00BD6840" w:rsidP="00E35F3C">
      <w:pPr>
        <w:pStyle w:val="BodyText"/>
        <w:spacing w:before="161" w:line="360" w:lineRule="auto"/>
        <w:ind w:left="100" w:right="118"/>
        <w:jc w:val="both"/>
      </w:pPr>
      <w:r w:rsidRPr="00990218">
        <w:t xml:space="preserve">As per the definition given by </w:t>
      </w:r>
      <w:r w:rsidRPr="00134C4C">
        <w:rPr>
          <w:b/>
          <w:bCs/>
          <w:i/>
          <w:iCs/>
        </w:rPr>
        <w:t>United Nations</w:t>
      </w:r>
      <w:r w:rsidRPr="00990218">
        <w:t xml:space="preserve"> in the Declaration on the Elimination of Violence against Women, the term “violence against women “could be defined as any act of gender-based violence that results in, or is likely to result in, physical, sexual or psychological harm or suffering to women, including threats of such acts, coercion or arbitrary deprivation of liberty, whether occurring in public or in private life.</w:t>
      </w:r>
      <w:r w:rsidR="00990218">
        <w:rPr>
          <w:rStyle w:val="FootnoteReference"/>
        </w:rPr>
        <w:footnoteReference w:id="1"/>
      </w:r>
    </w:p>
    <w:p w:rsidR="00BD6840" w:rsidRPr="00990218" w:rsidRDefault="00BD6840" w:rsidP="00E35F3C">
      <w:pPr>
        <w:pStyle w:val="NoSpacing"/>
        <w:spacing w:line="360" w:lineRule="auto"/>
        <w:jc w:val="both"/>
        <w:rPr>
          <w:sz w:val="24"/>
          <w:szCs w:val="24"/>
        </w:rPr>
      </w:pPr>
    </w:p>
    <w:p w:rsidR="00BD6840" w:rsidRPr="00990218" w:rsidRDefault="00BD6840" w:rsidP="00E35F3C">
      <w:pPr>
        <w:pStyle w:val="Heading1"/>
        <w:numPr>
          <w:ilvl w:val="0"/>
          <w:numId w:val="1"/>
        </w:numPr>
        <w:tabs>
          <w:tab w:val="left" w:pos="461"/>
        </w:tabs>
        <w:spacing w:line="360" w:lineRule="auto"/>
        <w:ind w:hanging="361"/>
        <w:jc w:val="both"/>
        <w:rPr>
          <w:sz w:val="24"/>
          <w:szCs w:val="24"/>
        </w:rPr>
      </w:pPr>
      <w:r w:rsidRPr="00990218">
        <w:rPr>
          <w:sz w:val="24"/>
          <w:szCs w:val="24"/>
        </w:rPr>
        <w:t>The Prevalence of Domestic Violence to the Women of</w:t>
      </w:r>
      <w:r w:rsidRPr="00990218">
        <w:rPr>
          <w:spacing w:val="-9"/>
          <w:sz w:val="24"/>
          <w:szCs w:val="24"/>
        </w:rPr>
        <w:t xml:space="preserve"> </w:t>
      </w:r>
      <w:r w:rsidRPr="00990218">
        <w:rPr>
          <w:sz w:val="24"/>
          <w:szCs w:val="24"/>
        </w:rPr>
        <w:t>India</w:t>
      </w:r>
    </w:p>
    <w:p w:rsidR="00BD6840" w:rsidRPr="00990218" w:rsidRDefault="00BD6840" w:rsidP="00E35F3C">
      <w:pPr>
        <w:pStyle w:val="BodyText"/>
        <w:spacing w:before="216" w:line="360" w:lineRule="auto"/>
        <w:ind w:left="100" w:right="119"/>
        <w:jc w:val="both"/>
      </w:pPr>
      <w:r w:rsidRPr="00990218">
        <w:t xml:space="preserve">The </w:t>
      </w:r>
      <w:r w:rsidRPr="00990218">
        <w:rPr>
          <w:b/>
        </w:rPr>
        <w:t xml:space="preserve">National Family Health Survey (NFHS-5) </w:t>
      </w:r>
      <w:r w:rsidRPr="00990218">
        <w:t xml:space="preserve">report on Domestic violence revealed an alarming rate of domestic violence against women in India. About 44.4% of women within the age group of </w:t>
      </w:r>
      <w:r w:rsidRPr="00990218">
        <w:rPr>
          <w:b/>
        </w:rPr>
        <w:t xml:space="preserve">18-49 </w:t>
      </w:r>
      <w:r w:rsidRPr="00990218">
        <w:t xml:space="preserve">years have reported to experience some form of domestic violence from their husbands in Karnataka as compared to the </w:t>
      </w:r>
      <w:r w:rsidRPr="00990218">
        <w:rPr>
          <w:b/>
        </w:rPr>
        <w:t xml:space="preserve">(NFHS -4) </w:t>
      </w:r>
      <w:r w:rsidRPr="00990218">
        <w:t xml:space="preserve">report of </w:t>
      </w:r>
      <w:r w:rsidRPr="00990218">
        <w:rPr>
          <w:b/>
        </w:rPr>
        <w:t xml:space="preserve">2015-16 </w:t>
      </w:r>
      <w:r w:rsidRPr="00990218">
        <w:t>where merely 20.6% women in the state had said the same.</w:t>
      </w:r>
    </w:p>
    <w:p w:rsidR="00BD6840" w:rsidRPr="00990218" w:rsidRDefault="00BD6840" w:rsidP="00E35F3C">
      <w:pPr>
        <w:pStyle w:val="BodyText"/>
        <w:spacing w:before="160" w:line="360" w:lineRule="auto"/>
        <w:ind w:left="100" w:right="118"/>
        <w:jc w:val="both"/>
      </w:pPr>
      <w:r w:rsidRPr="00990218">
        <w:t>The data further revealed that 40 % of women in Bihar, 39 % in Manipur , 36.9% in Telangana , 32% in Assam and 30% in Andhra Pradesh has reported that they have suffered from spousal domestic violence.</w:t>
      </w:r>
    </w:p>
    <w:p w:rsidR="00990218" w:rsidRDefault="00BD6840" w:rsidP="00E35F3C">
      <w:pPr>
        <w:pStyle w:val="BodyText"/>
        <w:spacing w:before="159" w:line="360" w:lineRule="auto"/>
        <w:ind w:left="100" w:right="124"/>
        <w:jc w:val="both"/>
      </w:pPr>
      <w:r w:rsidRPr="00990218">
        <w:t>One can note that the spread of the Caronavirus Pandemic this year has contributed to an increase in the incidents of domestic</w:t>
      </w:r>
      <w:r w:rsidRPr="00990218">
        <w:rPr>
          <w:spacing w:val="-1"/>
        </w:rPr>
        <w:t xml:space="preserve"> </w:t>
      </w:r>
      <w:r w:rsidRPr="00990218">
        <w:t>violence.</w:t>
      </w:r>
      <w:r w:rsidR="00990218">
        <w:rPr>
          <w:rStyle w:val="FootnoteReference"/>
        </w:rPr>
        <w:footnoteReference w:id="2"/>
      </w:r>
    </w:p>
    <w:p w:rsidR="00DE23BA" w:rsidRDefault="00DE23BA" w:rsidP="00E35F3C">
      <w:pPr>
        <w:pStyle w:val="BodyText"/>
        <w:spacing w:before="159" w:line="360" w:lineRule="auto"/>
        <w:ind w:left="100" w:right="124"/>
        <w:jc w:val="both"/>
      </w:pPr>
    </w:p>
    <w:p w:rsidR="00134C4C" w:rsidRDefault="00134C4C" w:rsidP="00E35F3C">
      <w:pPr>
        <w:pStyle w:val="BodyText"/>
        <w:spacing w:before="159" w:line="360" w:lineRule="auto"/>
        <w:ind w:left="100" w:right="124"/>
        <w:jc w:val="both"/>
      </w:pPr>
    </w:p>
    <w:p w:rsidR="00990218" w:rsidRPr="00990218" w:rsidRDefault="00990218" w:rsidP="00E35F3C">
      <w:pPr>
        <w:pStyle w:val="NoSpacing"/>
        <w:spacing w:line="360" w:lineRule="auto"/>
      </w:pPr>
    </w:p>
    <w:p w:rsidR="00BD6840" w:rsidRPr="00990218" w:rsidRDefault="00BD6840" w:rsidP="00E35F3C">
      <w:pPr>
        <w:pStyle w:val="Heading1"/>
        <w:numPr>
          <w:ilvl w:val="0"/>
          <w:numId w:val="1"/>
        </w:numPr>
        <w:tabs>
          <w:tab w:val="left" w:pos="461"/>
        </w:tabs>
        <w:spacing w:before="59" w:line="360" w:lineRule="auto"/>
        <w:ind w:right="118"/>
        <w:jc w:val="both"/>
        <w:rPr>
          <w:sz w:val="24"/>
          <w:szCs w:val="24"/>
        </w:rPr>
      </w:pPr>
      <w:r w:rsidRPr="00990218">
        <w:rPr>
          <w:sz w:val="24"/>
          <w:szCs w:val="24"/>
        </w:rPr>
        <w:lastRenderedPageBreak/>
        <w:t>Domestic Violence and Economic Violence against Women in India</w:t>
      </w:r>
    </w:p>
    <w:p w:rsidR="00BD6840" w:rsidRPr="00990218" w:rsidRDefault="00BD6840" w:rsidP="00E35F3C">
      <w:pPr>
        <w:pStyle w:val="BodyText"/>
        <w:spacing w:before="160" w:line="360" w:lineRule="auto"/>
        <w:ind w:left="100" w:right="117"/>
        <w:jc w:val="both"/>
      </w:pPr>
      <w:r w:rsidRPr="00990218">
        <w:t>Economic violence is a form of domestic violence which includes the attempt to create a women’s economic dependence on the perpetrator, including by preventing her from entering or remaining in employment or by withholding the women’s earnings .Once can note some specific examples that women in India face, which include: destroying work tools or clothes; physically restraining the women from leaving her home, beating or depriving her of sleep to the extent  that she cannot go to work; and forcing the women to unexpectedly leave their place of</w:t>
      </w:r>
      <w:r w:rsidRPr="00990218">
        <w:rPr>
          <w:spacing w:val="-9"/>
        </w:rPr>
        <w:t xml:space="preserve"> </w:t>
      </w:r>
      <w:r w:rsidRPr="00990218">
        <w:t>work.</w:t>
      </w:r>
    </w:p>
    <w:p w:rsidR="00BD6840" w:rsidRPr="00990218" w:rsidRDefault="00BD6840" w:rsidP="00E35F3C">
      <w:pPr>
        <w:pStyle w:val="BodyText"/>
        <w:spacing w:before="159" w:line="360" w:lineRule="auto"/>
        <w:ind w:left="100" w:right="117"/>
        <w:jc w:val="both"/>
      </w:pPr>
      <w:r w:rsidRPr="00990218">
        <w:t xml:space="preserve">One of the major consequences of domestic violence experienced by women in India is that they lose their jobs as direct consequence of the abuse. The reason being is that the survivor finds it comparatively difficult to concentrate because of the fear of being attacked or the anticipation of being attacked upon reaching home. Also abuse victim misses work often, comes in late for work and is mostly hospitalized for injuries and has long term chronic health conditions, both physical and psychological. This in turn can cause a lot of economic dependence as well as financial loss to the economy. </w:t>
      </w:r>
      <w:r w:rsidR="00DE23BA">
        <w:rPr>
          <w:rStyle w:val="FootnoteReference"/>
        </w:rPr>
        <w:footnoteReference w:id="3"/>
      </w:r>
    </w:p>
    <w:p w:rsidR="00BD6840" w:rsidRPr="00990218" w:rsidRDefault="00BD6840" w:rsidP="00E35F3C">
      <w:pPr>
        <w:pStyle w:val="NoSpacing"/>
        <w:spacing w:line="360" w:lineRule="auto"/>
        <w:jc w:val="both"/>
        <w:rPr>
          <w:sz w:val="24"/>
          <w:szCs w:val="24"/>
        </w:rPr>
      </w:pPr>
    </w:p>
    <w:p w:rsidR="00BD6840" w:rsidRPr="00990218" w:rsidRDefault="00BD6840" w:rsidP="00E35F3C">
      <w:pPr>
        <w:pStyle w:val="Heading1"/>
        <w:numPr>
          <w:ilvl w:val="0"/>
          <w:numId w:val="1"/>
        </w:numPr>
        <w:tabs>
          <w:tab w:val="left" w:pos="461"/>
        </w:tabs>
        <w:spacing w:before="1" w:line="360" w:lineRule="auto"/>
        <w:ind w:hanging="361"/>
        <w:jc w:val="both"/>
        <w:rPr>
          <w:sz w:val="24"/>
          <w:szCs w:val="24"/>
        </w:rPr>
      </w:pPr>
      <w:r w:rsidRPr="00990218">
        <w:rPr>
          <w:sz w:val="24"/>
          <w:szCs w:val="24"/>
        </w:rPr>
        <w:t>The Economic Cost of Violence against Women in</w:t>
      </w:r>
      <w:r w:rsidRPr="00990218">
        <w:rPr>
          <w:spacing w:val="-6"/>
          <w:sz w:val="24"/>
          <w:szCs w:val="24"/>
        </w:rPr>
        <w:t xml:space="preserve"> </w:t>
      </w:r>
      <w:r w:rsidRPr="00990218">
        <w:rPr>
          <w:sz w:val="24"/>
          <w:szCs w:val="24"/>
        </w:rPr>
        <w:t>India</w:t>
      </w:r>
    </w:p>
    <w:p w:rsidR="00BD6840" w:rsidRPr="00990218" w:rsidRDefault="00BD6840" w:rsidP="00E35F3C">
      <w:pPr>
        <w:pStyle w:val="BodyText"/>
        <w:spacing w:before="215" w:line="360" w:lineRule="auto"/>
        <w:ind w:left="100" w:right="118"/>
        <w:jc w:val="both"/>
      </w:pPr>
      <w:r w:rsidRPr="00990218">
        <w:t>The Cost of violence against women is widespread through the entire economy. Every recognizable effect of violence has a cost whether it is direct or indirect. Direct costs stem from the use of goods and services for which a monetary exchange is made. Direct costs exist for capital, labour and material inputs.</w:t>
      </w:r>
    </w:p>
    <w:p w:rsidR="00BD6840" w:rsidRPr="00990218" w:rsidRDefault="00BD6840" w:rsidP="00E35F3C">
      <w:pPr>
        <w:pStyle w:val="BodyText"/>
        <w:spacing w:before="159" w:line="360" w:lineRule="auto"/>
        <w:ind w:left="100" w:right="125"/>
        <w:jc w:val="both"/>
      </w:pPr>
      <w:r w:rsidRPr="00990218">
        <w:t>Indirect costs stem from effects of violence against women that have an imputed monetary value even though they do not involve an actual monetary exchange, such as lost income or reduced profits.</w:t>
      </w:r>
    </w:p>
    <w:p w:rsidR="00BD6840" w:rsidRPr="00990218" w:rsidRDefault="00BD6840" w:rsidP="00E35F3C">
      <w:pPr>
        <w:pStyle w:val="BodyText"/>
        <w:spacing w:before="161" w:line="360" w:lineRule="auto"/>
        <w:ind w:left="100" w:right="117"/>
        <w:jc w:val="both"/>
      </w:pPr>
      <w:r w:rsidRPr="00990218">
        <w:t>The Effects of violence against women also include intangible costs such as premature death, and pain and suffering for which there is no imputed monetary value in the economy. The economic cost of violence against women can be borne in the short-run or the</w:t>
      </w:r>
      <w:r w:rsidRPr="00990218">
        <w:rPr>
          <w:spacing w:val="-5"/>
        </w:rPr>
        <w:t xml:space="preserve"> </w:t>
      </w:r>
      <w:r w:rsidRPr="00990218">
        <w:t>long-run.</w:t>
      </w:r>
    </w:p>
    <w:p w:rsidR="00990218" w:rsidRDefault="00990218" w:rsidP="00E35F3C">
      <w:pPr>
        <w:pStyle w:val="BodyText"/>
        <w:spacing w:before="160" w:line="360" w:lineRule="auto"/>
        <w:ind w:left="100" w:right="123"/>
        <w:jc w:val="both"/>
      </w:pPr>
    </w:p>
    <w:p w:rsidR="00990218" w:rsidRDefault="00990218" w:rsidP="00E35F3C">
      <w:pPr>
        <w:pStyle w:val="BodyText"/>
        <w:spacing w:before="160" w:line="360" w:lineRule="auto"/>
        <w:ind w:left="100" w:right="123"/>
        <w:jc w:val="both"/>
      </w:pPr>
    </w:p>
    <w:p w:rsidR="00990218" w:rsidRDefault="00990218" w:rsidP="00E35F3C">
      <w:pPr>
        <w:pStyle w:val="BodyText"/>
        <w:spacing w:before="160" w:line="360" w:lineRule="auto"/>
        <w:ind w:left="100" w:right="123"/>
        <w:jc w:val="both"/>
      </w:pPr>
    </w:p>
    <w:p w:rsidR="00BD6840" w:rsidRPr="00990218" w:rsidRDefault="00BD6840" w:rsidP="00E35F3C">
      <w:pPr>
        <w:pStyle w:val="BodyText"/>
        <w:spacing w:before="160" w:line="360" w:lineRule="auto"/>
        <w:ind w:left="100" w:right="123"/>
        <w:jc w:val="both"/>
      </w:pPr>
      <w:r w:rsidRPr="00990218">
        <w:t>For simplification and better understanding the concept of cost can be divided in 4 broad categories namely;</w:t>
      </w:r>
    </w:p>
    <w:p w:rsidR="00BD6840" w:rsidRPr="00990218" w:rsidRDefault="00BD6840" w:rsidP="00E35F3C">
      <w:pPr>
        <w:pStyle w:val="BodyText"/>
        <w:numPr>
          <w:ilvl w:val="0"/>
          <w:numId w:val="2"/>
        </w:numPr>
        <w:spacing w:before="160" w:line="360" w:lineRule="auto"/>
        <w:ind w:right="123"/>
        <w:jc w:val="both"/>
      </w:pPr>
      <w:r w:rsidRPr="00990218">
        <w:rPr>
          <w:b/>
          <w:i/>
        </w:rPr>
        <w:t xml:space="preserve">Direct tangible costs </w:t>
      </w:r>
      <w:r w:rsidRPr="00990218">
        <w:t>- actual expenses that are paid, representing the real money spent. Some examples would include taxi fare to a hospital and salaries for staff in a shelter. These costs can be estimated through measuring the goods and services consumed and multiplying by their unit costs.</w:t>
      </w:r>
    </w:p>
    <w:p w:rsidR="00BD6840" w:rsidRPr="00990218" w:rsidRDefault="00BD6840" w:rsidP="00E35F3C">
      <w:pPr>
        <w:pStyle w:val="BodyText"/>
        <w:numPr>
          <w:ilvl w:val="0"/>
          <w:numId w:val="2"/>
        </w:numPr>
        <w:spacing w:before="160" w:line="360" w:lineRule="auto"/>
        <w:ind w:right="123"/>
        <w:jc w:val="both"/>
      </w:pPr>
      <w:r w:rsidRPr="00990218">
        <w:rPr>
          <w:b/>
          <w:i/>
        </w:rPr>
        <w:t xml:space="preserve">Indirect tangible cost - </w:t>
      </w:r>
      <w:r w:rsidRPr="00990218">
        <w:t>these are costs that have monetary value in the economy, but are measured as a loss of potential. Examples are lower earnings and profits resulting from reduced productivity. These indirect costs are also measurable, although they involve estimating opportunity costs rather than actual expenditures. Lost personal income, for example, can be estimated by measuring lost time at work and multiplying by an appropriate wage</w:t>
      </w:r>
      <w:r w:rsidRPr="00990218">
        <w:rPr>
          <w:spacing w:val="1"/>
        </w:rPr>
        <w:t xml:space="preserve"> </w:t>
      </w:r>
      <w:r w:rsidRPr="00990218">
        <w:t>rate.</w:t>
      </w:r>
    </w:p>
    <w:p w:rsidR="00BD6840" w:rsidRPr="00990218" w:rsidRDefault="00BD6840" w:rsidP="00E35F3C">
      <w:pPr>
        <w:pStyle w:val="BodyText"/>
        <w:numPr>
          <w:ilvl w:val="0"/>
          <w:numId w:val="2"/>
        </w:numPr>
        <w:spacing w:before="160" w:line="360" w:lineRule="auto"/>
        <w:ind w:right="123"/>
        <w:jc w:val="both"/>
      </w:pPr>
      <w:r w:rsidRPr="00990218">
        <w:rPr>
          <w:b/>
          <w:i/>
        </w:rPr>
        <w:t xml:space="preserve">Direct intangible costs – </w:t>
      </w:r>
      <w:r w:rsidRPr="00990218">
        <w:t>Is the cost resulting directly from the violent act of domestic violence against the women but has no monetary value. Examples are pain and suffering, and the emotional vulnerability etc. These costs may be approximated by quality or value of life measures, although there is some debate that has been happening from a long time between Legal Economists as to whether or not it is appropriate to include these costs when measuring the economic costs of violence against</w:t>
      </w:r>
      <w:r w:rsidRPr="00990218">
        <w:rPr>
          <w:spacing w:val="-3"/>
        </w:rPr>
        <w:t xml:space="preserve"> </w:t>
      </w:r>
      <w:r w:rsidRPr="00990218">
        <w:t>women.</w:t>
      </w:r>
    </w:p>
    <w:p w:rsidR="00BD6840" w:rsidRPr="00990218" w:rsidRDefault="00BD6840" w:rsidP="00E35F3C">
      <w:pPr>
        <w:pStyle w:val="BodyText"/>
        <w:numPr>
          <w:ilvl w:val="0"/>
          <w:numId w:val="2"/>
        </w:numPr>
        <w:spacing w:before="160" w:line="360" w:lineRule="auto"/>
        <w:ind w:right="123"/>
        <w:jc w:val="both"/>
      </w:pPr>
      <w:r w:rsidRPr="00990218">
        <w:rPr>
          <w:b/>
          <w:i/>
        </w:rPr>
        <w:t xml:space="preserve">Indirect intangible costs – </w:t>
      </w:r>
      <w:r w:rsidRPr="00990218">
        <w:t>Are the costs that result indirectly from the violence, and have no monetary value. An example o f this is the negative psychological effect that happens on children who witness violence which cannot be estimated</w:t>
      </w:r>
      <w:r w:rsidRPr="00990218">
        <w:rPr>
          <w:spacing w:val="-1"/>
        </w:rPr>
        <w:t xml:space="preserve"> </w:t>
      </w:r>
      <w:r w:rsidRPr="00990218">
        <w:t>numerically.</w:t>
      </w:r>
    </w:p>
    <w:p w:rsidR="00BD6840" w:rsidRPr="00990218" w:rsidRDefault="00BD6840" w:rsidP="00E35F3C">
      <w:pPr>
        <w:pStyle w:val="NoSpacing"/>
        <w:spacing w:line="360" w:lineRule="auto"/>
        <w:jc w:val="both"/>
        <w:rPr>
          <w:sz w:val="24"/>
          <w:szCs w:val="24"/>
        </w:rPr>
      </w:pPr>
    </w:p>
    <w:p w:rsidR="00E35F3C" w:rsidRPr="00990218" w:rsidRDefault="00BD6840" w:rsidP="00E35F3C">
      <w:pPr>
        <w:pStyle w:val="BodyText"/>
        <w:spacing w:line="360" w:lineRule="auto"/>
        <w:ind w:right="122"/>
        <w:jc w:val="both"/>
      </w:pPr>
      <w:r w:rsidRPr="00990218">
        <w:t>One has to keep in mind that even though Tangible Costs are measurable due to the dearth of data it becomes a very difficult task to</w:t>
      </w:r>
      <w:r w:rsidRPr="00990218">
        <w:rPr>
          <w:spacing w:val="-3"/>
        </w:rPr>
        <w:t xml:space="preserve"> </w:t>
      </w:r>
      <w:r w:rsidRPr="00990218">
        <w:t>measure. The above mentioned costs can be borne by individuals, including victims, perpetrators, or other individuals affected by violence, businesses, governments at all levels and by society in general. With regard to societal costs there are two forms that costs can take;</w:t>
      </w:r>
    </w:p>
    <w:p w:rsidR="00BD6840" w:rsidRPr="00990218" w:rsidRDefault="00BD6840" w:rsidP="00E35F3C">
      <w:pPr>
        <w:pStyle w:val="Heading2"/>
        <w:keepNext w:val="0"/>
        <w:keepLines w:val="0"/>
        <w:widowControl w:val="0"/>
        <w:numPr>
          <w:ilvl w:val="0"/>
          <w:numId w:val="5"/>
        </w:numPr>
        <w:tabs>
          <w:tab w:val="left" w:pos="821"/>
        </w:tabs>
        <w:autoSpaceDE w:val="0"/>
        <w:autoSpaceDN w:val="0"/>
        <w:spacing w:before="161" w:line="360" w:lineRule="auto"/>
        <w:jc w:val="both"/>
        <w:rPr>
          <w:rFonts w:ascii="Times New Roman" w:hAnsi="Times New Roman" w:cs="Times New Roman"/>
          <w:color w:val="auto"/>
          <w:sz w:val="24"/>
          <w:szCs w:val="24"/>
        </w:rPr>
      </w:pPr>
      <w:r w:rsidRPr="00990218">
        <w:rPr>
          <w:rFonts w:ascii="Times New Roman" w:hAnsi="Times New Roman" w:cs="Times New Roman"/>
          <w:color w:val="auto"/>
          <w:sz w:val="24"/>
          <w:szCs w:val="24"/>
        </w:rPr>
        <w:t>Aggregate Economic</w:t>
      </w:r>
      <w:r w:rsidRPr="00990218">
        <w:rPr>
          <w:rFonts w:ascii="Times New Roman" w:hAnsi="Times New Roman" w:cs="Times New Roman"/>
          <w:color w:val="auto"/>
          <w:spacing w:val="-2"/>
          <w:sz w:val="24"/>
          <w:szCs w:val="24"/>
        </w:rPr>
        <w:t xml:space="preserve"> </w:t>
      </w:r>
      <w:r w:rsidRPr="00990218">
        <w:rPr>
          <w:rFonts w:ascii="Times New Roman" w:hAnsi="Times New Roman" w:cs="Times New Roman"/>
          <w:color w:val="auto"/>
          <w:sz w:val="24"/>
          <w:szCs w:val="24"/>
        </w:rPr>
        <w:t>Changes</w:t>
      </w:r>
    </w:p>
    <w:p w:rsidR="00BD6840" w:rsidRPr="00990218" w:rsidRDefault="00BD6840" w:rsidP="00E35F3C">
      <w:pPr>
        <w:pStyle w:val="BodyText"/>
        <w:spacing w:before="202" w:line="360" w:lineRule="auto"/>
        <w:ind w:left="100" w:right="116"/>
        <w:jc w:val="both"/>
      </w:pPr>
      <w:r w:rsidRPr="00990218">
        <w:t>The economic form of costs indicates that some costs of violence impact not only individuals or businesses but also the larger economy. Violence against women prevents the economy from attaining its full economic potential.</w:t>
      </w:r>
    </w:p>
    <w:p w:rsidR="00BD6840" w:rsidRPr="00990218" w:rsidRDefault="00BD6840" w:rsidP="00E35F3C">
      <w:pPr>
        <w:pStyle w:val="BodyText"/>
        <w:spacing w:before="159" w:line="360" w:lineRule="auto"/>
        <w:ind w:left="100" w:right="116"/>
        <w:jc w:val="both"/>
      </w:pPr>
      <w:r w:rsidRPr="00990218">
        <w:t>Aggregate demand is skewed towards goods and services related to the effects of violence thereby diverting resources from their optimal use. This results in lower economic growth in India and a reduced standard of living.</w:t>
      </w:r>
    </w:p>
    <w:p w:rsidR="00BD6840" w:rsidRPr="00990218" w:rsidRDefault="00BD6840" w:rsidP="00E35F3C">
      <w:pPr>
        <w:pStyle w:val="BodyText"/>
        <w:spacing w:before="160" w:line="360" w:lineRule="auto"/>
        <w:ind w:left="100" w:right="117"/>
        <w:jc w:val="both"/>
      </w:pPr>
      <w:r w:rsidRPr="00990218">
        <w:t>Meanwhile, aggregate supply is also reduced through lower productivity, reduced output and exports, and reduced savings and investments. Additionally, the reduction in output is even larger because of the economic multiplier whereby a Rupee lost represents more than just a Rupee. Rather it represents the lost tax revenue and the benefits thereof, as well as the lost savings and spending that is passed on to others to save and spend many times</w:t>
      </w:r>
      <w:r w:rsidRPr="00990218">
        <w:rPr>
          <w:spacing w:val="-3"/>
        </w:rPr>
        <w:t xml:space="preserve"> </w:t>
      </w:r>
      <w:r w:rsidRPr="00990218">
        <w:t>over.</w:t>
      </w:r>
    </w:p>
    <w:p w:rsidR="00990218" w:rsidRPr="00990218" w:rsidRDefault="00BD6840" w:rsidP="00E35F3C">
      <w:pPr>
        <w:pStyle w:val="BodyText"/>
        <w:spacing w:before="79" w:line="360" w:lineRule="auto"/>
        <w:ind w:left="100" w:right="119"/>
        <w:jc w:val="both"/>
      </w:pPr>
      <w:r w:rsidRPr="00990218">
        <w:t>We can rightly say that Violence, therefore, has a significant negative influence on GNP and national economic well-being. In general, billions of Rupees of resources are spent annually in treating violence against women that could be used to further develop a non-violent economy</w:t>
      </w:r>
    </w:p>
    <w:p w:rsidR="00990218" w:rsidRPr="00990218" w:rsidRDefault="00990218" w:rsidP="00E35F3C">
      <w:pPr>
        <w:pStyle w:val="NoSpacing"/>
        <w:spacing w:line="360" w:lineRule="auto"/>
      </w:pPr>
    </w:p>
    <w:p w:rsidR="00BD6840" w:rsidRPr="00990218" w:rsidRDefault="00BD6840" w:rsidP="00E35F3C">
      <w:pPr>
        <w:pStyle w:val="BodyText"/>
        <w:numPr>
          <w:ilvl w:val="0"/>
          <w:numId w:val="5"/>
        </w:numPr>
        <w:spacing w:before="79" w:line="360" w:lineRule="auto"/>
        <w:ind w:right="119"/>
        <w:jc w:val="both"/>
        <w:rPr>
          <w:b/>
          <w:bCs/>
        </w:rPr>
      </w:pPr>
      <w:r w:rsidRPr="00990218">
        <w:rPr>
          <w:b/>
          <w:bCs/>
        </w:rPr>
        <w:t>Social Consequences</w:t>
      </w:r>
    </w:p>
    <w:p w:rsidR="00BD6840" w:rsidRPr="00990218" w:rsidRDefault="00BD6840" w:rsidP="00E35F3C">
      <w:pPr>
        <w:pStyle w:val="BodyText"/>
        <w:spacing w:before="201" w:line="360" w:lineRule="auto"/>
        <w:ind w:left="100" w:right="121"/>
        <w:jc w:val="both"/>
      </w:pPr>
      <w:r w:rsidRPr="00990218">
        <w:t>This form of societal costs recognizes that some of the effects of violence have larger ranging social costs which are immeasurable. These can include the fear all women may face as a result of knowing that other women suffer from domestic violence, the undermining of societal values, and the guilt non-violent men feel for the actions of the perpetrators.</w:t>
      </w:r>
      <w:r w:rsidR="00DE23BA">
        <w:rPr>
          <w:rStyle w:val="FootnoteReference"/>
        </w:rPr>
        <w:footnoteReference w:id="4"/>
      </w:r>
    </w:p>
    <w:p w:rsidR="00BD6840" w:rsidRPr="00990218" w:rsidRDefault="00BD6840" w:rsidP="00E35F3C">
      <w:pPr>
        <w:pStyle w:val="BodyText"/>
        <w:spacing w:before="5" w:line="360" w:lineRule="auto"/>
        <w:jc w:val="both"/>
      </w:pPr>
    </w:p>
    <w:p w:rsidR="00BD6840" w:rsidRPr="00990218" w:rsidRDefault="00BD6840" w:rsidP="00E35F3C">
      <w:pPr>
        <w:pStyle w:val="Heading1"/>
        <w:numPr>
          <w:ilvl w:val="0"/>
          <w:numId w:val="1"/>
        </w:numPr>
        <w:tabs>
          <w:tab w:val="left" w:pos="461"/>
        </w:tabs>
        <w:spacing w:line="360" w:lineRule="auto"/>
        <w:jc w:val="both"/>
        <w:rPr>
          <w:sz w:val="24"/>
          <w:szCs w:val="24"/>
        </w:rPr>
      </w:pPr>
      <w:r w:rsidRPr="00990218">
        <w:rPr>
          <w:sz w:val="24"/>
          <w:szCs w:val="24"/>
        </w:rPr>
        <w:t>Categories’ of the Economic Cost of violence against</w:t>
      </w:r>
      <w:r w:rsidRPr="00990218">
        <w:rPr>
          <w:spacing w:val="-7"/>
          <w:sz w:val="24"/>
          <w:szCs w:val="24"/>
        </w:rPr>
        <w:t xml:space="preserve"> </w:t>
      </w:r>
      <w:r w:rsidRPr="00990218">
        <w:rPr>
          <w:sz w:val="24"/>
          <w:szCs w:val="24"/>
        </w:rPr>
        <w:t>Women</w:t>
      </w:r>
    </w:p>
    <w:p w:rsidR="00E35F3C" w:rsidRDefault="00BD6840" w:rsidP="00E35F3C">
      <w:pPr>
        <w:spacing w:before="215" w:line="360" w:lineRule="auto"/>
        <w:ind w:left="100" w:right="122"/>
        <w:jc w:val="both"/>
        <w:rPr>
          <w:rFonts w:ascii="Times New Roman" w:hAnsi="Times New Roman" w:cs="Times New Roman"/>
          <w:sz w:val="24"/>
          <w:szCs w:val="24"/>
        </w:rPr>
      </w:pPr>
      <w:r w:rsidRPr="00990218">
        <w:rPr>
          <w:rFonts w:ascii="Times New Roman" w:hAnsi="Times New Roman" w:cs="Times New Roman"/>
          <w:sz w:val="24"/>
          <w:szCs w:val="24"/>
        </w:rPr>
        <w:t xml:space="preserve">For a better understanding of the economic costs that the society has to bear as whole due to the prevalence of domestic violence against women; costs can be assorted into 7 broad categories based on the consequences of violence and the services utilized as a result of violence. These categories are </w:t>
      </w:r>
      <w:r w:rsidRPr="00990218">
        <w:rPr>
          <w:rFonts w:ascii="Times New Roman" w:hAnsi="Times New Roman" w:cs="Times New Roman"/>
          <w:b/>
          <w:sz w:val="24"/>
          <w:szCs w:val="24"/>
        </w:rPr>
        <w:t xml:space="preserve">Justice, Health, Social Services, Education, Business Costs, Personal or Household Costs </w:t>
      </w:r>
      <w:r w:rsidRPr="00990218">
        <w:rPr>
          <w:rFonts w:ascii="Times New Roman" w:hAnsi="Times New Roman" w:cs="Times New Roman"/>
          <w:sz w:val="24"/>
          <w:szCs w:val="24"/>
        </w:rPr>
        <w:t xml:space="preserve">and </w:t>
      </w:r>
      <w:r w:rsidRPr="00990218">
        <w:rPr>
          <w:rFonts w:ascii="Times New Roman" w:hAnsi="Times New Roman" w:cs="Times New Roman"/>
          <w:b/>
          <w:sz w:val="24"/>
          <w:szCs w:val="24"/>
        </w:rPr>
        <w:t>Intangibles</w:t>
      </w:r>
      <w:r w:rsidRPr="00990218">
        <w:rPr>
          <w:rFonts w:ascii="Times New Roman" w:hAnsi="Times New Roman" w:cs="Times New Roman"/>
          <w:sz w:val="24"/>
          <w:szCs w:val="24"/>
        </w:rPr>
        <w:t>.</w:t>
      </w:r>
    </w:p>
    <w:p w:rsidR="00BD6840" w:rsidRPr="00E35F3C" w:rsidRDefault="00BD6840" w:rsidP="00E35F3C">
      <w:pPr>
        <w:spacing w:before="215" w:line="360" w:lineRule="auto"/>
        <w:ind w:left="100" w:right="122"/>
        <w:jc w:val="both"/>
        <w:rPr>
          <w:rFonts w:ascii="Times New Roman" w:hAnsi="Times New Roman" w:cs="Times New Roman"/>
          <w:sz w:val="24"/>
          <w:szCs w:val="24"/>
        </w:rPr>
      </w:pPr>
      <w:r w:rsidRPr="00E35F3C">
        <w:rPr>
          <w:rFonts w:ascii="Times New Roman" w:hAnsi="Times New Roman" w:cs="Times New Roman"/>
          <w:sz w:val="24"/>
          <w:szCs w:val="24"/>
        </w:rPr>
        <w:t xml:space="preserve">Separating the costs into manageable categories facilitates an understanding of the extent of the costs and consequences of violent acts. For this paper the primary focus will be on the economic cost of </w:t>
      </w:r>
      <w:r w:rsidRPr="00E35F3C">
        <w:rPr>
          <w:rFonts w:ascii="Times New Roman" w:hAnsi="Times New Roman" w:cs="Times New Roman"/>
          <w:b/>
          <w:i/>
          <w:sz w:val="24"/>
          <w:szCs w:val="24"/>
        </w:rPr>
        <w:t xml:space="preserve">justice </w:t>
      </w:r>
      <w:r w:rsidRPr="00E35F3C">
        <w:rPr>
          <w:rFonts w:ascii="Times New Roman" w:hAnsi="Times New Roman" w:cs="Times New Roman"/>
          <w:sz w:val="24"/>
          <w:szCs w:val="24"/>
        </w:rPr>
        <w:t xml:space="preserve">and </w:t>
      </w:r>
      <w:r w:rsidRPr="00E35F3C">
        <w:rPr>
          <w:rFonts w:ascii="Times New Roman" w:hAnsi="Times New Roman" w:cs="Times New Roman"/>
          <w:b/>
          <w:i/>
          <w:sz w:val="24"/>
          <w:szCs w:val="24"/>
        </w:rPr>
        <w:t>social services</w:t>
      </w:r>
      <w:r w:rsidRPr="00E35F3C">
        <w:rPr>
          <w:rFonts w:ascii="Times New Roman" w:hAnsi="Times New Roman" w:cs="Times New Roman"/>
          <w:sz w:val="24"/>
          <w:szCs w:val="24"/>
        </w:rPr>
        <w:t>.</w:t>
      </w:r>
    </w:p>
    <w:p w:rsidR="00E35F3C" w:rsidRPr="00E35F3C" w:rsidRDefault="00E35F3C" w:rsidP="00E35F3C">
      <w:pPr>
        <w:pStyle w:val="BodyText"/>
        <w:spacing w:before="161" w:line="360" w:lineRule="auto"/>
        <w:ind w:right="119"/>
        <w:jc w:val="both"/>
      </w:pPr>
    </w:p>
    <w:p w:rsidR="00990218" w:rsidRPr="00990218" w:rsidRDefault="00990218" w:rsidP="00E35F3C">
      <w:pPr>
        <w:pStyle w:val="Heading2"/>
        <w:keepNext w:val="0"/>
        <w:keepLines w:val="0"/>
        <w:widowControl w:val="0"/>
        <w:numPr>
          <w:ilvl w:val="1"/>
          <w:numId w:val="3"/>
        </w:numPr>
        <w:tabs>
          <w:tab w:val="left" w:pos="821"/>
        </w:tabs>
        <w:autoSpaceDE w:val="0"/>
        <w:autoSpaceDN w:val="0"/>
        <w:spacing w:before="159" w:line="360" w:lineRule="auto"/>
        <w:ind w:hanging="361"/>
        <w:jc w:val="both"/>
        <w:rPr>
          <w:rFonts w:ascii="Times New Roman" w:hAnsi="Times New Roman" w:cs="Times New Roman"/>
          <w:color w:val="auto"/>
          <w:sz w:val="24"/>
          <w:szCs w:val="24"/>
        </w:rPr>
      </w:pPr>
      <w:r w:rsidRPr="00990218">
        <w:rPr>
          <w:rFonts w:ascii="Times New Roman" w:hAnsi="Times New Roman" w:cs="Times New Roman"/>
          <w:color w:val="auto"/>
          <w:sz w:val="24"/>
          <w:szCs w:val="24"/>
        </w:rPr>
        <w:t>Justice</w:t>
      </w:r>
    </w:p>
    <w:p w:rsidR="00990218" w:rsidRPr="00990218" w:rsidRDefault="00990218" w:rsidP="00E35F3C">
      <w:pPr>
        <w:pStyle w:val="NoSpacing"/>
        <w:spacing w:line="360" w:lineRule="auto"/>
      </w:pPr>
    </w:p>
    <w:p w:rsidR="00990218" w:rsidRDefault="00990218" w:rsidP="00E35F3C">
      <w:pPr>
        <w:pStyle w:val="BodyText"/>
        <w:numPr>
          <w:ilvl w:val="0"/>
          <w:numId w:val="8"/>
        </w:numPr>
        <w:spacing w:line="360" w:lineRule="auto"/>
        <w:ind w:right="120"/>
        <w:jc w:val="both"/>
      </w:pPr>
      <w:r w:rsidRPr="00990218">
        <w:rPr>
          <w:b/>
          <w:i/>
        </w:rPr>
        <w:t xml:space="preserve">Justice costs </w:t>
      </w:r>
      <w:r w:rsidRPr="00990218">
        <w:t>include policing, court trials, penal costs and related costs such as victim compensation, administering community sentences, and organizations that support the incarcerated. They can include labour, capital and material inputs.</w:t>
      </w:r>
    </w:p>
    <w:p w:rsidR="00990218" w:rsidRDefault="00990218" w:rsidP="00E35F3C">
      <w:pPr>
        <w:pStyle w:val="BodyText"/>
        <w:numPr>
          <w:ilvl w:val="0"/>
          <w:numId w:val="8"/>
        </w:numPr>
        <w:spacing w:line="360" w:lineRule="auto"/>
        <w:ind w:right="120"/>
        <w:jc w:val="both"/>
      </w:pPr>
      <w:r w:rsidRPr="00990218">
        <w:rPr>
          <w:b/>
          <w:i/>
        </w:rPr>
        <w:t xml:space="preserve">Capital costs </w:t>
      </w:r>
      <w:r w:rsidRPr="00990218">
        <w:t>cover such things as buildings for police, courts and penal institutions.</w:t>
      </w:r>
    </w:p>
    <w:p w:rsidR="00990218" w:rsidRPr="00990218" w:rsidRDefault="00990218" w:rsidP="00E35F3C">
      <w:pPr>
        <w:pStyle w:val="BodyText"/>
        <w:numPr>
          <w:ilvl w:val="0"/>
          <w:numId w:val="8"/>
        </w:numPr>
        <w:spacing w:line="360" w:lineRule="auto"/>
        <w:ind w:right="120"/>
        <w:jc w:val="both"/>
      </w:pPr>
      <w:r w:rsidRPr="00990218">
        <w:rPr>
          <w:b/>
          <w:i/>
        </w:rPr>
        <w:t xml:space="preserve">Labour costs </w:t>
      </w:r>
      <w:r w:rsidRPr="00990218">
        <w:t>are related to employees who work for the justice system, while material inputs include such things as gasoline for police vehicles or food provided to prisoners.</w:t>
      </w:r>
    </w:p>
    <w:p w:rsidR="00990218" w:rsidRDefault="00990218" w:rsidP="00E35F3C">
      <w:pPr>
        <w:pStyle w:val="BodyText"/>
        <w:spacing w:before="157" w:line="360" w:lineRule="auto"/>
        <w:ind w:left="100" w:right="122"/>
        <w:jc w:val="both"/>
      </w:pPr>
      <w:r w:rsidRPr="00990218">
        <w:t>Most of these costs are usually borne by the public sector, although there may be volunteer hours and legal costs incurred by individuals. In addition to the direct costs, the indirect costs include the lost earnings of those incarcerated for violence, as well as those attending court proceedings.</w:t>
      </w:r>
    </w:p>
    <w:p w:rsidR="00990218" w:rsidRPr="00990218" w:rsidRDefault="00990218" w:rsidP="00E35F3C">
      <w:pPr>
        <w:pStyle w:val="BodyText"/>
        <w:numPr>
          <w:ilvl w:val="1"/>
          <w:numId w:val="3"/>
        </w:numPr>
        <w:spacing w:before="157" w:line="360" w:lineRule="auto"/>
        <w:ind w:right="122"/>
        <w:jc w:val="both"/>
        <w:rPr>
          <w:b/>
          <w:bCs/>
        </w:rPr>
      </w:pPr>
      <w:r w:rsidRPr="00990218">
        <w:rPr>
          <w:b/>
          <w:bCs/>
        </w:rPr>
        <w:t>Social</w:t>
      </w:r>
      <w:r w:rsidRPr="00990218">
        <w:rPr>
          <w:b/>
          <w:bCs/>
          <w:spacing w:val="-1"/>
        </w:rPr>
        <w:t xml:space="preserve"> </w:t>
      </w:r>
      <w:r w:rsidRPr="00990218">
        <w:rPr>
          <w:b/>
          <w:bCs/>
        </w:rPr>
        <w:t>Services</w:t>
      </w:r>
    </w:p>
    <w:p w:rsidR="00990218" w:rsidRPr="00990218" w:rsidRDefault="00990218" w:rsidP="00E35F3C">
      <w:pPr>
        <w:pStyle w:val="NoSpacing"/>
        <w:spacing w:line="360" w:lineRule="auto"/>
      </w:pPr>
    </w:p>
    <w:p w:rsidR="00990218" w:rsidRPr="00990218" w:rsidRDefault="00990218" w:rsidP="00E35F3C">
      <w:pPr>
        <w:pStyle w:val="BodyText"/>
        <w:spacing w:line="360" w:lineRule="auto"/>
        <w:ind w:right="115"/>
        <w:jc w:val="both"/>
      </w:pPr>
      <w:r w:rsidRPr="00990218">
        <w:t xml:space="preserve">Social costs stem from the provision of public services to both victims and perpetrators of violence against women. They can be privately or publicly funded. Social services include social welfare agencies helping abused women, abusive men and their children. Any time an individual accesses any public service as a result of violence against women, a cost is incurred. The service may be provided through a </w:t>
      </w:r>
      <w:r w:rsidRPr="00990218">
        <w:rPr>
          <w:b/>
          <w:i/>
        </w:rPr>
        <w:t>church, community center, social worker, religious leader, or private agency</w:t>
      </w:r>
      <w:r w:rsidRPr="00990218">
        <w:t xml:space="preserve">. The list of services accessed by victims of violence is vast. Each agency incurs the direct costs of capital, labour and material inputs. Additionally, many of these agencies use volunteer labour in their operations. To the extent that women victims of violence are also volunteer workers (e.g. </w:t>
      </w:r>
      <w:r w:rsidRPr="00990218">
        <w:rPr>
          <w:b/>
        </w:rPr>
        <w:t xml:space="preserve">SAKHI </w:t>
      </w:r>
      <w:r w:rsidRPr="00990218">
        <w:t>in Maharashtra), violence lowers the volunteer hours supplied by them. Those agencies that are supported through volunteer donations also suffer reduced revenue as a result of the reduced discretionary incomes of victims and their families.</w:t>
      </w:r>
    </w:p>
    <w:p w:rsidR="00990218" w:rsidRDefault="00990218" w:rsidP="00E35F3C">
      <w:pPr>
        <w:pStyle w:val="BodyText"/>
        <w:spacing w:before="160" w:line="360" w:lineRule="auto"/>
        <w:ind w:right="120"/>
        <w:jc w:val="both"/>
      </w:pPr>
      <w:r w:rsidRPr="00990218">
        <w:t>There is also a cost to government agencies of administering social welfare payments to women who leave abusive situations. The actual welfare payment itself is not measured as a cost since it is a direct transfer payment, although the opportunity cost of alternative uses of the tax revenue could be included. Finally, governments directly bear many costs related to violence against women such as time in creating laws, administration of ministries responsible, policy analysis, research initiatives and public information programs.</w:t>
      </w:r>
    </w:p>
    <w:p w:rsidR="00E35F3C" w:rsidRPr="00990218" w:rsidRDefault="00E35F3C" w:rsidP="00E35F3C">
      <w:pPr>
        <w:pStyle w:val="BodyText"/>
        <w:spacing w:before="160" w:line="360" w:lineRule="auto"/>
        <w:ind w:right="120"/>
        <w:jc w:val="both"/>
      </w:pPr>
    </w:p>
    <w:p w:rsidR="00BD6840" w:rsidRPr="00990218" w:rsidRDefault="00BD6840" w:rsidP="00E35F3C">
      <w:pPr>
        <w:pStyle w:val="BodyText"/>
        <w:spacing w:before="159" w:line="360" w:lineRule="auto"/>
        <w:ind w:right="124"/>
        <w:jc w:val="both"/>
      </w:pPr>
    </w:p>
    <w:p w:rsidR="00990218" w:rsidRPr="00990218" w:rsidRDefault="00990218" w:rsidP="00E35F3C">
      <w:pPr>
        <w:pStyle w:val="Heading1"/>
        <w:numPr>
          <w:ilvl w:val="0"/>
          <w:numId w:val="1"/>
        </w:numPr>
        <w:tabs>
          <w:tab w:val="left" w:pos="461"/>
        </w:tabs>
        <w:spacing w:line="360" w:lineRule="auto"/>
        <w:ind w:right="127"/>
        <w:jc w:val="both"/>
        <w:rPr>
          <w:sz w:val="24"/>
          <w:szCs w:val="24"/>
        </w:rPr>
      </w:pPr>
      <w:r w:rsidRPr="00990218">
        <w:rPr>
          <w:sz w:val="24"/>
          <w:szCs w:val="24"/>
        </w:rPr>
        <w:t>Why is it Important to Measure the Economic Cost of Violence against Women in</w:t>
      </w:r>
      <w:r w:rsidRPr="00990218">
        <w:rPr>
          <w:spacing w:val="-3"/>
          <w:sz w:val="24"/>
          <w:szCs w:val="24"/>
        </w:rPr>
        <w:t xml:space="preserve"> </w:t>
      </w:r>
      <w:r w:rsidRPr="00990218">
        <w:rPr>
          <w:sz w:val="24"/>
          <w:szCs w:val="24"/>
        </w:rPr>
        <w:t>India?</w:t>
      </w:r>
    </w:p>
    <w:p w:rsidR="00990218" w:rsidRPr="00990218" w:rsidRDefault="00990218" w:rsidP="00E35F3C">
      <w:pPr>
        <w:pStyle w:val="BodyText"/>
        <w:spacing w:before="162" w:line="360" w:lineRule="auto"/>
        <w:ind w:left="100" w:right="114"/>
        <w:jc w:val="both"/>
      </w:pPr>
      <w:r w:rsidRPr="00990218">
        <w:t xml:space="preserve">Measuring the costs of violence against women in India will give us an in depth idea of how violence drains resources from many sectors of the economy/society including private businesses and agencies, the government, community groups and individuals. This fact holds true especially for a developing country like India where it becomes very important not to remove scarce resources from the promotion of healthy and viable communities. </w:t>
      </w:r>
      <w:r w:rsidRPr="00990218">
        <w:rPr>
          <w:b/>
          <w:i/>
        </w:rPr>
        <w:t>Violence against women impedes economic and social development</w:t>
      </w:r>
      <w:r w:rsidRPr="00990218">
        <w:t>. It becomes very necessary that in order make development funding go farther; reducing rates of violence is an important component of social policy. Demonstrating the waste of resources resulting from violence against women through estimating the economic costs of violence is therefore a useful practice. Measuring Costs frames the social discourse of public service provision in economic terms.</w:t>
      </w:r>
    </w:p>
    <w:p w:rsidR="00990218" w:rsidRPr="00990218" w:rsidRDefault="00990218" w:rsidP="00E35F3C">
      <w:pPr>
        <w:pStyle w:val="BodyText"/>
        <w:spacing w:before="160" w:line="360" w:lineRule="auto"/>
        <w:ind w:left="100" w:right="122"/>
        <w:jc w:val="both"/>
      </w:pPr>
      <w:r w:rsidRPr="00990218">
        <w:t>There have been many debates and arguments that violence against women should be ended because it is morally wrong but one also has to realize that it is economically pernicious.</w:t>
      </w:r>
    </w:p>
    <w:p w:rsidR="00134C4C" w:rsidRPr="00990218" w:rsidRDefault="00990218" w:rsidP="00E35F3C">
      <w:pPr>
        <w:pStyle w:val="BodyText"/>
        <w:spacing w:before="160" w:line="360" w:lineRule="auto"/>
        <w:ind w:left="100" w:right="118"/>
        <w:jc w:val="both"/>
      </w:pPr>
      <w:r w:rsidRPr="00990218">
        <w:t>As we already know economics is the study of the allocation of scarce resources among competing ends. In order to make rational decisions about how public resources should be allocated, policy makers and members of the judiciary in India need to have scientific information</w:t>
      </w:r>
      <w:r w:rsidRPr="00990218">
        <w:rPr>
          <w:spacing w:val="16"/>
        </w:rPr>
        <w:t xml:space="preserve"> </w:t>
      </w:r>
      <w:r w:rsidRPr="00990218">
        <w:t>about</w:t>
      </w:r>
      <w:r w:rsidRPr="00990218">
        <w:rPr>
          <w:spacing w:val="18"/>
        </w:rPr>
        <w:t xml:space="preserve"> </w:t>
      </w:r>
      <w:r w:rsidRPr="00990218">
        <w:t>end</w:t>
      </w:r>
      <w:r w:rsidRPr="00990218">
        <w:rPr>
          <w:spacing w:val="17"/>
        </w:rPr>
        <w:t xml:space="preserve"> </w:t>
      </w:r>
      <w:r w:rsidRPr="00990218">
        <w:t>results.</w:t>
      </w:r>
      <w:r w:rsidRPr="00990218">
        <w:rPr>
          <w:spacing w:val="15"/>
        </w:rPr>
        <w:t xml:space="preserve"> </w:t>
      </w:r>
      <w:r w:rsidRPr="00990218">
        <w:t>By</w:t>
      </w:r>
      <w:r w:rsidRPr="00990218">
        <w:rPr>
          <w:spacing w:val="15"/>
        </w:rPr>
        <w:t xml:space="preserve"> </w:t>
      </w:r>
      <w:r w:rsidRPr="00990218">
        <w:t>measuring</w:t>
      </w:r>
      <w:r w:rsidRPr="00990218">
        <w:rPr>
          <w:spacing w:val="15"/>
        </w:rPr>
        <w:t xml:space="preserve"> </w:t>
      </w:r>
      <w:r w:rsidRPr="00990218">
        <w:t>the</w:t>
      </w:r>
      <w:r w:rsidRPr="00990218">
        <w:rPr>
          <w:spacing w:val="19"/>
        </w:rPr>
        <w:t xml:space="preserve"> </w:t>
      </w:r>
      <w:r w:rsidRPr="00990218">
        <w:t>economic</w:t>
      </w:r>
      <w:r w:rsidRPr="00990218">
        <w:rPr>
          <w:spacing w:val="17"/>
        </w:rPr>
        <w:t xml:space="preserve"> </w:t>
      </w:r>
      <w:r w:rsidRPr="00990218">
        <w:t>costs</w:t>
      </w:r>
      <w:r w:rsidRPr="00990218">
        <w:rPr>
          <w:spacing w:val="16"/>
        </w:rPr>
        <w:t xml:space="preserve"> </w:t>
      </w:r>
      <w:r w:rsidRPr="00990218">
        <w:t>and</w:t>
      </w:r>
      <w:r w:rsidRPr="00990218">
        <w:rPr>
          <w:spacing w:val="17"/>
        </w:rPr>
        <w:t xml:space="preserve"> </w:t>
      </w:r>
      <w:r w:rsidRPr="00990218">
        <w:t>consequences</w:t>
      </w:r>
      <w:r w:rsidRPr="00990218">
        <w:rPr>
          <w:spacing w:val="15"/>
        </w:rPr>
        <w:t xml:space="preserve"> </w:t>
      </w:r>
      <w:r w:rsidRPr="00990218">
        <w:t>of</w:t>
      </w:r>
      <w:r w:rsidRPr="00990218">
        <w:rPr>
          <w:spacing w:val="18"/>
        </w:rPr>
        <w:t xml:space="preserve"> </w:t>
      </w:r>
      <w:r w:rsidRPr="00990218">
        <w:t>violence,</w:t>
      </w:r>
      <w:r w:rsidR="00134C4C">
        <w:t xml:space="preserve"> </w:t>
      </w:r>
      <w:r w:rsidR="00134C4C" w:rsidRPr="00990218">
        <w:t>policy makers and the members of the judiciary in India can observe how changing funding priorities affects outcomes. Every study of the costs of violence indicates that early prevention and intervention costs vastly less than does later-stage crisis care and other societal consequences. It can be seen that investments in detecting and ending violence against women at an early stage, and in good treatment programs will result in huge social savings in the</w:t>
      </w:r>
      <w:r w:rsidR="00134C4C" w:rsidRPr="00990218">
        <w:rPr>
          <w:spacing w:val="-9"/>
        </w:rPr>
        <w:t xml:space="preserve"> </w:t>
      </w:r>
      <w:r w:rsidR="00134C4C" w:rsidRPr="00990218">
        <w:t>future.</w:t>
      </w:r>
    </w:p>
    <w:p w:rsidR="00134C4C" w:rsidRPr="00990218" w:rsidRDefault="00134C4C" w:rsidP="00E35F3C">
      <w:pPr>
        <w:pStyle w:val="BodyText"/>
        <w:spacing w:before="161" w:line="360" w:lineRule="auto"/>
        <w:ind w:left="100" w:right="114"/>
        <w:jc w:val="both"/>
      </w:pPr>
      <w:r w:rsidRPr="00990218">
        <w:t xml:space="preserve">Knowing the costs of violence will allow/allows policy makers as well as members of the judiciary to measure the effectiveness of programs aimed at reducing violence and its devastating consequences. Much modern policy making is evidence-based, and studies on the costs of violence provide such evidence. Once the costs have been determined, analysts in the country are then able to perform </w:t>
      </w:r>
      <w:r w:rsidRPr="00990218">
        <w:rPr>
          <w:b/>
          <w:i/>
        </w:rPr>
        <w:t xml:space="preserve">cost-benefit or cost-effectiveness </w:t>
      </w:r>
      <w:r w:rsidRPr="00990218">
        <w:t>studies of different programs.</w:t>
      </w:r>
    </w:p>
    <w:p w:rsidR="00134C4C" w:rsidRPr="00990218" w:rsidRDefault="00134C4C" w:rsidP="00E35F3C">
      <w:pPr>
        <w:pStyle w:val="BodyText"/>
        <w:spacing w:before="161" w:line="360" w:lineRule="auto"/>
        <w:ind w:left="100" w:right="118"/>
        <w:jc w:val="both"/>
      </w:pPr>
      <w:r w:rsidRPr="00990218">
        <w:t>At last one can rightly say that awareness of the costs of violence against women to society as India also strengthens arguments for the intervention of government, social institutions and businesses into private acts.</w:t>
      </w:r>
      <w:r>
        <w:rPr>
          <w:rStyle w:val="FootnoteReference"/>
        </w:rPr>
        <w:footnoteReference w:id="5"/>
      </w:r>
    </w:p>
    <w:p w:rsidR="00134C4C" w:rsidRPr="00990218" w:rsidRDefault="00134C4C" w:rsidP="00E35F3C">
      <w:pPr>
        <w:pStyle w:val="Heading2"/>
        <w:spacing w:line="360" w:lineRule="auto"/>
        <w:ind w:left="100"/>
        <w:jc w:val="both"/>
        <w:rPr>
          <w:rFonts w:ascii="Times New Roman" w:hAnsi="Times New Roman" w:cs="Times New Roman"/>
          <w:color w:val="auto"/>
          <w:sz w:val="24"/>
          <w:szCs w:val="24"/>
        </w:rPr>
      </w:pPr>
      <w:r w:rsidRPr="00990218">
        <w:rPr>
          <w:rFonts w:ascii="Times New Roman" w:hAnsi="Times New Roman" w:cs="Times New Roman"/>
          <w:color w:val="auto"/>
          <w:sz w:val="24"/>
          <w:szCs w:val="24"/>
        </w:rPr>
        <w:t>Conclusion:</w:t>
      </w:r>
    </w:p>
    <w:p w:rsidR="00134C4C" w:rsidRPr="00990218" w:rsidRDefault="00134C4C" w:rsidP="00E35F3C">
      <w:pPr>
        <w:pStyle w:val="BodyText"/>
        <w:spacing w:before="202" w:line="360" w:lineRule="auto"/>
        <w:ind w:right="124"/>
        <w:jc w:val="both"/>
      </w:pPr>
      <w:r w:rsidRPr="00990218">
        <w:t>The costs of violence against women are borne by individuals, families, communities and societies as a whole. Individuals pay out of pocket expenses, and their families experience a change in their consumption choices as a result.</w:t>
      </w:r>
    </w:p>
    <w:p w:rsidR="00134C4C" w:rsidRPr="00990218" w:rsidRDefault="00134C4C" w:rsidP="00E35F3C">
      <w:pPr>
        <w:pStyle w:val="NoSpacing"/>
        <w:spacing w:line="360" w:lineRule="auto"/>
      </w:pPr>
    </w:p>
    <w:p w:rsidR="00134C4C" w:rsidRPr="00990218" w:rsidRDefault="00134C4C" w:rsidP="00E35F3C">
      <w:pPr>
        <w:pStyle w:val="BodyText"/>
        <w:spacing w:before="1" w:line="360" w:lineRule="auto"/>
        <w:ind w:right="112"/>
        <w:jc w:val="both"/>
      </w:pPr>
      <w:r w:rsidRPr="00990218">
        <w:t>Individuals and their families also have to bear the burden of reduced income, reduced savings and loss of household output. Communities cover the costs of private services provided by the local agencies such as churches or volunteer workers in crisis centers. Municipal, state or provincial, and national governments bear the costs of public services offered within their jurisdictions, as well as supporting private initiatives through granting programs.</w:t>
      </w:r>
    </w:p>
    <w:p w:rsidR="00134C4C" w:rsidRPr="00990218" w:rsidRDefault="00134C4C" w:rsidP="00E35F3C">
      <w:pPr>
        <w:pStyle w:val="BodyText"/>
        <w:spacing w:before="160" w:line="360" w:lineRule="auto"/>
        <w:ind w:right="118"/>
        <w:jc w:val="both"/>
      </w:pPr>
      <w:r w:rsidRPr="00990218">
        <w:t>The exact services provided by each level of government de</w:t>
      </w:r>
      <w:r>
        <w:t xml:space="preserve">pend on the country, its history </w:t>
      </w:r>
      <w:r w:rsidRPr="00990218">
        <w:t>and its political culture. Overall, the entire economy and the whole national society are affected by the monetary losses resulting from violence against</w:t>
      </w:r>
      <w:r w:rsidRPr="00990218">
        <w:rPr>
          <w:spacing w:val="-2"/>
        </w:rPr>
        <w:t xml:space="preserve"> </w:t>
      </w:r>
      <w:r w:rsidRPr="00990218">
        <w:t>women.</w:t>
      </w:r>
    </w:p>
    <w:p w:rsidR="00134C4C" w:rsidRPr="00990218" w:rsidRDefault="00134C4C" w:rsidP="00E35F3C">
      <w:pPr>
        <w:pStyle w:val="BodyText"/>
        <w:spacing w:line="360" w:lineRule="auto"/>
        <w:jc w:val="both"/>
      </w:pPr>
    </w:p>
    <w:p w:rsidR="00134C4C" w:rsidRPr="00990218" w:rsidRDefault="00134C4C" w:rsidP="00E35F3C">
      <w:pPr>
        <w:pStyle w:val="BodyText"/>
        <w:spacing w:before="160" w:line="360" w:lineRule="auto"/>
        <w:ind w:left="100" w:right="118"/>
        <w:jc w:val="both"/>
        <w:sectPr w:rsidR="00134C4C" w:rsidRPr="00990218">
          <w:pgSz w:w="12240" w:h="15840"/>
          <w:pgMar w:top="1360" w:right="1320" w:bottom="280" w:left="1340" w:header="720" w:footer="720" w:gutter="0"/>
          <w:cols w:space="720"/>
        </w:sectPr>
      </w:pPr>
    </w:p>
    <w:p w:rsidR="00990218" w:rsidRPr="00990218" w:rsidRDefault="00990218" w:rsidP="00E35F3C">
      <w:pPr>
        <w:pStyle w:val="BodyText"/>
        <w:spacing w:line="360" w:lineRule="auto"/>
        <w:jc w:val="both"/>
      </w:pPr>
    </w:p>
    <w:p w:rsidR="00990218" w:rsidRPr="00990218" w:rsidRDefault="00990218" w:rsidP="00E35F3C">
      <w:pPr>
        <w:pStyle w:val="BodyText"/>
        <w:spacing w:line="360" w:lineRule="auto"/>
        <w:jc w:val="both"/>
      </w:pPr>
    </w:p>
    <w:p w:rsidR="00990218" w:rsidRPr="00990218" w:rsidRDefault="00990218" w:rsidP="00E35F3C">
      <w:pPr>
        <w:pStyle w:val="BodyText"/>
        <w:spacing w:line="360" w:lineRule="auto"/>
        <w:jc w:val="both"/>
      </w:pPr>
    </w:p>
    <w:p w:rsidR="00990218" w:rsidRPr="00990218" w:rsidRDefault="00990218" w:rsidP="00990218">
      <w:pPr>
        <w:pStyle w:val="BodyText"/>
        <w:spacing w:before="161" w:line="360" w:lineRule="auto"/>
        <w:ind w:left="100" w:right="118"/>
        <w:jc w:val="both"/>
      </w:pPr>
    </w:p>
    <w:p w:rsidR="00BD6840" w:rsidRPr="00990218" w:rsidRDefault="00BD6840" w:rsidP="00990218">
      <w:pPr>
        <w:pStyle w:val="BodyText"/>
        <w:spacing w:line="360" w:lineRule="auto"/>
        <w:jc w:val="both"/>
      </w:pPr>
    </w:p>
    <w:p w:rsidR="00FB4E07" w:rsidRPr="00990218" w:rsidRDefault="00FB4E07"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p w:rsidR="00990218" w:rsidRPr="00990218" w:rsidRDefault="00990218" w:rsidP="00990218">
      <w:pPr>
        <w:spacing w:line="360" w:lineRule="auto"/>
        <w:jc w:val="both"/>
        <w:rPr>
          <w:rFonts w:ascii="Times New Roman" w:hAnsi="Times New Roman" w:cs="Times New Roman"/>
          <w:sz w:val="24"/>
          <w:szCs w:val="24"/>
        </w:rPr>
      </w:pPr>
    </w:p>
    <w:sectPr w:rsidR="00990218" w:rsidRPr="00990218" w:rsidSect="00315C2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3771" w:rsidRDefault="00F53771" w:rsidP="00990218">
      <w:pPr>
        <w:spacing w:after="0" w:line="240" w:lineRule="auto"/>
      </w:pPr>
      <w:r>
        <w:separator/>
      </w:r>
    </w:p>
  </w:endnote>
  <w:endnote w:type="continuationSeparator" w:id="0">
    <w:p w:rsidR="00F53771" w:rsidRDefault="00F53771" w:rsidP="0099021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Carlito">
    <w:altName w:val="Arial"/>
    <w:charset w:val="0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3771" w:rsidRDefault="00F53771" w:rsidP="00990218">
      <w:pPr>
        <w:spacing w:after="0" w:line="240" w:lineRule="auto"/>
      </w:pPr>
      <w:r>
        <w:separator/>
      </w:r>
    </w:p>
  </w:footnote>
  <w:footnote w:type="continuationSeparator" w:id="0">
    <w:p w:rsidR="00F53771" w:rsidRDefault="00F53771" w:rsidP="00990218">
      <w:pPr>
        <w:spacing w:after="0" w:line="240" w:lineRule="auto"/>
      </w:pPr>
      <w:r>
        <w:continuationSeparator/>
      </w:r>
    </w:p>
  </w:footnote>
  <w:footnote w:id="1">
    <w:p w:rsidR="00990218" w:rsidRPr="00990218" w:rsidRDefault="00990218" w:rsidP="00990218">
      <w:pPr>
        <w:spacing w:before="71"/>
        <w:ind w:left="100" w:right="1029"/>
        <w:rPr>
          <w:rFonts w:ascii="Times New Roman" w:hAnsi="Times New Roman" w:cs="Times New Roman"/>
          <w:sz w:val="18"/>
          <w:szCs w:val="18"/>
        </w:rPr>
      </w:pPr>
      <w:r>
        <w:rPr>
          <w:rStyle w:val="FootnoteReference"/>
        </w:rPr>
        <w:footnoteRef/>
      </w:r>
      <w:r>
        <w:t xml:space="preserve"> </w:t>
      </w:r>
      <w:r w:rsidRPr="00990218">
        <w:rPr>
          <w:rFonts w:ascii="Times New Roman" w:hAnsi="Times New Roman" w:cs="Times New Roman"/>
          <w:sz w:val="18"/>
          <w:szCs w:val="18"/>
        </w:rPr>
        <w:t xml:space="preserve">Tanis Day, P. K. (2005). The Economic Costs of Violence </w:t>
      </w:r>
      <w:r w:rsidR="00DE23BA" w:rsidRPr="00990218">
        <w:rPr>
          <w:rFonts w:ascii="Times New Roman" w:hAnsi="Times New Roman" w:cs="Times New Roman"/>
          <w:sz w:val="18"/>
          <w:szCs w:val="18"/>
        </w:rPr>
        <w:t>against</w:t>
      </w:r>
      <w:r w:rsidRPr="00990218">
        <w:rPr>
          <w:rFonts w:ascii="Times New Roman" w:hAnsi="Times New Roman" w:cs="Times New Roman"/>
          <w:sz w:val="18"/>
          <w:szCs w:val="18"/>
        </w:rPr>
        <w:t xml:space="preserve"> </w:t>
      </w:r>
      <w:r w:rsidR="00DE23BA" w:rsidRPr="00990218">
        <w:rPr>
          <w:rFonts w:ascii="Times New Roman" w:hAnsi="Times New Roman" w:cs="Times New Roman"/>
          <w:sz w:val="18"/>
          <w:szCs w:val="18"/>
        </w:rPr>
        <w:t>Women: An</w:t>
      </w:r>
      <w:r w:rsidRPr="00990218">
        <w:rPr>
          <w:rFonts w:ascii="Times New Roman" w:hAnsi="Times New Roman" w:cs="Times New Roman"/>
          <w:sz w:val="18"/>
          <w:szCs w:val="18"/>
        </w:rPr>
        <w:t xml:space="preserve"> Evaluation of the Literature.</w:t>
      </w:r>
    </w:p>
    <w:p w:rsidR="00990218" w:rsidRDefault="00990218">
      <w:pPr>
        <w:pStyle w:val="FootnoteText"/>
      </w:pPr>
    </w:p>
  </w:footnote>
  <w:footnote w:id="2">
    <w:p w:rsidR="00990218" w:rsidRPr="00DE23BA" w:rsidRDefault="00DE23BA">
      <w:pPr>
        <w:pStyle w:val="FootnoteText"/>
        <w:rPr>
          <w:rFonts w:ascii="Times New Roman" w:hAnsi="Times New Roman" w:cs="Times New Roman"/>
          <w:sz w:val="18"/>
          <w:szCs w:val="18"/>
        </w:rPr>
      </w:pPr>
      <w:r>
        <w:rPr>
          <w:rFonts w:ascii="Times New Roman" w:hAnsi="Times New Roman" w:cs="Times New Roman"/>
          <w:sz w:val="18"/>
          <w:szCs w:val="18"/>
        </w:rPr>
        <w:t xml:space="preserve">  </w:t>
      </w:r>
      <w:r w:rsidR="00990218">
        <w:rPr>
          <w:rStyle w:val="FootnoteReference"/>
        </w:rPr>
        <w:footnoteRef/>
      </w:r>
      <w:r w:rsidR="00990218" w:rsidRPr="00DE23BA">
        <w:rPr>
          <w:rFonts w:ascii="Times New Roman" w:hAnsi="Times New Roman" w:cs="Times New Roman"/>
          <w:sz w:val="18"/>
          <w:szCs w:val="18"/>
        </w:rPr>
        <w:t xml:space="preserve">India, T. o. (2020, December). Over 30% Women </w:t>
      </w:r>
      <w:r w:rsidRPr="00DE23BA">
        <w:rPr>
          <w:rFonts w:ascii="Times New Roman" w:hAnsi="Times New Roman" w:cs="Times New Roman"/>
          <w:sz w:val="18"/>
          <w:szCs w:val="18"/>
        </w:rPr>
        <w:t>suffered</w:t>
      </w:r>
      <w:r w:rsidR="00990218" w:rsidRPr="00DE23BA">
        <w:rPr>
          <w:rFonts w:ascii="Times New Roman" w:hAnsi="Times New Roman" w:cs="Times New Roman"/>
          <w:sz w:val="18"/>
          <w:szCs w:val="18"/>
        </w:rPr>
        <w:t xml:space="preserve"> from Spousal Violence in five states NFHS Survey</w:t>
      </w:r>
    </w:p>
  </w:footnote>
  <w:footnote w:id="3">
    <w:p w:rsidR="00DE23BA" w:rsidRDefault="00DE23BA" w:rsidP="00DE23BA">
      <w:pPr>
        <w:spacing w:before="71"/>
        <w:ind w:left="100"/>
        <w:rPr>
          <w:rFonts w:ascii="Carlito"/>
        </w:rPr>
      </w:pPr>
      <w:r>
        <w:rPr>
          <w:rStyle w:val="FootnoteReference"/>
        </w:rPr>
        <w:footnoteRef/>
      </w:r>
      <w:r>
        <w:t xml:space="preserve"> </w:t>
      </w:r>
      <w:r w:rsidRPr="00DE23BA">
        <w:rPr>
          <w:rFonts w:ascii="Times New Roman" w:hAnsi="Times New Roman" w:cs="Times New Roman"/>
          <w:sz w:val="18"/>
          <w:szCs w:val="18"/>
        </w:rPr>
        <w:t>Organization, I. L. (2019). Domestic violence and its impact on the world of work.</w:t>
      </w:r>
    </w:p>
    <w:p w:rsidR="00DE23BA" w:rsidRDefault="00DE23BA">
      <w:pPr>
        <w:pStyle w:val="FootnoteText"/>
      </w:pPr>
    </w:p>
  </w:footnote>
  <w:footnote w:id="4">
    <w:p w:rsidR="00DE23BA" w:rsidRDefault="00DE23BA">
      <w:pPr>
        <w:pStyle w:val="FootnoteText"/>
      </w:pPr>
      <w:r>
        <w:rPr>
          <w:rStyle w:val="FootnoteReference"/>
        </w:rPr>
        <w:footnoteRef/>
      </w:r>
      <w:r>
        <w:t xml:space="preserve"> </w:t>
      </w:r>
      <w:r w:rsidRPr="00DE23BA">
        <w:rPr>
          <w:rFonts w:ascii="Times New Roman" w:hAnsi="Times New Roman" w:cs="Times New Roman"/>
          <w:sz w:val="18"/>
          <w:szCs w:val="18"/>
        </w:rPr>
        <w:t>(n.d.). Retrieved from The International Violence Against Women Survey,</w:t>
      </w:r>
      <w:hyperlink r:id="rId1">
        <w:r w:rsidRPr="00DE23BA">
          <w:rPr>
            <w:rFonts w:ascii="Times New Roman" w:hAnsi="Times New Roman" w:cs="Times New Roman"/>
            <w:sz w:val="18"/>
            <w:szCs w:val="18"/>
          </w:rPr>
          <w:t xml:space="preserve"> http://www.heuni.fi/12859.htm</w:t>
        </w:r>
      </w:hyperlink>
    </w:p>
  </w:footnote>
  <w:footnote w:id="5">
    <w:p w:rsidR="00134C4C" w:rsidRPr="00DE23BA" w:rsidRDefault="00134C4C" w:rsidP="00134C4C">
      <w:pPr>
        <w:spacing w:before="71"/>
        <w:ind w:left="100" w:right="1029"/>
        <w:rPr>
          <w:rFonts w:ascii="Times New Roman" w:hAnsi="Times New Roman" w:cs="Times New Roman"/>
          <w:sz w:val="18"/>
          <w:szCs w:val="18"/>
        </w:rPr>
      </w:pPr>
      <w:r>
        <w:rPr>
          <w:rStyle w:val="FootnoteReference"/>
        </w:rPr>
        <w:footnoteRef/>
      </w:r>
      <w:r>
        <w:t xml:space="preserve"> </w:t>
      </w:r>
      <w:r w:rsidRPr="00DE23BA">
        <w:rPr>
          <w:rFonts w:ascii="Times New Roman" w:hAnsi="Times New Roman" w:cs="Times New Roman"/>
          <w:sz w:val="18"/>
          <w:szCs w:val="18"/>
        </w:rPr>
        <w:t>Tanis Day, P. K. (2005). The Economic Costs of Violence against Women: An Evaluation of the Literature.</w:t>
      </w:r>
    </w:p>
    <w:p w:rsidR="00134C4C" w:rsidRPr="00DE23BA" w:rsidRDefault="00134C4C" w:rsidP="00134C4C">
      <w:pPr>
        <w:pStyle w:val="FootnoteText"/>
        <w:rPr>
          <w:rFonts w:ascii="Times New Roman" w:hAnsi="Times New Roman" w:cs="Times New Roman"/>
          <w:sz w:val="18"/>
          <w:szCs w:val="18"/>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06592C"/>
    <w:multiLevelType w:val="hybridMultilevel"/>
    <w:tmpl w:val="863E5D48"/>
    <w:lvl w:ilvl="0" w:tplc="FBBC27A0">
      <w:start w:val="1"/>
      <w:numFmt w:val="lowerLetter"/>
      <w:lvlText w:val="%1)"/>
      <w:lvlJc w:val="left"/>
      <w:pPr>
        <w:ind w:left="820" w:hanging="360"/>
        <w:jc w:val="left"/>
      </w:pPr>
      <w:rPr>
        <w:rFonts w:ascii="Times New Roman" w:eastAsia="Times New Roman" w:hAnsi="Times New Roman" w:cs="Times New Roman" w:hint="default"/>
        <w:b/>
        <w:bCs/>
        <w:spacing w:val="-20"/>
        <w:w w:val="99"/>
        <w:sz w:val="24"/>
        <w:szCs w:val="24"/>
        <w:lang w:val="en-US" w:eastAsia="en-US" w:bidi="ar-SA"/>
      </w:rPr>
    </w:lvl>
    <w:lvl w:ilvl="1" w:tplc="9AB8FFA4">
      <w:numFmt w:val="bullet"/>
      <w:lvlText w:val="•"/>
      <w:lvlJc w:val="left"/>
      <w:pPr>
        <w:ind w:left="1696" w:hanging="360"/>
      </w:pPr>
      <w:rPr>
        <w:rFonts w:hint="default"/>
        <w:lang w:val="en-US" w:eastAsia="en-US" w:bidi="ar-SA"/>
      </w:rPr>
    </w:lvl>
    <w:lvl w:ilvl="2" w:tplc="FEB4D762">
      <w:numFmt w:val="bullet"/>
      <w:lvlText w:val="•"/>
      <w:lvlJc w:val="left"/>
      <w:pPr>
        <w:ind w:left="2572" w:hanging="360"/>
      </w:pPr>
      <w:rPr>
        <w:rFonts w:hint="default"/>
        <w:lang w:val="en-US" w:eastAsia="en-US" w:bidi="ar-SA"/>
      </w:rPr>
    </w:lvl>
    <w:lvl w:ilvl="3" w:tplc="7A1AD9C6">
      <w:numFmt w:val="bullet"/>
      <w:lvlText w:val="•"/>
      <w:lvlJc w:val="left"/>
      <w:pPr>
        <w:ind w:left="3448" w:hanging="360"/>
      </w:pPr>
      <w:rPr>
        <w:rFonts w:hint="default"/>
        <w:lang w:val="en-US" w:eastAsia="en-US" w:bidi="ar-SA"/>
      </w:rPr>
    </w:lvl>
    <w:lvl w:ilvl="4" w:tplc="3878C24E">
      <w:numFmt w:val="bullet"/>
      <w:lvlText w:val="•"/>
      <w:lvlJc w:val="left"/>
      <w:pPr>
        <w:ind w:left="4324" w:hanging="360"/>
      </w:pPr>
      <w:rPr>
        <w:rFonts w:hint="default"/>
        <w:lang w:val="en-US" w:eastAsia="en-US" w:bidi="ar-SA"/>
      </w:rPr>
    </w:lvl>
    <w:lvl w:ilvl="5" w:tplc="A7504DE4">
      <w:numFmt w:val="bullet"/>
      <w:lvlText w:val="•"/>
      <w:lvlJc w:val="left"/>
      <w:pPr>
        <w:ind w:left="5200" w:hanging="360"/>
      </w:pPr>
      <w:rPr>
        <w:rFonts w:hint="default"/>
        <w:lang w:val="en-US" w:eastAsia="en-US" w:bidi="ar-SA"/>
      </w:rPr>
    </w:lvl>
    <w:lvl w:ilvl="6" w:tplc="7FE6212E">
      <w:numFmt w:val="bullet"/>
      <w:lvlText w:val="•"/>
      <w:lvlJc w:val="left"/>
      <w:pPr>
        <w:ind w:left="6076" w:hanging="360"/>
      </w:pPr>
      <w:rPr>
        <w:rFonts w:hint="default"/>
        <w:lang w:val="en-US" w:eastAsia="en-US" w:bidi="ar-SA"/>
      </w:rPr>
    </w:lvl>
    <w:lvl w:ilvl="7" w:tplc="58309F48">
      <w:numFmt w:val="bullet"/>
      <w:lvlText w:val="•"/>
      <w:lvlJc w:val="left"/>
      <w:pPr>
        <w:ind w:left="6952" w:hanging="360"/>
      </w:pPr>
      <w:rPr>
        <w:rFonts w:hint="default"/>
        <w:lang w:val="en-US" w:eastAsia="en-US" w:bidi="ar-SA"/>
      </w:rPr>
    </w:lvl>
    <w:lvl w:ilvl="8" w:tplc="17D6CE24">
      <w:numFmt w:val="bullet"/>
      <w:lvlText w:val="•"/>
      <w:lvlJc w:val="left"/>
      <w:pPr>
        <w:ind w:left="7828" w:hanging="360"/>
      </w:pPr>
      <w:rPr>
        <w:rFonts w:hint="default"/>
        <w:lang w:val="en-US" w:eastAsia="en-US" w:bidi="ar-SA"/>
      </w:rPr>
    </w:lvl>
  </w:abstractNum>
  <w:abstractNum w:abstractNumId="1">
    <w:nsid w:val="27C1562B"/>
    <w:multiLevelType w:val="hybridMultilevel"/>
    <w:tmpl w:val="E90AA602"/>
    <w:lvl w:ilvl="0" w:tplc="0409000F">
      <w:start w:val="1"/>
      <w:numFmt w:val="decimal"/>
      <w:lvlText w:val="%1."/>
      <w:lvlJc w:val="left"/>
      <w:pPr>
        <w:ind w:left="820" w:hanging="360"/>
      </w:pPr>
    </w:lvl>
    <w:lvl w:ilvl="1" w:tplc="04090019">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2">
    <w:nsid w:val="51CC3755"/>
    <w:multiLevelType w:val="hybridMultilevel"/>
    <w:tmpl w:val="078CF9E2"/>
    <w:lvl w:ilvl="0" w:tplc="FBBC27A0">
      <w:start w:val="1"/>
      <w:numFmt w:val="lowerLetter"/>
      <w:lvlText w:val="%1)"/>
      <w:lvlJc w:val="left"/>
      <w:pPr>
        <w:ind w:left="720" w:hanging="360"/>
      </w:pPr>
      <w:rPr>
        <w:rFonts w:ascii="Times New Roman" w:eastAsia="Times New Roman" w:hAnsi="Times New Roman" w:cs="Times New Roman" w:hint="default"/>
        <w:b/>
        <w:bCs/>
        <w:spacing w:val="-20"/>
        <w:w w:val="99"/>
        <w:sz w:val="24"/>
        <w:szCs w:val="24"/>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4381F02"/>
    <w:multiLevelType w:val="hybridMultilevel"/>
    <w:tmpl w:val="3A40F70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AAB2B10"/>
    <w:multiLevelType w:val="hybridMultilevel"/>
    <w:tmpl w:val="7EDADF88"/>
    <w:lvl w:ilvl="0" w:tplc="E43C4E7A">
      <w:start w:val="1"/>
      <w:numFmt w:val="decimal"/>
      <w:lvlText w:val="%1."/>
      <w:lvlJc w:val="left"/>
      <w:pPr>
        <w:ind w:left="460" w:hanging="360"/>
        <w:jc w:val="left"/>
      </w:pPr>
      <w:rPr>
        <w:rFonts w:ascii="Times New Roman" w:eastAsia="Times New Roman" w:hAnsi="Times New Roman" w:cs="Times New Roman" w:hint="default"/>
        <w:b/>
        <w:bCs/>
        <w:spacing w:val="0"/>
        <w:w w:val="99"/>
        <w:sz w:val="32"/>
        <w:szCs w:val="32"/>
        <w:lang w:val="en-US" w:eastAsia="en-US" w:bidi="ar-SA"/>
      </w:rPr>
    </w:lvl>
    <w:lvl w:ilvl="1" w:tplc="F384B9CE">
      <w:start w:val="1"/>
      <w:numFmt w:val="decimal"/>
      <w:lvlText w:val="%2."/>
      <w:lvlJc w:val="left"/>
      <w:pPr>
        <w:ind w:left="820" w:hanging="360"/>
        <w:jc w:val="left"/>
      </w:pPr>
      <w:rPr>
        <w:rFonts w:hint="default"/>
        <w:b/>
        <w:bCs/>
        <w:spacing w:val="-1"/>
        <w:w w:val="99"/>
        <w:lang w:val="en-US" w:eastAsia="en-US" w:bidi="ar-SA"/>
      </w:rPr>
    </w:lvl>
    <w:lvl w:ilvl="2" w:tplc="ABC08EF4">
      <w:numFmt w:val="bullet"/>
      <w:lvlText w:val="•"/>
      <w:lvlJc w:val="left"/>
      <w:pPr>
        <w:ind w:left="1793" w:hanging="360"/>
      </w:pPr>
      <w:rPr>
        <w:rFonts w:hint="default"/>
        <w:lang w:val="en-US" w:eastAsia="en-US" w:bidi="ar-SA"/>
      </w:rPr>
    </w:lvl>
    <w:lvl w:ilvl="3" w:tplc="AC8027BC">
      <w:numFmt w:val="bullet"/>
      <w:lvlText w:val="•"/>
      <w:lvlJc w:val="left"/>
      <w:pPr>
        <w:ind w:left="2766" w:hanging="360"/>
      </w:pPr>
      <w:rPr>
        <w:rFonts w:hint="default"/>
        <w:lang w:val="en-US" w:eastAsia="en-US" w:bidi="ar-SA"/>
      </w:rPr>
    </w:lvl>
    <w:lvl w:ilvl="4" w:tplc="B99E7CAA">
      <w:numFmt w:val="bullet"/>
      <w:lvlText w:val="•"/>
      <w:lvlJc w:val="left"/>
      <w:pPr>
        <w:ind w:left="3740" w:hanging="360"/>
      </w:pPr>
      <w:rPr>
        <w:rFonts w:hint="default"/>
        <w:lang w:val="en-US" w:eastAsia="en-US" w:bidi="ar-SA"/>
      </w:rPr>
    </w:lvl>
    <w:lvl w:ilvl="5" w:tplc="19ECB342">
      <w:numFmt w:val="bullet"/>
      <w:lvlText w:val="•"/>
      <w:lvlJc w:val="left"/>
      <w:pPr>
        <w:ind w:left="4713" w:hanging="360"/>
      </w:pPr>
      <w:rPr>
        <w:rFonts w:hint="default"/>
        <w:lang w:val="en-US" w:eastAsia="en-US" w:bidi="ar-SA"/>
      </w:rPr>
    </w:lvl>
    <w:lvl w:ilvl="6" w:tplc="78E66EA8">
      <w:numFmt w:val="bullet"/>
      <w:lvlText w:val="•"/>
      <w:lvlJc w:val="left"/>
      <w:pPr>
        <w:ind w:left="5686" w:hanging="360"/>
      </w:pPr>
      <w:rPr>
        <w:rFonts w:hint="default"/>
        <w:lang w:val="en-US" w:eastAsia="en-US" w:bidi="ar-SA"/>
      </w:rPr>
    </w:lvl>
    <w:lvl w:ilvl="7" w:tplc="BB1A7E6C">
      <w:numFmt w:val="bullet"/>
      <w:lvlText w:val="•"/>
      <w:lvlJc w:val="left"/>
      <w:pPr>
        <w:ind w:left="6660" w:hanging="360"/>
      </w:pPr>
      <w:rPr>
        <w:rFonts w:hint="default"/>
        <w:lang w:val="en-US" w:eastAsia="en-US" w:bidi="ar-SA"/>
      </w:rPr>
    </w:lvl>
    <w:lvl w:ilvl="8" w:tplc="8D22ED1E">
      <w:numFmt w:val="bullet"/>
      <w:lvlText w:val="•"/>
      <w:lvlJc w:val="left"/>
      <w:pPr>
        <w:ind w:left="7633" w:hanging="360"/>
      </w:pPr>
      <w:rPr>
        <w:rFonts w:hint="default"/>
        <w:lang w:val="en-US" w:eastAsia="en-US" w:bidi="ar-SA"/>
      </w:rPr>
    </w:lvl>
  </w:abstractNum>
  <w:abstractNum w:abstractNumId="5">
    <w:nsid w:val="5F1629F7"/>
    <w:multiLevelType w:val="hybridMultilevel"/>
    <w:tmpl w:val="51CA2C0C"/>
    <w:lvl w:ilvl="0" w:tplc="F384B9CE">
      <w:start w:val="1"/>
      <w:numFmt w:val="decimal"/>
      <w:lvlText w:val="%1."/>
      <w:lvlJc w:val="left"/>
      <w:pPr>
        <w:ind w:left="820" w:hanging="360"/>
        <w:jc w:val="left"/>
      </w:pPr>
      <w:rPr>
        <w:rFonts w:hint="default"/>
        <w:b/>
        <w:bCs/>
        <w:spacing w:val="-1"/>
        <w:w w:val="99"/>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49A2B7E"/>
    <w:multiLevelType w:val="hybridMultilevel"/>
    <w:tmpl w:val="F3604FAA"/>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7">
    <w:nsid w:val="716203BA"/>
    <w:multiLevelType w:val="hybridMultilevel"/>
    <w:tmpl w:val="3D6CB436"/>
    <w:lvl w:ilvl="0" w:tplc="FAA0998A">
      <w:start w:val="1"/>
      <w:numFmt w:val="decimal"/>
      <w:lvlText w:val="%1."/>
      <w:lvlJc w:val="left"/>
      <w:pPr>
        <w:ind w:left="460" w:hanging="360"/>
      </w:pPr>
      <w:rPr>
        <w:rFonts w:ascii="Times New Roman" w:eastAsia="Times New Roman" w:hAnsi="Times New Roman" w:cs="Times New Roman" w:hint="default"/>
        <w:b/>
        <w:bCs/>
        <w:spacing w:val="0"/>
        <w:w w:val="99"/>
        <w:sz w:val="32"/>
        <w:szCs w:val="32"/>
        <w:lang w:val="en-US" w:eastAsia="en-US" w:bidi="ar-SA"/>
      </w:rPr>
    </w:lvl>
    <w:lvl w:ilvl="1" w:tplc="C3B2188C">
      <w:start w:val="1"/>
      <w:numFmt w:val="decimal"/>
      <w:lvlText w:val="%2."/>
      <w:lvlJc w:val="left"/>
      <w:pPr>
        <w:ind w:left="820" w:hanging="360"/>
      </w:pPr>
      <w:rPr>
        <w:rFonts w:hint="default"/>
        <w:b/>
        <w:bCs/>
        <w:spacing w:val="-1"/>
        <w:w w:val="99"/>
        <w:lang w:val="en-US" w:eastAsia="en-US" w:bidi="ar-SA"/>
      </w:rPr>
    </w:lvl>
    <w:lvl w:ilvl="2" w:tplc="10CEEA06">
      <w:numFmt w:val="bullet"/>
      <w:lvlText w:val="•"/>
      <w:lvlJc w:val="left"/>
      <w:pPr>
        <w:ind w:left="1793" w:hanging="360"/>
      </w:pPr>
      <w:rPr>
        <w:rFonts w:hint="default"/>
        <w:lang w:val="en-US" w:eastAsia="en-US" w:bidi="ar-SA"/>
      </w:rPr>
    </w:lvl>
    <w:lvl w:ilvl="3" w:tplc="7836264E">
      <w:numFmt w:val="bullet"/>
      <w:lvlText w:val="•"/>
      <w:lvlJc w:val="left"/>
      <w:pPr>
        <w:ind w:left="2766" w:hanging="360"/>
      </w:pPr>
      <w:rPr>
        <w:rFonts w:hint="default"/>
        <w:lang w:val="en-US" w:eastAsia="en-US" w:bidi="ar-SA"/>
      </w:rPr>
    </w:lvl>
    <w:lvl w:ilvl="4" w:tplc="C5F0048C">
      <w:numFmt w:val="bullet"/>
      <w:lvlText w:val="•"/>
      <w:lvlJc w:val="left"/>
      <w:pPr>
        <w:ind w:left="3740" w:hanging="360"/>
      </w:pPr>
      <w:rPr>
        <w:rFonts w:hint="default"/>
        <w:lang w:val="en-US" w:eastAsia="en-US" w:bidi="ar-SA"/>
      </w:rPr>
    </w:lvl>
    <w:lvl w:ilvl="5" w:tplc="EC2274C4">
      <w:numFmt w:val="bullet"/>
      <w:lvlText w:val="•"/>
      <w:lvlJc w:val="left"/>
      <w:pPr>
        <w:ind w:left="4713" w:hanging="360"/>
      </w:pPr>
      <w:rPr>
        <w:rFonts w:hint="default"/>
        <w:lang w:val="en-US" w:eastAsia="en-US" w:bidi="ar-SA"/>
      </w:rPr>
    </w:lvl>
    <w:lvl w:ilvl="6" w:tplc="1B6C3FF0">
      <w:numFmt w:val="bullet"/>
      <w:lvlText w:val="•"/>
      <w:lvlJc w:val="left"/>
      <w:pPr>
        <w:ind w:left="5686" w:hanging="360"/>
      </w:pPr>
      <w:rPr>
        <w:rFonts w:hint="default"/>
        <w:lang w:val="en-US" w:eastAsia="en-US" w:bidi="ar-SA"/>
      </w:rPr>
    </w:lvl>
    <w:lvl w:ilvl="7" w:tplc="4FB42C00">
      <w:numFmt w:val="bullet"/>
      <w:lvlText w:val="•"/>
      <w:lvlJc w:val="left"/>
      <w:pPr>
        <w:ind w:left="6660" w:hanging="360"/>
      </w:pPr>
      <w:rPr>
        <w:rFonts w:hint="default"/>
        <w:lang w:val="en-US" w:eastAsia="en-US" w:bidi="ar-SA"/>
      </w:rPr>
    </w:lvl>
    <w:lvl w:ilvl="8" w:tplc="830E0E9A">
      <w:numFmt w:val="bullet"/>
      <w:lvlText w:val="•"/>
      <w:lvlJc w:val="left"/>
      <w:pPr>
        <w:ind w:left="7633" w:hanging="360"/>
      </w:pPr>
      <w:rPr>
        <w:rFonts w:hint="default"/>
        <w:lang w:val="en-US" w:eastAsia="en-US" w:bidi="ar-SA"/>
      </w:rPr>
    </w:lvl>
  </w:abstractNum>
  <w:num w:numId="1">
    <w:abstractNumId w:val="7"/>
  </w:num>
  <w:num w:numId="2">
    <w:abstractNumId w:val="1"/>
  </w:num>
  <w:num w:numId="3">
    <w:abstractNumId w:val="4"/>
  </w:num>
  <w:num w:numId="4">
    <w:abstractNumId w:val="0"/>
  </w:num>
  <w:num w:numId="5">
    <w:abstractNumId w:val="3"/>
  </w:num>
  <w:num w:numId="6">
    <w:abstractNumId w:val="5"/>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savePreviewPicture/>
  <w:footnotePr>
    <w:footnote w:id="-1"/>
    <w:footnote w:id="0"/>
  </w:footnotePr>
  <w:endnotePr>
    <w:endnote w:id="-1"/>
    <w:endnote w:id="0"/>
  </w:endnotePr>
  <w:compat/>
  <w:rsids>
    <w:rsidRoot w:val="00BD6840"/>
    <w:rsid w:val="00134C4C"/>
    <w:rsid w:val="00315C23"/>
    <w:rsid w:val="00990218"/>
    <w:rsid w:val="00AD0B5A"/>
    <w:rsid w:val="00BD6840"/>
    <w:rsid w:val="00CC49E5"/>
    <w:rsid w:val="00D55237"/>
    <w:rsid w:val="00DE23BA"/>
    <w:rsid w:val="00E35F3C"/>
    <w:rsid w:val="00F53771"/>
    <w:rsid w:val="00FB4E07"/>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C23"/>
  </w:style>
  <w:style w:type="paragraph" w:styleId="Heading1">
    <w:name w:val="heading 1"/>
    <w:basedOn w:val="Normal"/>
    <w:link w:val="Heading1Char"/>
    <w:uiPriority w:val="1"/>
    <w:qFormat/>
    <w:rsid w:val="00BD6840"/>
    <w:pPr>
      <w:widowControl w:val="0"/>
      <w:autoSpaceDE w:val="0"/>
      <w:autoSpaceDN w:val="0"/>
      <w:spacing w:after="0" w:line="240" w:lineRule="auto"/>
      <w:ind w:left="460" w:hanging="361"/>
      <w:outlineLvl w:val="0"/>
    </w:pPr>
    <w:rPr>
      <w:rFonts w:ascii="Times New Roman" w:eastAsia="Times New Roman" w:hAnsi="Times New Roman" w:cs="Times New Roman"/>
      <w:b/>
      <w:bCs/>
      <w:sz w:val="32"/>
      <w:szCs w:val="32"/>
    </w:rPr>
  </w:style>
  <w:style w:type="paragraph" w:styleId="Heading2">
    <w:name w:val="heading 2"/>
    <w:basedOn w:val="Normal"/>
    <w:next w:val="Normal"/>
    <w:link w:val="Heading2Char"/>
    <w:uiPriority w:val="9"/>
    <w:unhideWhenUsed/>
    <w:qFormat/>
    <w:rsid w:val="00BD6840"/>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D6840"/>
    <w:rPr>
      <w:rFonts w:ascii="Times New Roman" w:eastAsia="Times New Roman" w:hAnsi="Times New Roman" w:cs="Times New Roman"/>
      <w:b/>
      <w:bCs/>
      <w:sz w:val="32"/>
      <w:szCs w:val="32"/>
    </w:rPr>
  </w:style>
  <w:style w:type="paragraph" w:styleId="BodyText">
    <w:name w:val="Body Text"/>
    <w:basedOn w:val="Normal"/>
    <w:link w:val="BodyTextChar"/>
    <w:uiPriority w:val="1"/>
    <w:qFormat/>
    <w:rsid w:val="00BD6840"/>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BD6840"/>
    <w:rPr>
      <w:rFonts w:ascii="Times New Roman" w:eastAsia="Times New Roman" w:hAnsi="Times New Roman" w:cs="Times New Roman"/>
      <w:sz w:val="24"/>
      <w:szCs w:val="24"/>
    </w:rPr>
  </w:style>
  <w:style w:type="paragraph" w:styleId="Title">
    <w:name w:val="Title"/>
    <w:basedOn w:val="Normal"/>
    <w:link w:val="TitleChar"/>
    <w:uiPriority w:val="1"/>
    <w:qFormat/>
    <w:rsid w:val="00BD6840"/>
    <w:pPr>
      <w:widowControl w:val="0"/>
      <w:autoSpaceDE w:val="0"/>
      <w:autoSpaceDN w:val="0"/>
      <w:spacing w:before="61" w:after="0" w:line="240" w:lineRule="auto"/>
      <w:ind w:left="966" w:right="970" w:firstLine="134"/>
    </w:pPr>
    <w:rPr>
      <w:rFonts w:ascii="Times New Roman" w:eastAsia="Times New Roman" w:hAnsi="Times New Roman" w:cs="Times New Roman"/>
      <w:b/>
      <w:bCs/>
      <w:sz w:val="40"/>
      <w:szCs w:val="40"/>
      <w:u w:val="single" w:color="000000"/>
    </w:rPr>
  </w:style>
  <w:style w:type="character" w:customStyle="1" w:styleId="TitleChar">
    <w:name w:val="Title Char"/>
    <w:basedOn w:val="DefaultParagraphFont"/>
    <w:link w:val="Title"/>
    <w:uiPriority w:val="1"/>
    <w:rsid w:val="00BD6840"/>
    <w:rPr>
      <w:rFonts w:ascii="Times New Roman" w:eastAsia="Times New Roman" w:hAnsi="Times New Roman" w:cs="Times New Roman"/>
      <w:b/>
      <w:bCs/>
      <w:sz w:val="40"/>
      <w:szCs w:val="40"/>
      <w:u w:val="single" w:color="000000"/>
    </w:rPr>
  </w:style>
  <w:style w:type="paragraph" w:styleId="NoSpacing">
    <w:name w:val="No Spacing"/>
    <w:uiPriority w:val="1"/>
    <w:qFormat/>
    <w:rsid w:val="00BD6840"/>
    <w:pPr>
      <w:widowControl w:val="0"/>
      <w:autoSpaceDE w:val="0"/>
      <w:autoSpaceDN w:val="0"/>
      <w:spacing w:after="0" w:line="240" w:lineRule="auto"/>
    </w:pPr>
    <w:rPr>
      <w:rFonts w:ascii="Times New Roman" w:eastAsia="Times New Roman" w:hAnsi="Times New Roman" w:cs="Times New Roman"/>
    </w:rPr>
  </w:style>
  <w:style w:type="paragraph" w:styleId="ListParagraph">
    <w:name w:val="List Paragraph"/>
    <w:basedOn w:val="Normal"/>
    <w:uiPriority w:val="1"/>
    <w:qFormat/>
    <w:rsid w:val="00BD6840"/>
    <w:pPr>
      <w:widowControl w:val="0"/>
      <w:autoSpaceDE w:val="0"/>
      <w:autoSpaceDN w:val="0"/>
      <w:spacing w:after="0" w:line="240" w:lineRule="auto"/>
      <w:ind w:left="820" w:hanging="36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BD6840"/>
    <w:rPr>
      <w:rFonts w:asciiTheme="majorHAnsi" w:eastAsiaTheme="majorEastAsia" w:hAnsiTheme="majorHAnsi" w:cstheme="majorBidi"/>
      <w:b/>
      <w:bCs/>
      <w:color w:val="4472C4" w:themeColor="accent1"/>
      <w:sz w:val="26"/>
      <w:szCs w:val="26"/>
    </w:rPr>
  </w:style>
  <w:style w:type="paragraph" w:styleId="FootnoteText">
    <w:name w:val="footnote text"/>
    <w:basedOn w:val="Normal"/>
    <w:link w:val="FootnoteTextChar"/>
    <w:uiPriority w:val="99"/>
    <w:semiHidden/>
    <w:unhideWhenUsed/>
    <w:rsid w:val="009902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0218"/>
    <w:rPr>
      <w:sz w:val="20"/>
      <w:szCs w:val="20"/>
    </w:rPr>
  </w:style>
  <w:style w:type="character" w:styleId="FootnoteReference">
    <w:name w:val="footnote reference"/>
    <w:basedOn w:val="DefaultParagraphFont"/>
    <w:uiPriority w:val="99"/>
    <w:semiHidden/>
    <w:unhideWhenUsed/>
    <w:rsid w:val="00990218"/>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heuni.fi/12859.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BB587-2F99-4F2E-815C-8DA94EF18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8</Pages>
  <Words>2103</Words>
  <Characters>11991</Characters>
  <Application>Microsoft Office Word</Application>
  <DocSecurity>0</DocSecurity>
  <Lines>99</Lines>
  <Paragraphs>28</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The Prevalence of Domestic Violence to the Women of India</vt:lpstr>
      <vt:lpstr>Domestic Violence and Economic Violence against Women in India</vt:lpstr>
      <vt:lpstr>The Economic Cost of Violence against Women in India</vt:lpstr>
      <vt:lpstr>    Aggregate Economic Changes</vt:lpstr>
      <vt:lpstr>Categories’ of the Economic Cost of violence against Women</vt:lpstr>
      <vt:lpstr>    Justice</vt:lpstr>
      <vt:lpstr>Why is it Important to Measure the Economic Cost of Violence against Women in In</vt:lpstr>
      <vt:lpstr>    Conclusion:</vt:lpstr>
    </vt:vector>
  </TitlesOfParts>
  <Company>Microsoft</Company>
  <LinksUpToDate>false</LinksUpToDate>
  <CharactersWithSpaces>14066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farna</dc:creator>
  <cp:keywords/>
  <dc:description/>
  <cp:lastModifiedBy>farna</cp:lastModifiedBy>
  <cp:revision>4</cp:revision>
  <dcterms:created xsi:type="dcterms:W3CDTF">2022-03-06T10:27:00Z</dcterms:created>
  <dcterms:modified xsi:type="dcterms:W3CDTF">2022-03-06T11:02:00Z</dcterms:modified>
</cp:coreProperties>
</file>