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6B6B41" w14:textId="77777777" w:rsidR="00B95F7C" w:rsidRPr="00B95F7C" w:rsidRDefault="00B95F7C" w:rsidP="00B95F7C">
      <w:pPr>
        <w:rPr>
          <w:rFonts w:ascii="Times New Roman" w:hAnsi="Times New Roman" w:cs="Times New Roman"/>
          <w:b/>
          <w:bCs/>
          <w:sz w:val="28"/>
          <w:szCs w:val="28"/>
        </w:rPr>
      </w:pPr>
      <w:r w:rsidRPr="00B95F7C">
        <w:rPr>
          <w:rFonts w:ascii="Times New Roman" w:hAnsi="Times New Roman" w:cs="Times New Roman"/>
          <w:b/>
          <w:bCs/>
          <w:sz w:val="28"/>
          <w:szCs w:val="28"/>
        </w:rPr>
        <w:t xml:space="preserve">Death Penalty In India  </w:t>
      </w:r>
    </w:p>
    <w:p w14:paraId="26E81F44" w14:textId="18477BB6" w:rsidR="00B95F7C" w:rsidRPr="006F2306" w:rsidRDefault="008F5553" w:rsidP="006F2306">
      <w:pPr>
        <w:spacing w:line="360" w:lineRule="auto"/>
        <w:rPr>
          <w:rFonts w:ascii="Times New Roman" w:hAnsi="Times New Roman" w:cs="Times New Roman"/>
          <w:b/>
          <w:bCs/>
          <w:sz w:val="24"/>
          <w:szCs w:val="24"/>
        </w:rPr>
      </w:pPr>
      <w:r>
        <w:rPr>
          <w:rFonts w:ascii="Times New Roman" w:hAnsi="Times New Roman" w:cs="Times New Roman"/>
          <w:b/>
          <w:bCs/>
          <w:sz w:val="28"/>
          <w:szCs w:val="28"/>
        </w:rPr>
        <w:br/>
      </w:r>
      <w:r w:rsidRPr="006F2306">
        <w:rPr>
          <w:rFonts w:ascii="Times New Roman" w:hAnsi="Times New Roman" w:cs="Times New Roman"/>
          <w:b/>
          <w:bCs/>
          <w:sz w:val="24"/>
          <w:szCs w:val="24"/>
        </w:rPr>
        <w:t xml:space="preserve">Introduction </w:t>
      </w:r>
      <w:r w:rsidRPr="006F2306">
        <w:rPr>
          <w:rFonts w:ascii="Times New Roman" w:hAnsi="Times New Roman" w:cs="Times New Roman"/>
          <w:b/>
          <w:bCs/>
          <w:sz w:val="24"/>
          <w:szCs w:val="24"/>
        </w:rPr>
        <w:br/>
      </w:r>
      <w:r w:rsidR="00B95F7C" w:rsidRPr="006F2306">
        <w:rPr>
          <w:rFonts w:ascii="Times New Roman" w:hAnsi="Times New Roman" w:cs="Times New Roman"/>
          <w:sz w:val="24"/>
          <w:szCs w:val="24"/>
        </w:rPr>
        <w:t xml:space="preserve">India is one of only 58 countries that have the death penalty on their statute book and have used it in the recent past. Section 53 of Indian penal code 1860 provides for a death sentence and section 368 of the code of criminal procedure provides power to high courts to confirm death sentences.   </w:t>
      </w:r>
    </w:p>
    <w:p w14:paraId="32042D53" w14:textId="77777777" w:rsidR="00B95F7C" w:rsidRPr="006F2306" w:rsidRDefault="00B95F7C" w:rsidP="006F2306">
      <w:pPr>
        <w:spacing w:line="360" w:lineRule="auto"/>
        <w:rPr>
          <w:rFonts w:ascii="Times New Roman" w:hAnsi="Times New Roman" w:cs="Times New Roman"/>
          <w:sz w:val="24"/>
          <w:szCs w:val="24"/>
        </w:rPr>
      </w:pPr>
      <w:r w:rsidRPr="006F2306">
        <w:rPr>
          <w:rFonts w:ascii="Times New Roman" w:hAnsi="Times New Roman" w:cs="Times New Roman"/>
          <w:sz w:val="24"/>
          <w:szCs w:val="24"/>
        </w:rPr>
        <w:t xml:space="preserve">This article inspect the status of death penalty under the Indian Penal Code, 1860, in India.  </w:t>
      </w:r>
    </w:p>
    <w:p w14:paraId="654B96C7" w14:textId="1F400C73" w:rsidR="00B95F7C" w:rsidRPr="006F2306" w:rsidRDefault="00B95F7C" w:rsidP="006F2306">
      <w:pPr>
        <w:spacing w:line="360" w:lineRule="auto"/>
        <w:rPr>
          <w:rFonts w:ascii="Times New Roman" w:hAnsi="Times New Roman" w:cs="Times New Roman"/>
          <w:sz w:val="24"/>
          <w:szCs w:val="24"/>
        </w:rPr>
      </w:pPr>
      <w:r w:rsidRPr="006F2306">
        <w:rPr>
          <w:rFonts w:ascii="Times New Roman" w:hAnsi="Times New Roman" w:cs="Times New Roman"/>
          <w:sz w:val="24"/>
          <w:szCs w:val="24"/>
        </w:rPr>
        <w:t xml:space="preserve">Capital punishment law’s provisions and their relation with the constitution of India, the international obligation, law commission of India reports, International scenario, rarest of rare cases, recent executions and development till date. This article also critically analyse whether death Penalty should be abolished or not.  </w:t>
      </w:r>
    </w:p>
    <w:p w14:paraId="2326EE88" w14:textId="7AA758DE" w:rsidR="004D7366" w:rsidRPr="006F2306" w:rsidRDefault="00B95F7C" w:rsidP="006F2306">
      <w:pPr>
        <w:spacing w:line="360" w:lineRule="auto"/>
        <w:rPr>
          <w:rFonts w:ascii="Times New Roman" w:hAnsi="Times New Roman" w:cs="Times New Roman"/>
          <w:b/>
          <w:bCs/>
          <w:sz w:val="24"/>
          <w:szCs w:val="24"/>
        </w:rPr>
      </w:pPr>
      <w:r w:rsidRPr="006F2306">
        <w:rPr>
          <w:rFonts w:ascii="Times New Roman" w:hAnsi="Times New Roman" w:cs="Times New Roman"/>
          <w:sz w:val="24"/>
          <w:szCs w:val="24"/>
        </w:rPr>
        <w:t>In 1967, the Law Commission had argued to retain capital punishment, but in 2015 it stated that ‘retribution cannot be reduced to vengeance. Since the last 20 years, India’s execution rates have reduced drastically but the debate over the death sentence is going on for a long time. Those in favour of capital punishment see it as a deterrence against such type of crimes while others opine that it has not had any such effect.</w:t>
      </w:r>
      <w:r w:rsidR="008F5553" w:rsidRPr="006F2306">
        <w:rPr>
          <w:rFonts w:ascii="Times New Roman" w:hAnsi="Times New Roman" w:cs="Times New Roman"/>
          <w:sz w:val="24"/>
          <w:szCs w:val="24"/>
        </w:rPr>
        <w:br/>
      </w:r>
      <w:r w:rsidR="008F5553" w:rsidRPr="006F2306">
        <w:rPr>
          <w:rFonts w:ascii="Times New Roman" w:hAnsi="Times New Roman" w:cs="Times New Roman"/>
          <w:sz w:val="24"/>
          <w:szCs w:val="24"/>
        </w:rPr>
        <w:br/>
      </w:r>
      <w:r w:rsidR="008F5553" w:rsidRPr="006F2306">
        <w:rPr>
          <w:rFonts w:ascii="Times New Roman" w:hAnsi="Times New Roman" w:cs="Times New Roman"/>
          <w:b/>
          <w:bCs/>
          <w:sz w:val="24"/>
          <w:szCs w:val="24"/>
        </w:rPr>
        <w:t>Meaning of Death Penalty</w:t>
      </w:r>
      <w:r w:rsidR="008F5553" w:rsidRPr="006F2306">
        <w:rPr>
          <w:rFonts w:ascii="Times New Roman" w:hAnsi="Times New Roman" w:cs="Times New Roman"/>
          <w:sz w:val="24"/>
          <w:szCs w:val="24"/>
        </w:rPr>
        <w:t xml:space="preserve"> </w:t>
      </w:r>
      <w:r w:rsidR="008F5553" w:rsidRPr="006F2306">
        <w:rPr>
          <w:rFonts w:ascii="Times New Roman" w:hAnsi="Times New Roman" w:cs="Times New Roman"/>
          <w:sz w:val="24"/>
          <w:szCs w:val="24"/>
        </w:rPr>
        <w:br/>
      </w:r>
      <w:r w:rsidR="00CB73D7" w:rsidRPr="006F2306">
        <w:rPr>
          <w:rFonts w:ascii="Times New Roman" w:hAnsi="Times New Roman" w:cs="Times New Roman"/>
          <w:sz w:val="24"/>
          <w:szCs w:val="24"/>
        </w:rPr>
        <w:t>The term death penalty is sometimes used interchangeably with capital punishment, though imposition of the penalty is not always followed by execution (even when it is upheld on appeal), because of the possibility of commutation to life imprisonment. death penalty, also called capital punishment, execution of an offender sentenced to death after conviction by a court of law of a criminal offense</w:t>
      </w:r>
      <w:r w:rsidR="00CB73D7" w:rsidRPr="006F2306">
        <w:rPr>
          <w:rStyle w:val="FootnoteReference"/>
          <w:rFonts w:ascii="Times New Roman" w:hAnsi="Times New Roman" w:cs="Times New Roman"/>
          <w:sz w:val="24"/>
          <w:szCs w:val="24"/>
        </w:rPr>
        <w:footnoteReference w:id="1"/>
      </w:r>
      <w:r w:rsidR="00B017A3" w:rsidRPr="006F2306">
        <w:rPr>
          <w:rFonts w:ascii="Times New Roman" w:hAnsi="Times New Roman" w:cs="Times New Roman"/>
          <w:sz w:val="24"/>
          <w:szCs w:val="24"/>
        </w:rPr>
        <w:t xml:space="preserve">. </w:t>
      </w:r>
      <w:r w:rsidR="00CB73D7" w:rsidRPr="006F2306">
        <w:rPr>
          <w:rFonts w:ascii="Times New Roman" w:hAnsi="Times New Roman" w:cs="Times New Roman"/>
          <w:sz w:val="24"/>
          <w:szCs w:val="24"/>
        </w:rPr>
        <w:t xml:space="preserve"> </w:t>
      </w:r>
      <w:r w:rsidR="00CB73D7" w:rsidRPr="006F2306">
        <w:rPr>
          <w:rFonts w:ascii="Times New Roman" w:hAnsi="Times New Roman" w:cs="Times New Roman"/>
          <w:sz w:val="24"/>
          <w:szCs w:val="24"/>
        </w:rPr>
        <w:br/>
        <w:t>The term "Capital Punishment" stands for most severe form of punishment. It is the punishment which is to be awarded for the most heinous, grievous and detestable crimes against humanity. While the definition and extent of such crimes vary from country to country, state to state, age to age, the implication of capital punishment has always been</w:t>
      </w:r>
      <w:r w:rsidR="00B017A3" w:rsidRPr="006F2306">
        <w:rPr>
          <w:rFonts w:ascii="Times New Roman" w:hAnsi="Times New Roman" w:cs="Times New Roman"/>
          <w:sz w:val="24"/>
          <w:szCs w:val="24"/>
        </w:rPr>
        <w:t xml:space="preserve"> the death sentence. By common usage in jurisprudence, criminology and penology, capital sentence means a sentence of death</w:t>
      </w:r>
      <w:r w:rsidR="00B017A3" w:rsidRPr="006F2306">
        <w:rPr>
          <w:rStyle w:val="FootnoteReference"/>
          <w:rFonts w:ascii="Times New Roman" w:hAnsi="Times New Roman" w:cs="Times New Roman"/>
          <w:sz w:val="24"/>
          <w:szCs w:val="24"/>
        </w:rPr>
        <w:footnoteReference w:id="2"/>
      </w:r>
      <w:r w:rsidR="00B017A3" w:rsidRPr="006F2306">
        <w:rPr>
          <w:rFonts w:ascii="Times New Roman" w:hAnsi="Times New Roman" w:cs="Times New Roman"/>
          <w:sz w:val="24"/>
          <w:szCs w:val="24"/>
        </w:rPr>
        <w:t xml:space="preserve">. </w:t>
      </w:r>
      <w:r w:rsidR="00B017A3" w:rsidRPr="006F2306">
        <w:rPr>
          <w:rFonts w:ascii="Times New Roman" w:hAnsi="Times New Roman" w:cs="Times New Roman"/>
          <w:sz w:val="24"/>
          <w:szCs w:val="24"/>
        </w:rPr>
        <w:br/>
      </w:r>
      <w:r w:rsidR="00B017A3" w:rsidRPr="006F2306">
        <w:rPr>
          <w:rFonts w:ascii="Times New Roman" w:hAnsi="Times New Roman" w:cs="Times New Roman"/>
          <w:sz w:val="24"/>
          <w:szCs w:val="24"/>
        </w:rPr>
        <w:br/>
      </w:r>
      <w:r w:rsidR="00B017A3" w:rsidRPr="006F2306">
        <w:rPr>
          <w:rFonts w:ascii="Times New Roman" w:hAnsi="Times New Roman" w:cs="Times New Roman"/>
          <w:b/>
          <w:bCs/>
          <w:sz w:val="24"/>
          <w:szCs w:val="24"/>
        </w:rPr>
        <w:t>Historical Background</w:t>
      </w:r>
      <w:r w:rsidR="00820707" w:rsidRPr="006F2306">
        <w:rPr>
          <w:rFonts w:ascii="Times New Roman" w:hAnsi="Times New Roman" w:cs="Times New Roman"/>
          <w:b/>
          <w:bCs/>
          <w:sz w:val="24"/>
          <w:szCs w:val="24"/>
        </w:rPr>
        <w:br/>
      </w:r>
      <w:r w:rsidR="00B017A3" w:rsidRPr="006F2306">
        <w:rPr>
          <w:rFonts w:ascii="Times New Roman" w:hAnsi="Times New Roman" w:cs="Times New Roman"/>
          <w:sz w:val="24"/>
          <w:szCs w:val="24"/>
        </w:rPr>
        <w:t xml:space="preserve"> </w:t>
      </w:r>
      <w:r w:rsidR="00820707" w:rsidRPr="006F2306">
        <w:rPr>
          <w:rFonts w:ascii="Times New Roman" w:hAnsi="Times New Roman" w:cs="Times New Roman"/>
          <w:sz w:val="24"/>
          <w:szCs w:val="24"/>
        </w:rPr>
        <w:t>Capital punishment is an ancient sanction. There is practically no country in the world where the death penalty has never existed. History of human civilization reveals that during no period of time capital punishment has been discarded as a mode of punishment</w:t>
      </w:r>
      <w:r w:rsidR="00820707" w:rsidRPr="006F2306">
        <w:rPr>
          <w:rStyle w:val="FootnoteReference"/>
          <w:rFonts w:ascii="Times New Roman" w:hAnsi="Times New Roman" w:cs="Times New Roman"/>
          <w:sz w:val="24"/>
          <w:szCs w:val="24"/>
        </w:rPr>
        <w:footnoteReference w:id="3"/>
      </w:r>
      <w:r w:rsidR="00820707" w:rsidRPr="006F2306">
        <w:rPr>
          <w:rFonts w:ascii="Times New Roman" w:hAnsi="Times New Roman" w:cs="Times New Roman"/>
          <w:sz w:val="24"/>
          <w:szCs w:val="24"/>
        </w:rPr>
        <w:t xml:space="preserve"> . Capital punishment for murder, treason, arson, and rape was widely employed in ancient Greece under the laws of Draco (fl. 7th century BCE), though Plato argued that it should be used only for the incorrigible. The Romans also used it for a wide range of offenses, though citizens were exempted for a short time during the republic loss of life, including adultery and blasphemy. The ancient legal principle Lex talionis (talion)—“an eye for an eye, a tooth for a tooth, a life for a life”—which appears in the Babylonian Code of Hammurabi, was invoked in some societies to ensure that capital punishment was not disproportionately applied.</w:t>
      </w:r>
      <w:r w:rsidR="00820707" w:rsidRPr="006F2306">
        <w:rPr>
          <w:rStyle w:val="FootnoteReference"/>
          <w:rFonts w:ascii="Times New Roman" w:hAnsi="Times New Roman" w:cs="Times New Roman"/>
          <w:sz w:val="24"/>
          <w:szCs w:val="24"/>
          <w:vertAlign w:val="baseline"/>
        </w:rPr>
        <w:t xml:space="preserve"> </w:t>
      </w:r>
      <w:r w:rsidR="00820707" w:rsidRPr="006F2306">
        <w:rPr>
          <w:rStyle w:val="FootnoteReference"/>
          <w:rFonts w:ascii="Times New Roman" w:hAnsi="Times New Roman" w:cs="Times New Roman"/>
          <w:sz w:val="24"/>
          <w:szCs w:val="24"/>
        </w:rPr>
        <w:footnoteReference w:id="4"/>
      </w:r>
      <w:r w:rsidR="00820707" w:rsidRPr="006F2306">
        <w:rPr>
          <w:rFonts w:ascii="Times New Roman" w:hAnsi="Times New Roman" w:cs="Times New Roman"/>
          <w:sz w:val="24"/>
          <w:szCs w:val="24"/>
        </w:rPr>
        <w:br/>
      </w:r>
      <w:r w:rsidR="00820707" w:rsidRPr="006F2306">
        <w:rPr>
          <w:rFonts w:ascii="Times New Roman" w:hAnsi="Times New Roman" w:cs="Times New Roman"/>
          <w:sz w:val="24"/>
          <w:szCs w:val="24"/>
        </w:rPr>
        <w:br/>
      </w:r>
      <w:r w:rsidR="00820707" w:rsidRPr="006F2306">
        <w:rPr>
          <w:rFonts w:ascii="Times New Roman" w:hAnsi="Times New Roman" w:cs="Times New Roman"/>
          <w:color w:val="000000" w:themeColor="text1"/>
          <w:sz w:val="24"/>
          <w:szCs w:val="24"/>
        </w:rPr>
        <w:t>Historically, executions were public events, attended by large crowds, and the mutilated bodies were often displayed until they rotted. Public executions were banned in England in 1868, though they continued to take place in parts of the United States until the 1930s. In the last half of the 20th century, there was considerable debate regarding whether executions should be broadcast on television, as has occurred in Guatemala. Since the mid-1990s public executions have taken place in some 20 countries, including Iran, Saudi Arabia, and Nigeria, though the practice has been condemned by the United Nations Human Rights Committee as “incompatible with human dignity.”</w:t>
      </w:r>
      <w:r w:rsidR="008F5553" w:rsidRPr="006F2306">
        <w:rPr>
          <w:rFonts w:ascii="Times New Roman" w:hAnsi="Times New Roman" w:cs="Times New Roman"/>
          <w:color w:val="ED7D31" w:themeColor="accent2"/>
          <w:sz w:val="24"/>
          <w:szCs w:val="24"/>
        </w:rPr>
        <w:br/>
      </w:r>
      <w:r w:rsidR="008F5553" w:rsidRPr="006F2306">
        <w:rPr>
          <w:rFonts w:ascii="Times New Roman" w:hAnsi="Times New Roman" w:cs="Times New Roman"/>
          <w:color w:val="ED7D31" w:themeColor="accent2"/>
          <w:sz w:val="24"/>
          <w:szCs w:val="24"/>
        </w:rPr>
        <w:br/>
      </w:r>
      <w:r w:rsidR="00812C7D" w:rsidRPr="006F2306">
        <w:rPr>
          <w:rFonts w:ascii="Times New Roman" w:hAnsi="Times New Roman" w:cs="Times New Roman"/>
          <w:b/>
          <w:bCs/>
          <w:sz w:val="24"/>
          <w:szCs w:val="24"/>
        </w:rPr>
        <w:t xml:space="preserve">Death Penalty in India </w:t>
      </w:r>
      <w:r w:rsidR="00812C7D" w:rsidRPr="006F2306">
        <w:rPr>
          <w:rFonts w:ascii="Times New Roman" w:hAnsi="Times New Roman" w:cs="Times New Roman"/>
          <w:b/>
          <w:bCs/>
          <w:sz w:val="24"/>
          <w:szCs w:val="24"/>
        </w:rPr>
        <w:br/>
      </w:r>
      <w:r w:rsidR="00812C7D" w:rsidRPr="006F2306">
        <w:rPr>
          <w:rFonts w:ascii="Times New Roman" w:hAnsi="Times New Roman" w:cs="Times New Roman"/>
          <w:sz w:val="24"/>
          <w:szCs w:val="24"/>
        </w:rPr>
        <w:t xml:space="preserve">A careful scrutiny of the debates in British India's Legislative Assembly reveals that no issue was raised about capital punishment in the Assembly until 1931, when one of the Members from Bihar, Shri Gaya Prasad Singh sought to introduce a Bill to abolish the punishment of death for the offences under the Indian Penal Code. However, the motion was negatived after the then Home Minister replied to the motion. The Government's policy on capital punishment in British India prior to Independence was clearly stated twice in 1946 by the then Home Minister, Sir John Thorne, in the debates of the Legislative Assembly. "The Government does not think it wise to abolish capital punishment for any type of crime for which that punishment is now provided" </w:t>
      </w:r>
      <w:r w:rsidR="00812C7D" w:rsidRPr="006F2306">
        <w:rPr>
          <w:rStyle w:val="FootnoteReference"/>
          <w:rFonts w:ascii="Times New Roman" w:hAnsi="Times New Roman" w:cs="Times New Roman"/>
          <w:sz w:val="24"/>
          <w:szCs w:val="24"/>
        </w:rPr>
        <w:footnoteReference w:id="5"/>
      </w:r>
      <w:r w:rsidR="00812C7D" w:rsidRPr="006F2306">
        <w:rPr>
          <w:rFonts w:ascii="Times New Roman" w:hAnsi="Times New Roman" w:cs="Times New Roman"/>
          <w:sz w:val="24"/>
          <w:szCs w:val="24"/>
        </w:rPr>
        <w:t xml:space="preserve">. </w:t>
      </w:r>
      <w:r w:rsidR="00812C7D" w:rsidRPr="006F2306">
        <w:rPr>
          <w:rFonts w:ascii="Times New Roman" w:hAnsi="Times New Roman" w:cs="Times New Roman"/>
          <w:sz w:val="24"/>
          <w:szCs w:val="24"/>
        </w:rPr>
        <w:br/>
        <w:t>At independence, India retained several laws put in place by the British colonial government, which included the Code of Criminal Procedure, 1898 (‘</w:t>
      </w:r>
      <w:proofErr w:type="spellStart"/>
      <w:r w:rsidR="00812C7D" w:rsidRPr="006F2306">
        <w:rPr>
          <w:rFonts w:ascii="Times New Roman" w:hAnsi="Times New Roman" w:cs="Times New Roman"/>
          <w:sz w:val="24"/>
          <w:szCs w:val="24"/>
        </w:rPr>
        <w:t>Cr.P.C</w:t>
      </w:r>
      <w:proofErr w:type="spellEnd"/>
      <w:r w:rsidR="00812C7D" w:rsidRPr="006F2306">
        <w:rPr>
          <w:rFonts w:ascii="Times New Roman" w:hAnsi="Times New Roman" w:cs="Times New Roman"/>
          <w:sz w:val="24"/>
          <w:szCs w:val="24"/>
        </w:rPr>
        <w:t xml:space="preserve">. 1898’), and the Indian Penal Code, 1860 (‘IPC’). The IPC prescribed six punishments that could be imposed under the law, including death. </w:t>
      </w:r>
      <w:r w:rsidR="000A197B" w:rsidRPr="006F2306">
        <w:rPr>
          <w:rFonts w:ascii="Times New Roman" w:hAnsi="Times New Roman" w:cs="Times New Roman"/>
          <w:sz w:val="24"/>
          <w:szCs w:val="24"/>
        </w:rPr>
        <w:br/>
      </w:r>
      <w:r w:rsidR="00812C7D" w:rsidRPr="006F2306">
        <w:rPr>
          <w:rFonts w:ascii="Times New Roman" w:hAnsi="Times New Roman" w:cs="Times New Roman"/>
          <w:sz w:val="24"/>
          <w:szCs w:val="24"/>
        </w:rPr>
        <w:t>For offences where the death penalty was an option, Section 367(5) of the CrPC 1898 required courts to record reasons where the court decided not to impose a sentence of death:</w:t>
      </w:r>
      <w:r w:rsidR="000A197B" w:rsidRPr="006F2306">
        <w:rPr>
          <w:rFonts w:ascii="Times New Roman" w:hAnsi="Times New Roman" w:cs="Times New Roman"/>
          <w:sz w:val="24"/>
          <w:szCs w:val="24"/>
        </w:rPr>
        <w:br/>
      </w:r>
      <w:r w:rsidR="00812C7D" w:rsidRPr="006F2306">
        <w:rPr>
          <w:rFonts w:ascii="Times New Roman" w:hAnsi="Times New Roman" w:cs="Times New Roman"/>
          <w:sz w:val="24"/>
          <w:szCs w:val="24"/>
        </w:rPr>
        <w:t xml:space="preserve"> If the accused is convicted of an offence punishable with death, and the court sentences him to any punishment other than death, the court shall in its judgment state the reason why sentence of death was not passed.</w:t>
      </w:r>
      <w:r w:rsidR="000A197B" w:rsidRPr="006F2306">
        <w:rPr>
          <w:rFonts w:ascii="Times New Roman" w:hAnsi="Times New Roman" w:cs="Times New Roman"/>
          <w:sz w:val="24"/>
          <w:szCs w:val="24"/>
        </w:rPr>
        <w:br/>
      </w:r>
      <w:r w:rsidR="000A197B" w:rsidRPr="006F2306">
        <w:rPr>
          <w:rFonts w:ascii="Times New Roman" w:hAnsi="Times New Roman" w:cs="Times New Roman"/>
          <w:sz w:val="24"/>
          <w:szCs w:val="24"/>
        </w:rPr>
        <w:br/>
      </w:r>
      <w:r w:rsidR="00812C7D" w:rsidRPr="006F2306">
        <w:rPr>
          <w:rFonts w:ascii="Times New Roman" w:hAnsi="Times New Roman" w:cs="Times New Roman"/>
          <w:sz w:val="24"/>
          <w:szCs w:val="24"/>
        </w:rPr>
        <w:t xml:space="preserve">In 1955, the Parliament repealed Section 367(5), CrPC 1898, significantly altering the position of the death sentence. The death penalty was no longer the norm, and courts did not need special reasons for why they were not imposing the death penalty in cases where it was a prescribed punishment. </w:t>
      </w:r>
      <w:r w:rsidR="000A197B" w:rsidRPr="006F2306">
        <w:rPr>
          <w:rFonts w:ascii="Times New Roman" w:hAnsi="Times New Roman" w:cs="Times New Roman"/>
          <w:sz w:val="24"/>
          <w:szCs w:val="24"/>
        </w:rPr>
        <w:br/>
      </w:r>
      <w:r w:rsidR="000A197B" w:rsidRPr="006F2306">
        <w:rPr>
          <w:rFonts w:ascii="Times New Roman" w:hAnsi="Times New Roman" w:cs="Times New Roman"/>
          <w:sz w:val="24"/>
          <w:szCs w:val="24"/>
        </w:rPr>
        <w:br/>
      </w:r>
      <w:r w:rsidR="00812C7D" w:rsidRPr="006F2306">
        <w:rPr>
          <w:rFonts w:ascii="Times New Roman" w:hAnsi="Times New Roman" w:cs="Times New Roman"/>
          <w:sz w:val="24"/>
          <w:szCs w:val="24"/>
        </w:rPr>
        <w:t xml:space="preserve">The Code of Criminal Procedure was re-enacted in 1973 (‘CrPC’), and several changes were made, notably to Section 354(3): </w:t>
      </w:r>
      <w:r w:rsidR="000A197B" w:rsidRPr="006F2306">
        <w:rPr>
          <w:rFonts w:ascii="Times New Roman" w:hAnsi="Times New Roman" w:cs="Times New Roman"/>
          <w:sz w:val="24"/>
          <w:szCs w:val="24"/>
        </w:rPr>
        <w:br/>
      </w:r>
      <w:r w:rsidR="00812C7D" w:rsidRPr="006F2306">
        <w:rPr>
          <w:rFonts w:ascii="Times New Roman" w:hAnsi="Times New Roman" w:cs="Times New Roman"/>
          <w:sz w:val="24"/>
          <w:szCs w:val="24"/>
        </w:rPr>
        <w:t xml:space="preserve">When the conviction is for an offence punishable with death or, in the alternative, with imprisonment for life or imprisonment for a term of years, the judgment shall state the reasons for the sentence awarded, and, in the case of sentence of death, the special reasons for such sentence. </w:t>
      </w:r>
      <w:r w:rsidR="000A197B" w:rsidRPr="006F2306">
        <w:rPr>
          <w:rFonts w:ascii="Times New Roman" w:hAnsi="Times New Roman" w:cs="Times New Roman"/>
          <w:sz w:val="24"/>
          <w:szCs w:val="24"/>
        </w:rPr>
        <w:br/>
      </w:r>
      <w:r w:rsidR="000A197B" w:rsidRPr="006F2306">
        <w:rPr>
          <w:rFonts w:ascii="Times New Roman" w:hAnsi="Times New Roman" w:cs="Times New Roman"/>
          <w:sz w:val="24"/>
          <w:szCs w:val="24"/>
        </w:rPr>
        <w:br/>
      </w:r>
      <w:r w:rsidR="00812C7D" w:rsidRPr="006F2306">
        <w:rPr>
          <w:rFonts w:ascii="Times New Roman" w:hAnsi="Times New Roman" w:cs="Times New Roman"/>
          <w:sz w:val="24"/>
          <w:szCs w:val="24"/>
        </w:rPr>
        <w:t xml:space="preserve">This was a significant modification from the situation following the 1955 amendment (where terms of imprisonment and the death penalty were equal possibilities in a capital case), and a reversal of the position under the 1898 law (where death sentence was the norm and reasons had to be recorded if any other punishment was imposed). Now, judges needed to provide special reasons for why they imposed the death sentence. </w:t>
      </w:r>
      <w:r w:rsidR="000A197B" w:rsidRPr="006F2306">
        <w:rPr>
          <w:rFonts w:ascii="Times New Roman" w:hAnsi="Times New Roman" w:cs="Times New Roman"/>
          <w:sz w:val="24"/>
          <w:szCs w:val="24"/>
        </w:rPr>
        <w:br/>
      </w:r>
      <w:r w:rsidR="000A197B" w:rsidRPr="006F2306">
        <w:rPr>
          <w:rFonts w:ascii="Times New Roman" w:hAnsi="Times New Roman" w:cs="Times New Roman"/>
          <w:sz w:val="24"/>
          <w:szCs w:val="24"/>
        </w:rPr>
        <w:br/>
      </w:r>
      <w:r w:rsidR="00812C7D" w:rsidRPr="006F2306">
        <w:rPr>
          <w:rFonts w:ascii="Times New Roman" w:hAnsi="Times New Roman" w:cs="Times New Roman"/>
          <w:sz w:val="24"/>
          <w:szCs w:val="24"/>
        </w:rPr>
        <w:t>These amendments also introduced the possibility of a post-conviction hearing on sentence, including the death sentence, in Section 235(2), which states:</w:t>
      </w:r>
      <w:r w:rsidR="000A197B" w:rsidRPr="006F2306">
        <w:rPr>
          <w:rFonts w:ascii="Times New Roman" w:hAnsi="Times New Roman" w:cs="Times New Roman"/>
          <w:sz w:val="24"/>
          <w:szCs w:val="24"/>
        </w:rPr>
        <w:br/>
      </w:r>
      <w:r w:rsidR="00812C7D" w:rsidRPr="006F2306">
        <w:rPr>
          <w:rFonts w:ascii="Times New Roman" w:hAnsi="Times New Roman" w:cs="Times New Roman"/>
          <w:sz w:val="24"/>
          <w:szCs w:val="24"/>
        </w:rPr>
        <w:t xml:space="preserve"> If the accused is convicted, the Judge shall, unless he proceeds in accordance with the provisions of section 360, hear the accused on the question of sentence, and then pass sentence on him according to law</w:t>
      </w:r>
      <w:r w:rsidR="000A197B" w:rsidRPr="006F2306">
        <w:rPr>
          <w:rStyle w:val="FootnoteReference"/>
          <w:rFonts w:ascii="Times New Roman" w:hAnsi="Times New Roman" w:cs="Times New Roman"/>
          <w:sz w:val="24"/>
          <w:szCs w:val="24"/>
        </w:rPr>
        <w:footnoteReference w:id="6"/>
      </w:r>
      <w:r w:rsidR="004D7366" w:rsidRPr="006F2306">
        <w:rPr>
          <w:rFonts w:ascii="Times New Roman" w:hAnsi="Times New Roman" w:cs="Times New Roman"/>
          <w:sz w:val="24"/>
          <w:szCs w:val="24"/>
        </w:rPr>
        <w:t xml:space="preserve">. </w:t>
      </w:r>
      <w:r w:rsidR="004D7366" w:rsidRPr="006F2306">
        <w:rPr>
          <w:rFonts w:ascii="Times New Roman" w:hAnsi="Times New Roman" w:cs="Times New Roman"/>
          <w:sz w:val="24"/>
          <w:szCs w:val="24"/>
        </w:rPr>
        <w:br/>
      </w:r>
      <w:r w:rsidR="004D7366" w:rsidRPr="006F2306">
        <w:rPr>
          <w:rFonts w:ascii="Times New Roman" w:hAnsi="Times New Roman" w:cs="Times New Roman"/>
          <w:sz w:val="24"/>
          <w:szCs w:val="24"/>
        </w:rPr>
        <w:br/>
      </w:r>
      <w:r w:rsidR="004D7366" w:rsidRPr="006F2306">
        <w:rPr>
          <w:rFonts w:ascii="Times New Roman" w:hAnsi="Times New Roman" w:cs="Times New Roman"/>
          <w:b/>
          <w:bCs/>
          <w:sz w:val="24"/>
          <w:szCs w:val="24"/>
        </w:rPr>
        <w:t xml:space="preserve">International Scenario </w:t>
      </w:r>
      <w:r w:rsidR="004D7366" w:rsidRPr="006F2306">
        <w:rPr>
          <w:rFonts w:ascii="Times New Roman" w:hAnsi="Times New Roman" w:cs="Times New Roman"/>
          <w:sz w:val="24"/>
          <w:szCs w:val="24"/>
        </w:rPr>
        <w:br/>
        <w:t>The international landscape regarding the death penalty – both in terms of international law and state practice – has evolved in the past decades.</w:t>
      </w:r>
      <w:r w:rsidR="004D7366" w:rsidRPr="006F2306">
        <w:rPr>
          <w:rFonts w:ascii="Times New Roman" w:hAnsi="Times New Roman" w:cs="Times New Roman"/>
          <w:sz w:val="24"/>
          <w:szCs w:val="24"/>
        </w:rPr>
        <w:br/>
        <w:t xml:space="preserve"> Internationally, countries are classified on their death penalty status, based on the following categories</w:t>
      </w:r>
      <w:r w:rsidR="004D7366" w:rsidRPr="006F2306">
        <w:rPr>
          <w:rFonts w:ascii="Times New Roman" w:hAnsi="Times New Roman" w:cs="Times New Roman"/>
          <w:sz w:val="24"/>
          <w:szCs w:val="24"/>
        </w:rPr>
        <w:br/>
        <w:t xml:space="preserve">: </w:t>
      </w:r>
      <w:r w:rsidR="004D7366" w:rsidRPr="006F2306">
        <w:rPr>
          <w:rFonts w:ascii="Times New Roman" w:hAnsi="Times New Roman" w:cs="Times New Roman"/>
          <w:sz w:val="24"/>
          <w:szCs w:val="24"/>
        </w:rPr>
        <w:sym w:font="Symbol" w:char="F0B7"/>
      </w:r>
      <w:r w:rsidR="004D7366" w:rsidRPr="006F2306">
        <w:rPr>
          <w:rFonts w:ascii="Times New Roman" w:hAnsi="Times New Roman" w:cs="Times New Roman"/>
          <w:sz w:val="24"/>
          <w:szCs w:val="24"/>
        </w:rPr>
        <w:t xml:space="preserve"> Abolitionist for all crimes</w:t>
      </w:r>
      <w:r w:rsidR="004D7366" w:rsidRPr="006F2306">
        <w:rPr>
          <w:rFonts w:ascii="Times New Roman" w:hAnsi="Times New Roman" w:cs="Times New Roman"/>
          <w:sz w:val="24"/>
          <w:szCs w:val="24"/>
        </w:rPr>
        <w:br/>
        <w:t xml:space="preserve"> </w:t>
      </w:r>
      <w:r w:rsidR="004D7366" w:rsidRPr="006F2306">
        <w:rPr>
          <w:rFonts w:ascii="Times New Roman" w:hAnsi="Times New Roman" w:cs="Times New Roman"/>
          <w:sz w:val="24"/>
          <w:szCs w:val="24"/>
        </w:rPr>
        <w:sym w:font="Symbol" w:char="F0B7"/>
      </w:r>
      <w:r w:rsidR="004D7366" w:rsidRPr="006F2306">
        <w:rPr>
          <w:rFonts w:ascii="Times New Roman" w:hAnsi="Times New Roman" w:cs="Times New Roman"/>
          <w:sz w:val="24"/>
          <w:szCs w:val="24"/>
        </w:rPr>
        <w:t xml:space="preserve"> Abolitionist for ordinary crimes</w:t>
      </w:r>
      <w:r w:rsidR="004D7366" w:rsidRPr="006F2306">
        <w:rPr>
          <w:rFonts w:ascii="Times New Roman" w:hAnsi="Times New Roman" w:cs="Times New Roman"/>
          <w:sz w:val="24"/>
          <w:szCs w:val="24"/>
        </w:rPr>
        <w:br/>
        <w:t xml:space="preserve"> </w:t>
      </w:r>
      <w:r w:rsidR="004D7366" w:rsidRPr="006F2306">
        <w:rPr>
          <w:rFonts w:ascii="Times New Roman" w:hAnsi="Times New Roman" w:cs="Times New Roman"/>
          <w:sz w:val="24"/>
          <w:szCs w:val="24"/>
        </w:rPr>
        <w:sym w:font="Symbol" w:char="F0B7"/>
      </w:r>
      <w:r w:rsidR="004D7366" w:rsidRPr="006F2306">
        <w:rPr>
          <w:rFonts w:ascii="Times New Roman" w:hAnsi="Times New Roman" w:cs="Times New Roman"/>
          <w:sz w:val="24"/>
          <w:szCs w:val="24"/>
        </w:rPr>
        <w:t xml:space="preserve"> Abolitionist de facto </w:t>
      </w:r>
      <w:r w:rsidR="004D7366" w:rsidRPr="006F2306">
        <w:rPr>
          <w:rFonts w:ascii="Times New Roman" w:hAnsi="Times New Roman" w:cs="Times New Roman"/>
          <w:sz w:val="24"/>
          <w:szCs w:val="24"/>
        </w:rPr>
        <w:br/>
      </w:r>
      <w:r w:rsidR="004D7366" w:rsidRPr="006F2306">
        <w:rPr>
          <w:rFonts w:ascii="Times New Roman" w:hAnsi="Times New Roman" w:cs="Times New Roman"/>
          <w:sz w:val="24"/>
          <w:szCs w:val="24"/>
        </w:rPr>
        <w:sym w:font="Symbol" w:char="F0B7"/>
      </w:r>
      <w:r w:rsidR="004D7366" w:rsidRPr="006F2306">
        <w:rPr>
          <w:rFonts w:ascii="Times New Roman" w:hAnsi="Times New Roman" w:cs="Times New Roman"/>
          <w:sz w:val="24"/>
          <w:szCs w:val="24"/>
        </w:rPr>
        <w:t xml:space="preserve"> Retentionist </w:t>
      </w:r>
      <w:r w:rsidR="004D7366" w:rsidRPr="006F2306">
        <w:rPr>
          <w:rFonts w:ascii="Times New Roman" w:hAnsi="Times New Roman" w:cs="Times New Roman"/>
          <w:sz w:val="24"/>
          <w:szCs w:val="24"/>
        </w:rPr>
        <w:br/>
      </w:r>
      <w:r w:rsidR="004D7366" w:rsidRPr="006F2306">
        <w:rPr>
          <w:rFonts w:ascii="Times New Roman" w:hAnsi="Times New Roman" w:cs="Times New Roman"/>
          <w:sz w:val="24"/>
          <w:szCs w:val="24"/>
        </w:rPr>
        <w:br/>
      </w:r>
      <w:r w:rsidR="004D7366" w:rsidRPr="006F2306">
        <w:rPr>
          <w:rFonts w:ascii="Times New Roman" w:hAnsi="Times New Roman" w:cs="Times New Roman"/>
          <w:b/>
          <w:bCs/>
          <w:sz w:val="24"/>
          <w:szCs w:val="24"/>
        </w:rPr>
        <w:t xml:space="preserve">October 10 marks the World Day Against the Death Penalty. </w:t>
      </w:r>
    </w:p>
    <w:p w14:paraId="0CBC9677" w14:textId="1A14FFFC" w:rsidR="00952B95" w:rsidRPr="006F2306" w:rsidRDefault="004D7366" w:rsidP="006F2306">
      <w:pPr>
        <w:pStyle w:val="NormalWeb"/>
        <w:shd w:val="clear" w:color="auto" w:fill="FFFFFF"/>
        <w:spacing w:line="360" w:lineRule="auto"/>
      </w:pPr>
      <w:r w:rsidRPr="006F2306">
        <w:rPr>
          <w:b/>
          <w:bCs/>
        </w:rPr>
        <w:t xml:space="preserve">According to Amnesty International’s 2020 death penalty report, </w:t>
      </w:r>
      <w:r w:rsidR="007F131E" w:rsidRPr="006F2306">
        <w:rPr>
          <w:b/>
          <w:bCs/>
        </w:rPr>
        <w:t xml:space="preserve">At least 483 people were executed in 2020, the lowest figure that Amnesty International has recorded in at  least a decade. Executions fell by 26% compared to 2019, when 657 were registered; and by 70% from the  peak of 1,634 executions reported in 2015. The year 2020 was the third consecutive year in which Amnesty International recorded the lowest execution figure in a 10-year period. </w:t>
      </w:r>
      <w:r w:rsidRPr="006F2306">
        <w:rPr>
          <w:b/>
          <w:bCs/>
        </w:rPr>
        <w:t>more than two-thirds of the world has now abolished the death penalty in law or practice</w:t>
      </w:r>
      <w:r w:rsidR="007F131E" w:rsidRPr="006F2306">
        <w:rPr>
          <w:rStyle w:val="FootnoteReference"/>
          <w:b/>
          <w:bCs/>
        </w:rPr>
        <w:footnoteReference w:id="7"/>
      </w:r>
      <w:r w:rsidRPr="006F2306">
        <w:rPr>
          <w:b/>
          <w:bCs/>
        </w:rPr>
        <w:t>.</w:t>
      </w:r>
      <w:r w:rsidR="007F131E" w:rsidRPr="006F2306">
        <w:rPr>
          <w:color w:val="000000"/>
          <w:shd w:val="clear" w:color="auto" w:fill="FFFFFF"/>
        </w:rPr>
        <w:t xml:space="preserve"> A total of 108 countries have completely abolished the death penalty for all crimes, 28 countries have effectively abolished the death penalty by ​​not executing anyone over the past 10 years and 55 countries still retain the death penalty for ordinary crimes.</w:t>
      </w:r>
      <w:r w:rsidR="006F2306">
        <w:rPr>
          <w:color w:val="000000"/>
          <w:shd w:val="clear" w:color="auto" w:fill="FFFFFF"/>
        </w:rPr>
        <w:t xml:space="preserve"> </w:t>
      </w:r>
      <w:r w:rsidR="007F131E" w:rsidRPr="006F2306">
        <w:rPr>
          <w:color w:val="000000"/>
        </w:rPr>
        <w:t>Five different methods of execution were used in 2020. The most common methods were hanging and shooting, which were used in 15 different countries. Lethal injection is the most widely used method of execution in the United States, but some states authorise other methods, including electrocution, gas chamber, hanging and firing squad. Beheading with a sword is the predominant form of execution in Saudi Arabia</w:t>
      </w:r>
      <w:r w:rsidR="007F131E" w:rsidRPr="006F2306">
        <w:rPr>
          <w:rStyle w:val="FootnoteReference"/>
          <w:color w:val="000000"/>
          <w:shd w:val="clear" w:color="auto" w:fill="FFFFFF"/>
        </w:rPr>
        <w:footnoteReference w:id="8"/>
      </w:r>
      <w:r w:rsidR="007F131E" w:rsidRPr="006F2306">
        <w:rPr>
          <w:color w:val="000000"/>
        </w:rPr>
        <w:t xml:space="preserve">. </w:t>
      </w:r>
      <w:r w:rsidR="001623F9" w:rsidRPr="006F2306">
        <w:rPr>
          <w:color w:val="000000"/>
        </w:rPr>
        <w:br/>
      </w:r>
      <w:r w:rsidR="001623F9" w:rsidRPr="006F2306">
        <w:rPr>
          <w:color w:val="000000"/>
        </w:rPr>
        <w:br/>
      </w:r>
      <w:r w:rsidR="006F2306" w:rsidRPr="006F2306">
        <w:rPr>
          <w:b/>
          <w:bCs/>
        </w:rPr>
        <w:t xml:space="preserve">Capital Punishment In International Human Rights Treaties  </w:t>
      </w:r>
      <w:r w:rsidR="006F2306" w:rsidRPr="006F2306">
        <w:rPr>
          <w:b/>
          <w:bCs/>
        </w:rPr>
        <w:br/>
      </w:r>
      <w:r w:rsidR="001623F9" w:rsidRPr="006F2306">
        <w:br/>
        <w:t>The International Covenant on Civil and Political Rights (‘ICCPR’) is one of the key documents discussing the imposition of death penalty in international human rights law. The ICCPR does not abolish the use of the death penalty, but Article 6 contains guarantees regarding the right to life, and contains important safeguards to be followed by signatories who retain the death penalty</w:t>
      </w:r>
      <w:r w:rsidR="001623F9" w:rsidRPr="006F2306">
        <w:rPr>
          <w:rStyle w:val="FootnoteReference"/>
        </w:rPr>
        <w:footnoteReference w:id="9"/>
      </w:r>
      <w:r w:rsidR="001623F9" w:rsidRPr="006F2306">
        <w:t>.</w:t>
      </w:r>
      <w:r w:rsidR="001623F9" w:rsidRPr="006F2306">
        <w:br/>
      </w:r>
      <w:r w:rsidR="001623F9" w:rsidRPr="006F2306">
        <w:br/>
        <w:t>The Second Optional Protocol to the ICCPR, aiming at the abolition of the death penalty is the only treaty directly concerned with abolishing the death penalty, which is open to signatures from all countries in the world. It came into force in 1991, and has 81 states parties and 3 signatories</w:t>
      </w:r>
      <w:r w:rsidR="001623F9" w:rsidRPr="006F2306">
        <w:rPr>
          <w:rStyle w:val="FootnoteReference"/>
        </w:rPr>
        <w:footnoteReference w:id="10"/>
      </w:r>
      <w:r w:rsidR="001623F9" w:rsidRPr="006F2306">
        <w:t>.</w:t>
      </w:r>
      <w:r w:rsidR="001623F9" w:rsidRPr="006F2306">
        <w:br/>
      </w:r>
      <w:r w:rsidR="001623F9" w:rsidRPr="006F2306">
        <w:br/>
        <w:t>Similar to the ICCPR, Article 37(a) of the Convention on the Rights of the Child (‘CRC’) explicitly prohibits the use of the death penalty against persons under the age of 18. As of July 2015, 195 countries had ratified the CRC</w:t>
      </w:r>
      <w:r w:rsidR="001623F9" w:rsidRPr="006F2306">
        <w:rPr>
          <w:rStyle w:val="FootnoteReference"/>
        </w:rPr>
        <w:footnoteReference w:id="11"/>
      </w:r>
      <w:r w:rsidR="001623F9" w:rsidRPr="006F2306">
        <w:t xml:space="preserve">. </w:t>
      </w:r>
      <w:r w:rsidR="001623F9" w:rsidRPr="006F2306">
        <w:br/>
      </w:r>
      <w:r w:rsidR="001623F9" w:rsidRPr="006F2306">
        <w:br/>
        <w:t xml:space="preserve"> The Convention against Torture and Cruel, Inhuman or Degrading Treatment or Punishment (‘the Torture Convention’) and the UN Committee against Torture have been sources of jurisprudence for limitations on the death penalty as well as necessary safeguards. The Torture Convention does not regard the imposition of death penalty per se as a form of torture or cruel, inhuman or degrading treatment or punishment (‘CIDT’). However, some methods of execution and the phenomenon of death row have been seen as forms of CIDT by UN bodies</w:t>
      </w:r>
      <w:r w:rsidR="001623F9" w:rsidRPr="006F2306">
        <w:rPr>
          <w:rStyle w:val="FootnoteReference"/>
        </w:rPr>
        <w:footnoteReference w:id="12"/>
      </w:r>
      <w:r w:rsidR="001623F9" w:rsidRPr="006F2306">
        <w:t>.</w:t>
      </w:r>
      <w:r w:rsidR="001623F9" w:rsidRPr="006F2306">
        <w:br/>
      </w:r>
      <w:r w:rsidR="001623F9" w:rsidRPr="006F2306">
        <w:br/>
        <w:t>In the evolution of international criminal law, the death penalty was a permissible punishment in the Nuremberg and Tokyo tribunals, both of which were established following World War II. Since then, however, international criminal courts exclude the death penalty as a permissible punishment</w:t>
      </w:r>
      <w:r w:rsidR="001623F9" w:rsidRPr="006F2306">
        <w:rPr>
          <w:rStyle w:val="FootnoteReference"/>
        </w:rPr>
        <w:footnoteReference w:id="13"/>
      </w:r>
      <w:r w:rsidR="001623F9" w:rsidRPr="006F2306">
        <w:t>.</w:t>
      </w:r>
      <w:r w:rsidR="001623F9" w:rsidRPr="006F2306">
        <w:br/>
      </w:r>
      <w:r w:rsidR="001623F9" w:rsidRPr="006F2306">
        <w:br/>
        <w:t>Of the treaties mentioned above, India has ratified the ICCPR and the CRC, and is signatory to the Torture Convention but has not ratified it. Under international law, treaty obligations are binding on states once they have ratified the treaty. Even where a treaty has been signed but not ratified, the state is bound to “refrain from acts which would defeat the object and purpose of a treaty”</w:t>
      </w:r>
      <w:r w:rsidR="001623F9" w:rsidRPr="006F2306">
        <w:rPr>
          <w:rStyle w:val="FootnoteReference"/>
        </w:rPr>
        <w:footnoteReference w:id="14"/>
      </w:r>
      <w:r w:rsidR="006F2306" w:rsidRPr="006F2306">
        <w:t>.</w:t>
      </w:r>
      <w:r w:rsidR="001623F9" w:rsidRPr="006F2306">
        <w:br/>
      </w:r>
      <w:r w:rsidR="001623F9" w:rsidRPr="006F2306">
        <w:br/>
      </w:r>
      <w:r w:rsidR="006434D9" w:rsidRPr="006F2306">
        <w:t>Several resolutions of the UN General Assembly (UNGA) have called for a moratorium on the use of the death penalty. In 2007, the UNGA called on states to “progressively restrict the use of the death penalty, reduce the number of offences for which it may be imposed” and “establish a moratorium on executions with a view to abolishing the death penalty.” In 2008, the GA reaffirmed this resolution, which was reinforced in subsequent resolutions in 2010, 2012, and 2014. Many of these resolutions noted that, “a moratorium on the use of the death penalty contributes to respect for human dignity and to the enhancement and progressive development of human rights.”</w:t>
      </w:r>
      <w:r w:rsidR="00881BE8" w:rsidRPr="006F2306">
        <w:rPr>
          <w:rStyle w:val="FootnoteReference"/>
        </w:rPr>
        <w:footnoteReference w:id="15"/>
      </w:r>
      <w:r w:rsidR="00881BE8" w:rsidRPr="006F2306">
        <w:rPr>
          <w:color w:val="202122"/>
          <w:shd w:val="clear" w:color="auto" w:fill="FFFFFF"/>
        </w:rPr>
        <w:t xml:space="preserve"> On 18 December 2007, the </w:t>
      </w:r>
      <w:hyperlink r:id="rId7" w:tooltip="United Nations General Assembly" w:history="1">
        <w:r w:rsidR="00881BE8" w:rsidRPr="006F2306">
          <w:rPr>
            <w:rStyle w:val="Hyperlink"/>
            <w:color w:val="000000" w:themeColor="text1"/>
            <w:u w:val="none"/>
            <w:shd w:val="clear" w:color="auto" w:fill="FFFFFF"/>
          </w:rPr>
          <w:t>United Nations General Assembly</w:t>
        </w:r>
      </w:hyperlink>
      <w:r w:rsidR="00881BE8" w:rsidRPr="006F2306">
        <w:rPr>
          <w:color w:val="202122"/>
          <w:shd w:val="clear" w:color="auto" w:fill="FFFFFF"/>
        </w:rPr>
        <w:t> voted 104 to 54 in favour of resolution A/RES/62/149, which proclaims a global moratorium on the </w:t>
      </w:r>
      <w:r w:rsidR="00881BE8" w:rsidRPr="006F2306">
        <w:t>death penalty,</w:t>
      </w:r>
      <w:r w:rsidR="00881BE8" w:rsidRPr="006F2306">
        <w:rPr>
          <w:color w:val="202122"/>
          <w:shd w:val="clear" w:color="auto" w:fill="FFFFFF"/>
        </w:rPr>
        <w:t xml:space="preserve"> with 29 abstentions (as well as 5 absent at the time of the vote) </w:t>
      </w:r>
      <w:r w:rsidR="00881BE8" w:rsidRPr="006F2306">
        <w:rPr>
          <w:rStyle w:val="FootnoteReference"/>
          <w:color w:val="202122"/>
          <w:shd w:val="clear" w:color="auto" w:fill="FFFFFF"/>
        </w:rPr>
        <w:footnoteReference w:id="16"/>
      </w:r>
      <w:r w:rsidR="004A1B91" w:rsidRPr="006F2306">
        <w:t>.</w:t>
      </w:r>
      <w:r w:rsidR="004A1B91" w:rsidRPr="006F2306">
        <w:br/>
      </w:r>
      <w:r w:rsidR="004A1B91" w:rsidRPr="006F2306">
        <w:br/>
        <w:t>The law of extradition has been another tool for countries pushing for the abolition of the death penalty. Several abolitionist countries either require assurances that retentionist-extraditing countries not impose the death penalty, or have included such a clause in bilateral extradition treaties</w:t>
      </w:r>
      <w:r w:rsidR="004A1B91" w:rsidRPr="006F2306">
        <w:rPr>
          <w:rStyle w:val="FootnoteReference"/>
        </w:rPr>
        <w:footnoteReference w:id="17"/>
      </w:r>
      <w:r w:rsidR="004A1B91" w:rsidRPr="006F2306">
        <w:t>.</w:t>
      </w:r>
      <w:r w:rsidR="004A1B91" w:rsidRPr="006F2306">
        <w:br/>
      </w:r>
      <w:r w:rsidR="004A1B91" w:rsidRPr="006F2306">
        <w:br/>
      </w:r>
      <w:r w:rsidR="004A1B91" w:rsidRPr="006F2306">
        <w:rPr>
          <w:b/>
          <w:bCs/>
        </w:rPr>
        <w:t xml:space="preserve">The Current Status </w:t>
      </w:r>
      <w:r w:rsidR="008E27B5" w:rsidRPr="006F2306">
        <w:rPr>
          <w:b/>
          <w:bCs/>
        </w:rPr>
        <w:t>of death penalty in India</w:t>
      </w:r>
      <w:r w:rsidR="008E27B5" w:rsidRPr="006F2306">
        <w:t xml:space="preserve"> </w:t>
      </w:r>
      <w:r w:rsidR="004F1B9D" w:rsidRPr="006F2306">
        <w:br/>
      </w:r>
      <w:r w:rsidR="0025350D" w:rsidRPr="006F2306">
        <w:rPr>
          <w:color w:val="000000"/>
        </w:rPr>
        <w:br/>
      </w:r>
      <w:r w:rsidR="0025350D" w:rsidRPr="006F2306">
        <w:rPr>
          <w:b/>
          <w:bCs/>
        </w:rPr>
        <w:t>Supreme Court on Validity of Capital Punishment in India</w:t>
      </w:r>
      <w:r w:rsidR="0025350D" w:rsidRPr="006F2306">
        <w:br/>
      </w:r>
      <w:r w:rsidR="00A2472F" w:rsidRPr="006F2306">
        <w:br/>
      </w:r>
      <w:r w:rsidR="0025350D" w:rsidRPr="006F2306">
        <w:t>Article 21</w:t>
      </w:r>
      <w:r w:rsidR="0025350D" w:rsidRPr="006F2306">
        <w:rPr>
          <w:rStyle w:val="FootnoteReference"/>
        </w:rPr>
        <w:footnoteReference w:id="18"/>
      </w:r>
      <w:r w:rsidR="0025350D" w:rsidRPr="006F2306">
        <w:t xml:space="preserve"> of the Indian Constitution ensures the Fundamental Right to life and liberty for all persons. It adds no person shall be deprived of his life or personal liberty except according to procedure established by law. This has been legally construed to mean if there is a procedure, which is fair and valid, then the state by framing a law can deprive a person of his life. While the central government has consistently maintained it would keep the death penalty in the statute books to act as a deterrent, and for those who are a threat to society, the Supreme Court too has upheld the constitutional validity of capital punishment in “rarest of rare” cases. In </w:t>
      </w:r>
      <w:hyperlink r:id="rId8" w:history="1">
        <w:r w:rsidR="0025350D" w:rsidRPr="006F2306">
          <w:rPr>
            <w:rStyle w:val="Hyperlink"/>
          </w:rPr>
          <w:t>Jagmohan singh vs state of UP</w:t>
        </w:r>
      </w:hyperlink>
      <w:r w:rsidR="0025350D" w:rsidRPr="006F2306">
        <w:t xml:space="preserve"> </w:t>
      </w:r>
      <w:r w:rsidR="0025350D" w:rsidRPr="006F2306">
        <w:t xml:space="preserve"> (1973), then in </w:t>
      </w:r>
      <w:hyperlink r:id="rId9" w:history="1">
        <w:r w:rsidR="0025350D" w:rsidRPr="006F2306">
          <w:rPr>
            <w:rStyle w:val="Hyperlink"/>
          </w:rPr>
          <w:t>Rajendra Prasad vs State of Uttar Pradesh</w:t>
        </w:r>
      </w:hyperlink>
      <w:r w:rsidR="0025350D" w:rsidRPr="006F2306">
        <w:t xml:space="preserve"> (1979), and finally in </w:t>
      </w:r>
      <w:hyperlink r:id="rId10" w:history="1">
        <w:r w:rsidR="0025350D" w:rsidRPr="006F2306">
          <w:rPr>
            <w:rStyle w:val="Hyperlink"/>
          </w:rPr>
          <w:t>Bachan Singh vs State of Punjab</w:t>
        </w:r>
      </w:hyperlink>
      <w:r w:rsidR="0025350D" w:rsidRPr="006F2306">
        <w:t xml:space="preserve"> </w:t>
      </w:r>
      <w:r w:rsidR="0025350D" w:rsidRPr="006F2306">
        <w:t>1980), the Supreme Court affirmed the constitutional validity of the death penalty. It said that if capital punishment is provided in the law and the procedure is a fair, just and reasonable one, the death sentence can be awarded to a convict. This will, however, only be in the “rarest of rare” cases, and the courts should render “special reasons” while sending a person to the gallows</w:t>
      </w:r>
      <w:r w:rsidR="00A2472F" w:rsidRPr="006F2306">
        <w:rPr>
          <w:rStyle w:val="FootnoteReference"/>
        </w:rPr>
        <w:footnoteReference w:id="19"/>
      </w:r>
      <w:r w:rsidR="00A2472F" w:rsidRPr="006F2306">
        <w:t xml:space="preserve">. </w:t>
      </w:r>
      <w:r w:rsidR="00A2472F" w:rsidRPr="006F2306">
        <w:br/>
      </w:r>
      <w:r w:rsidR="00A2472F" w:rsidRPr="006F2306">
        <w:br/>
      </w:r>
      <w:r w:rsidR="00A2472F" w:rsidRPr="006F2306">
        <w:rPr>
          <w:b/>
          <w:bCs/>
        </w:rPr>
        <w:t>Criteria for Rarest of Rare</w:t>
      </w:r>
      <w:r w:rsidR="006F2306" w:rsidRPr="006F2306">
        <w:rPr>
          <w:b/>
          <w:bCs/>
        </w:rPr>
        <w:br/>
      </w:r>
      <w:r w:rsidR="00A2472F" w:rsidRPr="006F2306">
        <w:rPr>
          <w:b/>
          <w:bCs/>
        </w:rPr>
        <w:br/>
      </w:r>
      <w:r w:rsidR="00A2472F" w:rsidRPr="006F2306">
        <w:t xml:space="preserve"> The principles as to what would constitute the “rarest of rare” has been laid down by the top Court in the landmark judgment in Bachan Singh vs State of Punjab (1980).</w:t>
      </w:r>
      <w:r w:rsidR="00A2472F" w:rsidRPr="006F2306">
        <w:t xml:space="preserve"> </w:t>
      </w:r>
      <w:r w:rsidR="00A2472F" w:rsidRPr="006F2306">
        <w:t>Supreme Court formulated certain broad illustrative guidelines and said it should be given only when the option of awarding the sentence of life imprisonment is “unquestionably foreclosed”. It was left completely upon the court’s discretion to reach this conclusion. However, the apex court also laid down the principle of weighing, aggravating and mitigating circumstances. A balance-sheet of aggravating and mitigating circumstances in a particular case has to be drawn to ascertain whether justice will not be done if any punishment less than the death sentence is awarded. Two prime questions, the top court held, may be asked and answered. First, is there something uncommon about the crime which renders the sentence of imprisonment for life inadequate and calls for a death sentence? Second, are there circumstances of the crime such that there is no alternative but to impose the death sentence even after according maximum weightage to the mitigating circumstances which speak in favour of the offenders</w:t>
      </w:r>
      <w:r w:rsidR="00A2472F" w:rsidRPr="006F2306">
        <w:rPr>
          <w:rStyle w:val="FootnoteReference"/>
        </w:rPr>
        <w:footnoteReference w:id="20"/>
      </w:r>
      <w:r w:rsidR="00A2472F" w:rsidRPr="006F2306">
        <w:t>?</w:t>
      </w:r>
      <w:r w:rsidR="00A2472F" w:rsidRPr="006F2306">
        <w:br/>
      </w:r>
      <w:r w:rsidR="00A2472F" w:rsidRPr="006F2306">
        <w:br/>
      </w:r>
      <w:r w:rsidR="00A2472F" w:rsidRPr="006F2306">
        <w:rPr>
          <w:b/>
          <w:bCs/>
        </w:rPr>
        <w:t>E</w:t>
      </w:r>
      <w:r w:rsidR="006F2306" w:rsidRPr="006F2306">
        <w:rPr>
          <w:b/>
          <w:bCs/>
        </w:rPr>
        <w:t xml:space="preserve">mergence Of Alternative Punishment To Capital Punishment </w:t>
      </w:r>
      <w:r w:rsidR="006F2306" w:rsidRPr="006F2306">
        <w:rPr>
          <w:b/>
          <w:bCs/>
        </w:rPr>
        <w:br/>
      </w:r>
      <w:r w:rsidR="00A2472F" w:rsidRPr="006F2306">
        <w:rPr>
          <w:b/>
          <w:bCs/>
        </w:rPr>
        <w:br/>
      </w:r>
      <w:r w:rsidR="00A2472F" w:rsidRPr="006F2306">
        <w:t xml:space="preserve">In the last few years, Supreme Court has entrenched the punishment of “full life” or life sentence of determinate number of years as a response to challenges presented in death cases. The Supreme Court speaking through a three-judge bench decision in Swamy </w:t>
      </w:r>
      <w:proofErr w:type="spellStart"/>
      <w:r w:rsidR="00A2472F" w:rsidRPr="006F2306">
        <w:t>Shraddhanand</w:t>
      </w:r>
      <w:proofErr w:type="spellEnd"/>
      <w:r w:rsidR="00A2472F" w:rsidRPr="006F2306">
        <w:t xml:space="preserve"> case laid the foundation of this emerging penal option in following terms: “The matter may be looked at from a slightly different angle. The issue of sentencing has two aspects. A sentence may be excessive and unduly harsh or it may be highly disproportionately inadequate. When an appellant comes to this Court carrying a death sentence awarded by the trial court and confirmed by the High Court, this Court may find, as in the present appeal, that the case just falls short of the rarest of the rare category and may feel somewhat reluctant in endorsing the death sentence. But at the same time, having regard to the nature of the crime, the Court may strongly feel that a sentence of life imprisonment subject to remission normally works out to a term of 14 years would be grossly disproportionate and inadequate. What then should the Court do? If the Court's option is limited only to two punishments, one a sentence of imprisonment, for all intents and purposes, of not more than 14 years and the other death, the Court may feel tempted and find itself nudged into endorsing the death penalty. Such a course would indeed be disastrous. A far more just, reasonable and proper course would be to expand the options and to take over what, as a matter of fact, lawfully belongs to the Court i.e. the vast hiatus between 14 years' imprisonment and</w:t>
      </w:r>
      <w:r w:rsidR="00A2472F" w:rsidRPr="006F2306">
        <w:t xml:space="preserve"> </w:t>
      </w:r>
      <w:r w:rsidR="00A2472F" w:rsidRPr="006F2306">
        <w:t xml:space="preserve">death. It needs to be emphasised that the Court would take recourse to the expanded option primarily because in the facts of the case, the sentence of 14 years' imprisonment would amount to no punishment at all. Further, the formalisation of a special category of sentence, though for an extremely few number of cases, shall have the great advantage of having the death penalty on the statute book but to actually use it as little as possible, really in the rarest of rare cases ......." The observations in Swamy </w:t>
      </w:r>
      <w:proofErr w:type="spellStart"/>
      <w:r w:rsidR="00A2472F" w:rsidRPr="006F2306">
        <w:t>Shraddhanand</w:t>
      </w:r>
      <w:proofErr w:type="spellEnd"/>
      <w:r w:rsidR="006F2306" w:rsidRPr="006F2306">
        <w:t xml:space="preserve"> </w:t>
      </w:r>
      <w:r w:rsidR="00A2472F" w:rsidRPr="006F2306">
        <w:t xml:space="preserve">case have been followed by the Court in a multitude of cases such as Haru Ghosh v. State of West Bengal, State of Uttar Pradesh v. Sanjay Kumar , Sebastian v. State of Kerala, </w:t>
      </w:r>
      <w:proofErr w:type="spellStart"/>
      <w:r w:rsidR="00A2472F" w:rsidRPr="006F2306">
        <w:t>Gurvail</w:t>
      </w:r>
      <w:proofErr w:type="spellEnd"/>
      <w:r w:rsidR="00A2472F" w:rsidRPr="006F2306">
        <w:t xml:space="preserve"> Singh v. State of Punjab where full life or sentence of determinate number of years has been awarded as opposed to death penalty</w:t>
      </w:r>
      <w:r w:rsidR="00A2472F" w:rsidRPr="006F2306">
        <w:rPr>
          <w:rStyle w:val="FootnoteReference"/>
        </w:rPr>
        <w:footnoteReference w:id="21"/>
      </w:r>
      <w:r w:rsidR="00A2472F" w:rsidRPr="006F2306">
        <w:t xml:space="preserve">. </w:t>
      </w:r>
      <w:r w:rsidR="00A2472F" w:rsidRPr="006F2306">
        <w:br/>
      </w:r>
      <w:r w:rsidR="00A2472F" w:rsidRPr="006F2306">
        <w:br/>
      </w:r>
      <w:r w:rsidR="00A2472F" w:rsidRPr="006F2306">
        <w:rPr>
          <w:b/>
          <w:bCs/>
        </w:rPr>
        <w:t>C</w:t>
      </w:r>
      <w:r w:rsidR="006F2306" w:rsidRPr="006F2306">
        <w:rPr>
          <w:b/>
          <w:bCs/>
        </w:rPr>
        <w:t xml:space="preserve">lemency </w:t>
      </w:r>
      <w:r w:rsidR="00A2472F" w:rsidRPr="006F2306">
        <w:rPr>
          <w:b/>
          <w:bCs/>
        </w:rPr>
        <w:t>P</w:t>
      </w:r>
      <w:r w:rsidR="006F2306" w:rsidRPr="006F2306">
        <w:rPr>
          <w:b/>
          <w:bCs/>
        </w:rPr>
        <w:t>owers</w:t>
      </w:r>
      <w:r w:rsidR="006F2306" w:rsidRPr="006F2306">
        <w:rPr>
          <w:b/>
          <w:bCs/>
        </w:rPr>
        <w:br/>
      </w:r>
      <w:r w:rsidR="00A2472F" w:rsidRPr="006F2306">
        <w:br/>
      </w:r>
      <w:r w:rsidR="00A2472F" w:rsidRPr="006F2306">
        <w:t>If the Supreme Court turns down the appeal against capital punishment, a condemned prisoner can submit a mercy petition to the President of India and the Governor of the State. Under Articles 72 and 161 of the Constitution, the President and Governors, respectively have the power “to grant pardons, reprieves, respites or remissions of punishment or to suspend, remit or commute the sentence of any person convicted of any offence”</w:t>
      </w:r>
      <w:r w:rsidR="00A2472F" w:rsidRPr="006F2306">
        <w:rPr>
          <w:rStyle w:val="FootnoteReference"/>
        </w:rPr>
        <w:footnoteReference w:id="22"/>
      </w:r>
      <w:r w:rsidR="00A2472F" w:rsidRPr="006F2306">
        <w:t>.</w:t>
      </w:r>
      <w:r w:rsidR="00A2472F" w:rsidRPr="006F2306">
        <w:br/>
      </w:r>
      <w:r w:rsidR="00A2472F" w:rsidRPr="006F2306">
        <w:br/>
      </w:r>
      <w:r w:rsidR="00A2472F" w:rsidRPr="006F2306">
        <w:t>Neither of these powers are personal to the holders of the Office, but are to be exercised (under Articles 74 and 163, respectively) on the aid and advice of the Council of Ministers. Clemency powers, while exercisable for a wide range of considerations and on protean occasions, also function as the final safeguard against possibility of judicial error or miscarriage of justice. This casts a heavy responsibility on those wielding this power and necessitates a full application of mind, scrutiny of judicial records, and wide ranging inquiries in adjudicating a clemency petition, especially one from a prisoner under a judicially confirmed death sentence who is on the very verge of execution.</w:t>
      </w:r>
      <w:r w:rsidR="00A2472F" w:rsidRPr="006F2306">
        <w:br/>
      </w:r>
      <w:r w:rsidR="00A2472F" w:rsidRPr="006F2306">
        <w:t>The Ministry of Home Affairs, Government of India, has drafted the “Procedure Regarding Petitions for Mercy in Death Sentence Cases” to guide State Governments and the prison authorities in dealing with mercy petitions submitted by death sentence prisoners</w:t>
      </w:r>
      <w:r w:rsidR="00A2472F" w:rsidRPr="006F2306">
        <w:rPr>
          <w:rStyle w:val="FootnoteReference"/>
        </w:rPr>
        <w:footnoteReference w:id="23"/>
      </w:r>
      <w:r w:rsidR="00A2472F" w:rsidRPr="006F2306">
        <w:t xml:space="preserve">. </w:t>
      </w:r>
      <w:r w:rsidR="00A2472F" w:rsidRPr="006F2306">
        <w:br/>
      </w:r>
      <w:r w:rsidR="00A2472F" w:rsidRPr="006F2306">
        <w:br/>
      </w:r>
      <w:r w:rsidR="00A2472F" w:rsidRPr="006F2306">
        <w:rPr>
          <w:b/>
          <w:bCs/>
        </w:rPr>
        <w:t>J</w:t>
      </w:r>
      <w:r w:rsidR="00952B95" w:rsidRPr="006F2306">
        <w:rPr>
          <w:b/>
          <w:bCs/>
        </w:rPr>
        <w:t>udicial</w:t>
      </w:r>
      <w:r w:rsidR="00A2472F" w:rsidRPr="006F2306">
        <w:rPr>
          <w:b/>
          <w:bCs/>
        </w:rPr>
        <w:t xml:space="preserve"> R</w:t>
      </w:r>
      <w:r w:rsidR="00952B95" w:rsidRPr="006F2306">
        <w:rPr>
          <w:b/>
          <w:bCs/>
        </w:rPr>
        <w:t>eview</w:t>
      </w:r>
      <w:r w:rsidR="00A2472F" w:rsidRPr="006F2306">
        <w:rPr>
          <w:b/>
          <w:bCs/>
        </w:rPr>
        <w:t xml:space="preserve"> O</w:t>
      </w:r>
      <w:r w:rsidR="00952B95" w:rsidRPr="006F2306">
        <w:rPr>
          <w:b/>
          <w:bCs/>
        </w:rPr>
        <w:t>f</w:t>
      </w:r>
      <w:r w:rsidR="00A2472F" w:rsidRPr="006F2306">
        <w:rPr>
          <w:b/>
          <w:bCs/>
        </w:rPr>
        <w:t xml:space="preserve"> E</w:t>
      </w:r>
      <w:r w:rsidR="006F2306" w:rsidRPr="006F2306">
        <w:rPr>
          <w:b/>
          <w:bCs/>
        </w:rPr>
        <w:t xml:space="preserve">xercise </w:t>
      </w:r>
      <w:r w:rsidR="00A2472F" w:rsidRPr="006F2306">
        <w:rPr>
          <w:b/>
          <w:bCs/>
        </w:rPr>
        <w:t>O</w:t>
      </w:r>
      <w:r w:rsidR="006F2306" w:rsidRPr="006F2306">
        <w:rPr>
          <w:b/>
          <w:bCs/>
        </w:rPr>
        <w:t>f</w:t>
      </w:r>
      <w:r w:rsidR="00A2472F" w:rsidRPr="006F2306">
        <w:rPr>
          <w:b/>
          <w:bCs/>
        </w:rPr>
        <w:t xml:space="preserve"> M</w:t>
      </w:r>
      <w:r w:rsidR="006F2306" w:rsidRPr="006F2306">
        <w:rPr>
          <w:b/>
          <w:bCs/>
        </w:rPr>
        <w:t>ercy</w:t>
      </w:r>
      <w:r w:rsidR="00A2472F" w:rsidRPr="006F2306">
        <w:rPr>
          <w:b/>
          <w:bCs/>
        </w:rPr>
        <w:t xml:space="preserve"> P</w:t>
      </w:r>
      <w:r w:rsidR="006F2306" w:rsidRPr="006F2306">
        <w:rPr>
          <w:b/>
          <w:bCs/>
        </w:rPr>
        <w:t>owers</w:t>
      </w:r>
      <w:r w:rsidR="006F2306" w:rsidRPr="006F2306">
        <w:rPr>
          <w:b/>
          <w:bCs/>
        </w:rPr>
        <w:br/>
      </w:r>
      <w:r w:rsidR="00A2472F" w:rsidRPr="006F2306">
        <w:br/>
      </w:r>
      <w:r w:rsidR="00A2472F" w:rsidRPr="006F2306">
        <w:t xml:space="preserve"> The Supreme Court in </w:t>
      </w:r>
      <w:hyperlink r:id="rId11" w:history="1">
        <w:r w:rsidR="00A2472F" w:rsidRPr="006F2306">
          <w:rPr>
            <w:rStyle w:val="Hyperlink"/>
          </w:rPr>
          <w:t>Shatrughan Chauhan case</w:t>
        </w:r>
      </w:hyperlink>
      <w:r w:rsidR="00A2472F" w:rsidRPr="006F2306">
        <w:t xml:space="preserve"> has recorded that the Home Ministry considers the following factors while deciding mercy petitions:</w:t>
      </w:r>
      <w:r w:rsidR="00A2472F" w:rsidRPr="006F2306">
        <w:br/>
      </w:r>
      <w:r w:rsidR="00A2472F" w:rsidRPr="006F2306">
        <w:t>a) Personality of the accused (such as age, sex or mental deficiency) or circumstances of the case (such as provocation or similar justification);</w:t>
      </w:r>
      <w:r w:rsidR="00A2472F" w:rsidRPr="006F2306">
        <w:br/>
      </w:r>
      <w:r w:rsidR="00A2472F" w:rsidRPr="006F2306">
        <w:t xml:space="preserve">b) Cases in which the appellate Court expressed doubt as to the reliability of evidence but has nevertheless decided on conviction; </w:t>
      </w:r>
      <w:r w:rsidR="00A2472F" w:rsidRPr="006F2306">
        <w:br/>
      </w:r>
      <w:r w:rsidR="00A2472F" w:rsidRPr="006F2306">
        <w:t>c) Cases where it is alleged that fresh evidence is obtainable mainly with a view to see whether fresh enquiry is justified;</w:t>
      </w:r>
      <w:r w:rsidR="00A2472F" w:rsidRPr="006F2306">
        <w:br/>
      </w:r>
      <w:r w:rsidR="00A2472F" w:rsidRPr="006F2306">
        <w:t xml:space="preserve">d) Where the High Court on appeal reversed acquittal or on an appeal enhanced the sentence; </w:t>
      </w:r>
      <w:r w:rsidR="00A2472F" w:rsidRPr="006F2306">
        <w:br/>
      </w:r>
      <w:r w:rsidR="00A2472F" w:rsidRPr="006F2306">
        <w:t>e) Is there any difference of opinion in the Bench of High Court Judges necessitating reference to a larger Bench;</w:t>
      </w:r>
      <w:r w:rsidR="00A2472F" w:rsidRPr="006F2306">
        <w:br/>
      </w:r>
      <w:r w:rsidR="00A2472F" w:rsidRPr="006F2306">
        <w:t xml:space="preserve">f) Consideration of evidence in fixation of responsibility in gang murder case; </w:t>
      </w:r>
      <w:r w:rsidR="00A2472F" w:rsidRPr="006F2306">
        <w:br/>
      </w:r>
      <w:r w:rsidR="00A2472F" w:rsidRPr="006F2306">
        <w:t>g) Long delays in investigation and trial etc.</w:t>
      </w:r>
      <w:r w:rsidR="00A2472F" w:rsidRPr="006F2306">
        <w:br/>
      </w:r>
      <w:r w:rsidR="00A2472F" w:rsidRPr="006F2306">
        <w:t>However, when the actual exercise of the Ministry of Home Affairs (on whose recommendations mercy petitions are decided) is analysed, it is seen that many times these guidelines have not been adhered to. Writ Courts in numerous cases have examined the manner in which the Executive has considered mercy petitions. In fact, the Supreme Court as part of the batch matter Shatrughan Chauhan case heard 11 writ petitions challenging the rejection of the mercy petition by the Executive</w:t>
      </w:r>
      <w:r w:rsidR="00A2472F" w:rsidRPr="006F2306">
        <w:rPr>
          <w:rStyle w:val="FootnoteReference"/>
        </w:rPr>
        <w:footnoteReference w:id="24"/>
      </w:r>
      <w:r w:rsidR="00952B95" w:rsidRPr="006F2306">
        <w:t xml:space="preserve">. </w:t>
      </w:r>
      <w:r w:rsidR="00952B95" w:rsidRPr="006F2306">
        <w:br/>
      </w:r>
      <w:r w:rsidR="00952B95" w:rsidRPr="006F2306">
        <w:br/>
      </w:r>
      <w:r w:rsidR="00952B95" w:rsidRPr="006F2306">
        <w:rPr>
          <w:b/>
          <w:bCs/>
        </w:rPr>
        <w:t>L</w:t>
      </w:r>
      <w:r w:rsidR="00952B95" w:rsidRPr="006F2306">
        <w:rPr>
          <w:b/>
          <w:bCs/>
        </w:rPr>
        <w:t>aw</w:t>
      </w:r>
      <w:r w:rsidR="00952B95" w:rsidRPr="006F2306">
        <w:rPr>
          <w:b/>
          <w:bCs/>
        </w:rPr>
        <w:t xml:space="preserve"> C</w:t>
      </w:r>
      <w:r w:rsidR="00952B95" w:rsidRPr="006F2306">
        <w:rPr>
          <w:b/>
          <w:bCs/>
        </w:rPr>
        <w:t>ommission</w:t>
      </w:r>
      <w:r w:rsidR="00952B95" w:rsidRPr="006F2306">
        <w:rPr>
          <w:b/>
          <w:bCs/>
        </w:rPr>
        <w:t xml:space="preserve"> O</w:t>
      </w:r>
      <w:r w:rsidR="00952B95" w:rsidRPr="006F2306">
        <w:rPr>
          <w:b/>
          <w:bCs/>
        </w:rPr>
        <w:t>f</w:t>
      </w:r>
      <w:r w:rsidR="00952B95" w:rsidRPr="006F2306">
        <w:rPr>
          <w:b/>
          <w:bCs/>
        </w:rPr>
        <w:t xml:space="preserve"> I</w:t>
      </w:r>
      <w:r w:rsidR="00952B95" w:rsidRPr="006F2306">
        <w:rPr>
          <w:b/>
          <w:bCs/>
        </w:rPr>
        <w:t>ndia’s</w:t>
      </w:r>
      <w:r w:rsidR="00952B95" w:rsidRPr="006F2306">
        <w:rPr>
          <w:b/>
          <w:bCs/>
        </w:rPr>
        <w:t xml:space="preserve"> R</w:t>
      </w:r>
      <w:r w:rsidR="00952B95" w:rsidRPr="006F2306">
        <w:rPr>
          <w:b/>
          <w:bCs/>
        </w:rPr>
        <w:t xml:space="preserve">eport </w:t>
      </w:r>
      <w:r w:rsidR="00952B95" w:rsidRPr="006F2306">
        <w:rPr>
          <w:b/>
          <w:bCs/>
        </w:rPr>
        <w:t>O</w:t>
      </w:r>
      <w:r w:rsidR="00952B95" w:rsidRPr="006F2306">
        <w:rPr>
          <w:b/>
          <w:bCs/>
        </w:rPr>
        <w:t xml:space="preserve">n </w:t>
      </w:r>
      <w:r w:rsidR="00952B95" w:rsidRPr="006F2306">
        <w:rPr>
          <w:b/>
          <w:bCs/>
        </w:rPr>
        <w:t>D</w:t>
      </w:r>
      <w:r w:rsidR="00952B95" w:rsidRPr="006F2306">
        <w:rPr>
          <w:b/>
          <w:bCs/>
        </w:rPr>
        <w:t xml:space="preserve">eath </w:t>
      </w:r>
      <w:r w:rsidR="00952B95" w:rsidRPr="006F2306">
        <w:rPr>
          <w:b/>
          <w:bCs/>
        </w:rPr>
        <w:t>P</w:t>
      </w:r>
      <w:r w:rsidR="00952B95" w:rsidRPr="006F2306">
        <w:rPr>
          <w:b/>
          <w:bCs/>
        </w:rPr>
        <w:t xml:space="preserve">enalty </w:t>
      </w:r>
      <w:r w:rsidR="00952B95" w:rsidRPr="006F2306">
        <w:rPr>
          <w:b/>
          <w:bCs/>
        </w:rPr>
        <w:br/>
      </w:r>
      <w:r w:rsidR="00952B95" w:rsidRPr="006F2306">
        <w:br/>
      </w:r>
      <w:r w:rsidR="00952B95" w:rsidRPr="006F2306">
        <w:t xml:space="preserve">The Law Commission of India in its 262nd Report (August 2015) recommended that death penalty be abolished for all crimes other than terrorism related offences and waging war. Complete recommendations of the Report are as follows: </w:t>
      </w:r>
      <w:r w:rsidR="00952B95" w:rsidRPr="006F2306">
        <w:br/>
      </w:r>
      <w:r w:rsidR="00952B95" w:rsidRPr="006F2306">
        <w:br/>
      </w:r>
      <w:r w:rsidR="00952B95" w:rsidRPr="006F2306">
        <w:t xml:space="preserve">The Commission recommended that measures suggested that police reforms, witness protection scheme and victim compensation scheme should be taken up expeditiously by the government. </w:t>
      </w:r>
      <w:r w:rsidR="00952B95" w:rsidRPr="006F2306">
        <w:br/>
      </w:r>
      <w:r w:rsidR="00952B95" w:rsidRPr="006F2306">
        <w:br/>
      </w:r>
      <w:r w:rsidR="00952B95" w:rsidRPr="006F2306">
        <w:t xml:space="preserve">The march of our own jurisprudence -- from removing the requirement of giving special reasons for imposing life imprisonment instead of death in 1955; to requiring special reasons for imposing the death penalty in 1973; to 1980 when the death penalty was restricted by the Supreme Court to the rarest of rare cases – shows the direction in which we have to head. Informed also by the expanded and deepened contents and horizons of the Right to life and strengthened due process requirements in the interactions between the State and the individual, prevailing standards of constitutional morality and human dignity, the Commission felt that time has come for India to move towards abolition of the death penalty. </w:t>
      </w:r>
      <w:r w:rsidR="00952B95" w:rsidRPr="006F2306">
        <w:br/>
      </w:r>
      <w:r w:rsidR="00952B95" w:rsidRPr="006F2306">
        <w:br/>
      </w:r>
      <w:r w:rsidR="00952B95" w:rsidRPr="006F2306">
        <w:t xml:space="preserve">Although there is no valid penological justification for treating terrorism differently from other crimes, concern is often raised that abolition of death penalty for terrorism-related offences and waging war, will affect national security. However, given the concerns raised by the law makers, the Commission did not see any reason to wait any longer to take the first step towards abolition of the death penalty for all offences other than terrorism related offences. </w:t>
      </w:r>
      <w:r w:rsidR="00952B95" w:rsidRPr="006F2306">
        <w:br/>
      </w:r>
      <w:r w:rsidR="00952B95" w:rsidRPr="006F2306">
        <w:br/>
      </w:r>
      <w:r w:rsidR="00952B95" w:rsidRPr="006F2306">
        <w:t xml:space="preserve">The Commission accordingly recommended that the death penalty be abolished for all crimes other than terrorism related offences and waging war. </w:t>
      </w:r>
      <w:r w:rsidR="00952B95" w:rsidRPr="006F2306">
        <w:br/>
      </w:r>
      <w:r w:rsidR="00952B95" w:rsidRPr="006F2306">
        <w:br/>
      </w:r>
      <w:r w:rsidR="00952B95" w:rsidRPr="006F2306">
        <w:t>Further, the Commission sincerely hopes that the movement towards absolute abolition will be swift and irreversible</w:t>
      </w:r>
      <w:r w:rsidR="00952B95" w:rsidRPr="006F2306">
        <w:rPr>
          <w:rStyle w:val="FootnoteReference"/>
        </w:rPr>
        <w:footnoteReference w:id="25"/>
      </w:r>
      <w:r w:rsidR="00952B95" w:rsidRPr="006F2306">
        <w:t xml:space="preserve">. </w:t>
      </w:r>
      <w:r w:rsidR="00952B95" w:rsidRPr="006F2306">
        <w:br/>
      </w:r>
      <w:r w:rsidR="00952B95" w:rsidRPr="006F2306">
        <w:br/>
      </w:r>
      <w:r w:rsidR="00952B95" w:rsidRPr="006F2306">
        <w:rPr>
          <w:b/>
          <w:bCs/>
        </w:rPr>
        <w:t>Conclusion</w:t>
      </w:r>
      <w:r w:rsidR="00952B95" w:rsidRPr="006F2306">
        <w:rPr>
          <w:b/>
          <w:bCs/>
        </w:rPr>
        <w:br/>
      </w:r>
      <w:r w:rsidR="00952B95" w:rsidRPr="006F2306">
        <w:rPr>
          <w:b/>
          <w:bCs/>
        </w:rPr>
        <w:br/>
      </w:r>
      <w:r w:rsidR="00952B95" w:rsidRPr="006F2306">
        <w:t>The concept of capital punishment is centuries old and has been used in every community throughout history. Despite the fact that times have changed and society has progressed, this practice is being carried out in the twenty-first century. The most severe type of punishment for the most heinous crimes, such as murder, rape, waging war, and acts of terrorism, is a capital penalty, which is only applied in the rarest of circumstances. The death penalty is when a person’s life is taken away because of a crime he has committed. Although it is still used in society today, it has been eliminated in the majority of countries.</w:t>
      </w:r>
    </w:p>
    <w:p w14:paraId="203B52B8" w14:textId="223F1F6E" w:rsidR="00B95F7C" w:rsidRPr="006F2306" w:rsidRDefault="00952B95" w:rsidP="006F2306">
      <w:pPr>
        <w:pStyle w:val="NormalWeb"/>
        <w:shd w:val="clear" w:color="auto" w:fill="FFFFFF"/>
        <w:spacing w:line="360" w:lineRule="auto"/>
        <w:rPr>
          <w:color w:val="000000"/>
        </w:rPr>
      </w:pPr>
      <w:r w:rsidRPr="006F2306">
        <w:t>For years, capital punishment has been a contentious issue not only on a worldwide level but also on a national level in India. As the death penalty is painless and speedy, it serves to preserve resources that might otherwise be wasted or could be employed elsewhere if wrongdoers were just imprisoned or confined behind bars. Given that India’s prisons are currently overcrowded, their basic needs for survival consume a significant portion of the economy. Since convicts have human rights, it is the government’s responsibility to protect them. The primary goal of the death sentence is deterrence, that is, to prevent an individual from committing a similar crime in the future, as well as to deter others from doing so by displaying severe repercussions. There are extremely few opportunities to avoid the repercussions of wrongdoing. The fact that Article 21 of the Indian Constitution, which stipulates, “No person shall be deprived of his life or personal liberty…”, is a contradiction to the approval of a death sentence because taking someone’s life is against Article 21 of the Constitution.</w:t>
      </w:r>
      <w:r w:rsidRPr="006F2306">
        <w:br/>
      </w:r>
    </w:p>
    <w:sectPr w:rsidR="00B95F7C" w:rsidRPr="006F230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A893FA" w14:textId="77777777" w:rsidR="006451DA" w:rsidRDefault="006451DA" w:rsidP="00CB73D7">
      <w:pPr>
        <w:spacing w:after="0" w:line="240" w:lineRule="auto"/>
      </w:pPr>
      <w:r>
        <w:separator/>
      </w:r>
    </w:p>
  </w:endnote>
  <w:endnote w:type="continuationSeparator" w:id="0">
    <w:p w14:paraId="169D8932" w14:textId="77777777" w:rsidR="006451DA" w:rsidRDefault="006451DA" w:rsidP="00CB73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1E5CFF" w14:textId="77777777" w:rsidR="006451DA" w:rsidRDefault="006451DA" w:rsidP="00CB73D7">
      <w:pPr>
        <w:spacing w:after="0" w:line="240" w:lineRule="auto"/>
      </w:pPr>
      <w:r>
        <w:separator/>
      </w:r>
    </w:p>
  </w:footnote>
  <w:footnote w:type="continuationSeparator" w:id="0">
    <w:p w14:paraId="1C044102" w14:textId="77777777" w:rsidR="006451DA" w:rsidRDefault="006451DA" w:rsidP="00CB73D7">
      <w:pPr>
        <w:spacing w:after="0" w:line="240" w:lineRule="auto"/>
      </w:pPr>
      <w:r>
        <w:continuationSeparator/>
      </w:r>
    </w:p>
  </w:footnote>
  <w:footnote w:id="1">
    <w:p w14:paraId="3173C216" w14:textId="22845DE1" w:rsidR="00CB73D7" w:rsidRPr="006F2306" w:rsidRDefault="00CB73D7"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http://www.britannica.com/topic/capital-punishment</w:t>
      </w:r>
    </w:p>
  </w:footnote>
  <w:footnote w:id="2">
    <w:p w14:paraId="45DFB673" w14:textId="26B1DFC1" w:rsidR="00B017A3" w:rsidRPr="006F2306" w:rsidRDefault="00B017A3"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Capital Punishment in India by </w:t>
      </w:r>
      <w:proofErr w:type="spellStart"/>
      <w:r w:rsidRPr="006F2306">
        <w:rPr>
          <w:rFonts w:ascii="Times New Roman" w:hAnsi="Times New Roman" w:cs="Times New Roman"/>
        </w:rPr>
        <w:t>Dr.</w:t>
      </w:r>
      <w:proofErr w:type="spellEnd"/>
      <w:r w:rsidRPr="006F2306">
        <w:rPr>
          <w:rFonts w:ascii="Times New Roman" w:hAnsi="Times New Roman" w:cs="Times New Roman"/>
        </w:rPr>
        <w:t xml:space="preserve"> Subhash C. Gupta, 2000, p. 1</w:t>
      </w:r>
    </w:p>
  </w:footnote>
  <w:footnote w:id="3">
    <w:p w14:paraId="19D99D75" w14:textId="42566459" w:rsidR="00820707" w:rsidRPr="006F2306" w:rsidRDefault="00820707"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w:t>
      </w:r>
      <w:proofErr w:type="spellStart"/>
      <w:r w:rsidRPr="006F2306">
        <w:rPr>
          <w:rFonts w:ascii="Times New Roman" w:hAnsi="Times New Roman" w:cs="Times New Roman"/>
        </w:rPr>
        <w:t>Op.cit</w:t>
      </w:r>
      <w:proofErr w:type="spellEnd"/>
      <w:r w:rsidRPr="006F2306">
        <w:rPr>
          <w:rFonts w:ascii="Times New Roman" w:hAnsi="Times New Roman" w:cs="Times New Roman"/>
        </w:rPr>
        <w:t xml:space="preserve">. Capital Punishment by </w:t>
      </w:r>
      <w:proofErr w:type="spellStart"/>
      <w:r w:rsidRPr="006F2306">
        <w:rPr>
          <w:rFonts w:ascii="Times New Roman" w:hAnsi="Times New Roman" w:cs="Times New Roman"/>
        </w:rPr>
        <w:t>Dr.</w:t>
      </w:r>
      <w:proofErr w:type="spellEnd"/>
      <w:r w:rsidRPr="006F2306">
        <w:rPr>
          <w:rFonts w:ascii="Times New Roman" w:hAnsi="Times New Roman" w:cs="Times New Roman"/>
        </w:rPr>
        <w:t xml:space="preserve"> Subhash C. Gupta, 2000, p. 1</w:t>
      </w:r>
    </w:p>
  </w:footnote>
  <w:footnote w:id="4">
    <w:p w14:paraId="2BEE693E" w14:textId="645FEB21" w:rsidR="00820707" w:rsidRPr="006F2306" w:rsidRDefault="00820707"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http://www.britannica.com/topic/capital-punishment</w:t>
      </w:r>
    </w:p>
  </w:footnote>
  <w:footnote w:id="5">
    <w:p w14:paraId="0EF0D588" w14:textId="71A8BC4F" w:rsidR="00812C7D" w:rsidRPr="006F2306" w:rsidRDefault="00812C7D"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w:t>
      </w:r>
      <w:proofErr w:type="spellStart"/>
      <w:r w:rsidRPr="006F2306">
        <w:rPr>
          <w:rFonts w:ascii="Times New Roman" w:hAnsi="Times New Roman" w:cs="Times New Roman"/>
        </w:rPr>
        <w:t>Op.cit</w:t>
      </w:r>
      <w:proofErr w:type="spellEnd"/>
      <w:r w:rsidRPr="006F2306">
        <w:rPr>
          <w:rFonts w:ascii="Times New Roman" w:hAnsi="Times New Roman" w:cs="Times New Roman"/>
        </w:rPr>
        <w:t xml:space="preserve">. Capital Punishment in India by </w:t>
      </w:r>
      <w:proofErr w:type="spellStart"/>
      <w:r w:rsidRPr="006F2306">
        <w:rPr>
          <w:rFonts w:ascii="Times New Roman" w:hAnsi="Times New Roman" w:cs="Times New Roman"/>
        </w:rPr>
        <w:t>Dr.</w:t>
      </w:r>
      <w:proofErr w:type="spellEnd"/>
      <w:r w:rsidRPr="006F2306">
        <w:rPr>
          <w:rFonts w:ascii="Times New Roman" w:hAnsi="Times New Roman" w:cs="Times New Roman"/>
        </w:rPr>
        <w:t xml:space="preserve"> Subhash C. Gupta, 2000, p. 1 8</w:t>
      </w:r>
    </w:p>
  </w:footnote>
  <w:footnote w:id="6">
    <w:p w14:paraId="44D39EEB" w14:textId="5E151F16" w:rsidR="000A197B" w:rsidRPr="006F2306" w:rsidRDefault="000A197B"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India. Law Commission of India, Report No.262 on Death Penalty, August 2015, pp. 17-18.</w:t>
      </w:r>
    </w:p>
  </w:footnote>
  <w:footnote w:id="7">
    <w:p w14:paraId="4E50F12D" w14:textId="5DB82C3C" w:rsidR="007F131E" w:rsidRPr="006F2306" w:rsidRDefault="007F131E"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/www.amnesty.org/en/wp-content/uploads/2021/05/ACT5037602021ENGLISH.pdf</w:t>
      </w:r>
    </w:p>
  </w:footnote>
  <w:footnote w:id="8">
    <w:p w14:paraId="7C7CA3CA" w14:textId="1CCDBBE3" w:rsidR="007F131E" w:rsidRPr="006F2306" w:rsidRDefault="007F131E"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https://www.aljazeera.com/news/2021/10/10/infographic-which-countries-still-have-the-death-penalty</w:t>
      </w:r>
      <w:r w:rsidR="001623F9" w:rsidRPr="006F2306">
        <w:rPr>
          <w:rFonts w:ascii="Times New Roman" w:hAnsi="Times New Roman" w:cs="Times New Roman"/>
        </w:rPr>
        <w:t>.</w:t>
      </w:r>
    </w:p>
  </w:footnote>
  <w:footnote w:id="9">
    <w:p w14:paraId="2B0F64E9" w14:textId="11D46906" w:rsidR="001623F9" w:rsidRPr="006F2306" w:rsidRDefault="001623F9"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India. Law Commission of India, Report No.262 on Death Penalty, August 2015, pp.40-41. </w:t>
      </w:r>
    </w:p>
  </w:footnote>
  <w:footnote w:id="10">
    <w:p w14:paraId="10A43029" w14:textId="248580AA" w:rsidR="001623F9" w:rsidRPr="006F2306" w:rsidRDefault="001623F9"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Ibid. p.43</w:t>
      </w:r>
    </w:p>
  </w:footnote>
  <w:footnote w:id="11">
    <w:p w14:paraId="7945D4FA" w14:textId="0DF9C121" w:rsidR="001623F9" w:rsidRPr="006F2306" w:rsidRDefault="001623F9"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Ibid. pp.43-44</w:t>
      </w:r>
    </w:p>
  </w:footnote>
  <w:footnote w:id="12">
    <w:p w14:paraId="38851CF8" w14:textId="4AC453BE" w:rsidR="001623F9" w:rsidRPr="006F2306" w:rsidRDefault="001623F9"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India. Law Commission of India, Report No.262 on Death Penalty, August 2015, pp.44-45</w:t>
      </w:r>
    </w:p>
  </w:footnote>
  <w:footnote w:id="13">
    <w:p w14:paraId="2AC44BBF" w14:textId="020D1527" w:rsidR="001623F9" w:rsidRPr="006F2306" w:rsidRDefault="001623F9"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Ibid. pp.45-46</w:t>
      </w:r>
    </w:p>
  </w:footnote>
  <w:footnote w:id="14">
    <w:p w14:paraId="5700CCB2" w14:textId="0897E220" w:rsidR="001623F9" w:rsidRPr="006F2306" w:rsidRDefault="001623F9"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Ibid. p.46</w:t>
      </w:r>
    </w:p>
  </w:footnote>
  <w:footnote w:id="15">
    <w:p w14:paraId="24C92705" w14:textId="53ADD66D" w:rsidR="00881BE8" w:rsidRPr="006F2306" w:rsidRDefault="00881BE8"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Ibid. pp.51-52</w:t>
      </w:r>
    </w:p>
  </w:footnote>
  <w:footnote w:id="16">
    <w:p w14:paraId="3E541533" w14:textId="73E7521B" w:rsidR="00881BE8" w:rsidRPr="006F2306" w:rsidRDefault="00881BE8"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w:t>
      </w:r>
      <w:hyperlink r:id="rId1" w:history="1">
        <w:r w:rsidRPr="006F2306">
          <w:rPr>
            <w:rStyle w:val="Hyperlink"/>
            <w:rFonts w:ascii="Times New Roman" w:hAnsi="Times New Roman" w:cs="Times New Roman"/>
          </w:rPr>
          <w:t>https://web.archive.org/web/20071221161348/http://www.un.org/News/Press/docs//2007/ga10678.doc.ht</w:t>
        </w:r>
      </w:hyperlink>
    </w:p>
  </w:footnote>
  <w:footnote w:id="17">
    <w:p w14:paraId="2EF62D25" w14:textId="147EE84D" w:rsidR="004A1B91" w:rsidRPr="006F2306" w:rsidRDefault="004A1B91"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India. Law Commission of India, Report No.262 on Death Penalty, August 2015, pp.52-53.</w:t>
      </w:r>
    </w:p>
  </w:footnote>
  <w:footnote w:id="18">
    <w:p w14:paraId="489337FB" w14:textId="4DAB7FC5" w:rsidR="0025350D" w:rsidRPr="006F2306" w:rsidRDefault="0025350D"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Article 21 of Indian constitution. </w:t>
      </w:r>
    </w:p>
  </w:footnote>
  <w:footnote w:id="19">
    <w:p w14:paraId="136B43AB" w14:textId="03E6DE7E" w:rsidR="00A2472F" w:rsidRPr="006F2306" w:rsidRDefault="00A2472F"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w:t>
      </w:r>
      <w:r w:rsidRPr="006F2306">
        <w:rPr>
          <w:rFonts w:ascii="Times New Roman" w:hAnsi="Times New Roman" w:cs="Times New Roman"/>
        </w:rPr>
        <w:t xml:space="preserve"> Indian Express, New Delhi, dated 27.5.2015</w:t>
      </w:r>
    </w:p>
  </w:footnote>
  <w:footnote w:id="20">
    <w:p w14:paraId="0FA02A57" w14:textId="39833BCB" w:rsidR="00A2472F" w:rsidRPr="006F2306" w:rsidRDefault="00A2472F"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w:t>
      </w:r>
      <w:r w:rsidRPr="006F2306">
        <w:rPr>
          <w:rFonts w:ascii="Times New Roman" w:hAnsi="Times New Roman" w:cs="Times New Roman"/>
        </w:rPr>
        <w:t>Indian Express, New Delhi, dated 27.5.2015</w:t>
      </w:r>
    </w:p>
  </w:footnote>
  <w:footnote w:id="21">
    <w:p w14:paraId="683F1B7F" w14:textId="749098EF" w:rsidR="00A2472F" w:rsidRPr="006F2306" w:rsidRDefault="00A2472F"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w:t>
      </w:r>
      <w:r w:rsidRPr="006F2306">
        <w:rPr>
          <w:rFonts w:ascii="Times New Roman" w:hAnsi="Times New Roman" w:cs="Times New Roman"/>
        </w:rPr>
        <w:t>India. Law Commission of India. Consultation Paper on Capital Punishment, May 2014, pp.26-27</w:t>
      </w:r>
      <w:r w:rsidRPr="006F2306">
        <w:rPr>
          <w:rFonts w:ascii="Times New Roman" w:hAnsi="Times New Roman" w:cs="Times New Roman"/>
        </w:rPr>
        <w:t xml:space="preserve">. </w:t>
      </w:r>
    </w:p>
  </w:footnote>
  <w:footnote w:id="22">
    <w:p w14:paraId="0E8AFA9E" w14:textId="2516BED3" w:rsidR="00A2472F" w:rsidRPr="006F2306" w:rsidRDefault="00A2472F"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w:t>
      </w:r>
      <w:r w:rsidRPr="006F2306">
        <w:rPr>
          <w:rFonts w:ascii="Times New Roman" w:hAnsi="Times New Roman" w:cs="Times New Roman"/>
        </w:rPr>
        <w:t>Indian Express, New Delhi, dated 27.5.2015</w:t>
      </w:r>
    </w:p>
  </w:footnote>
  <w:footnote w:id="23">
    <w:p w14:paraId="65FEA749" w14:textId="711893CD" w:rsidR="00A2472F" w:rsidRPr="006F2306" w:rsidRDefault="00A2472F"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w:t>
      </w:r>
      <w:r w:rsidRPr="006F2306">
        <w:rPr>
          <w:rFonts w:ascii="Times New Roman" w:hAnsi="Times New Roman" w:cs="Times New Roman"/>
        </w:rPr>
        <w:t>India. Law Commission of India, Report No.262 on Death Penalty, August 2015, pp.176, 179</w:t>
      </w:r>
      <w:r w:rsidRPr="006F2306">
        <w:rPr>
          <w:rFonts w:ascii="Times New Roman" w:hAnsi="Times New Roman" w:cs="Times New Roman"/>
        </w:rPr>
        <w:t xml:space="preserve">. </w:t>
      </w:r>
    </w:p>
  </w:footnote>
  <w:footnote w:id="24">
    <w:p w14:paraId="3259FDC7" w14:textId="1AAAC35C" w:rsidR="00A2472F" w:rsidRPr="006F2306" w:rsidRDefault="00A2472F"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w:t>
      </w:r>
      <w:r w:rsidR="00952B95" w:rsidRPr="006F2306">
        <w:rPr>
          <w:rFonts w:ascii="Times New Roman" w:hAnsi="Times New Roman" w:cs="Times New Roman"/>
        </w:rPr>
        <w:t>India. Law Commission of India, Report no.262 on Death Penalty, August 2015, pp.190-19</w:t>
      </w:r>
      <w:r w:rsidR="00952B95" w:rsidRPr="006F2306">
        <w:rPr>
          <w:rFonts w:ascii="Times New Roman" w:hAnsi="Times New Roman" w:cs="Times New Roman"/>
        </w:rPr>
        <w:t xml:space="preserve">1. </w:t>
      </w:r>
    </w:p>
  </w:footnote>
  <w:footnote w:id="25">
    <w:p w14:paraId="68625A30" w14:textId="1EA8ACDE" w:rsidR="00952B95" w:rsidRPr="006F2306" w:rsidRDefault="00952B95" w:rsidP="006F2306">
      <w:pPr>
        <w:pStyle w:val="FootnoteText"/>
        <w:spacing w:line="276" w:lineRule="auto"/>
        <w:rPr>
          <w:rFonts w:ascii="Times New Roman" w:hAnsi="Times New Roman" w:cs="Times New Roman"/>
        </w:rPr>
      </w:pPr>
      <w:r w:rsidRPr="006F2306">
        <w:rPr>
          <w:rStyle w:val="FootnoteReference"/>
          <w:rFonts w:ascii="Times New Roman" w:hAnsi="Times New Roman" w:cs="Times New Roman"/>
        </w:rPr>
        <w:footnoteRef/>
      </w:r>
      <w:r w:rsidRPr="006F2306">
        <w:rPr>
          <w:rFonts w:ascii="Times New Roman" w:hAnsi="Times New Roman" w:cs="Times New Roman"/>
        </w:rPr>
        <w:t xml:space="preserve"> </w:t>
      </w:r>
      <w:r w:rsidRPr="006F2306">
        <w:rPr>
          <w:rFonts w:ascii="Times New Roman" w:hAnsi="Times New Roman" w:cs="Times New Roman"/>
        </w:rPr>
        <w:t>India. Law Commission of India, Report no.262 on Death Penalty, August 2015, pp.217-218</w:t>
      </w:r>
      <w:r w:rsidRPr="006F2306">
        <w:rPr>
          <w:rFonts w:ascii="Times New Roman" w:hAnsi="Times New Roman" w:cs="Times New Roman"/>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F7C"/>
    <w:rsid w:val="000A197B"/>
    <w:rsid w:val="001623F9"/>
    <w:rsid w:val="0025350D"/>
    <w:rsid w:val="004A1B91"/>
    <w:rsid w:val="004D7366"/>
    <w:rsid w:val="004F1B9D"/>
    <w:rsid w:val="00503352"/>
    <w:rsid w:val="006434D9"/>
    <w:rsid w:val="006451DA"/>
    <w:rsid w:val="006F2306"/>
    <w:rsid w:val="007B26F6"/>
    <w:rsid w:val="007F131E"/>
    <w:rsid w:val="00812C7D"/>
    <w:rsid w:val="00820707"/>
    <w:rsid w:val="00881BE8"/>
    <w:rsid w:val="008E27B5"/>
    <w:rsid w:val="008F5553"/>
    <w:rsid w:val="00952B95"/>
    <w:rsid w:val="00A2472F"/>
    <w:rsid w:val="00B017A3"/>
    <w:rsid w:val="00B95F7C"/>
    <w:rsid w:val="00C139BC"/>
    <w:rsid w:val="00CB73D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3597D"/>
  <w15:chartTrackingRefBased/>
  <w15:docId w15:val="{B293CB83-A60C-40BF-AFB8-BC8154265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CB73D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73D7"/>
    <w:rPr>
      <w:sz w:val="20"/>
      <w:szCs w:val="20"/>
    </w:rPr>
  </w:style>
  <w:style w:type="character" w:styleId="FootnoteReference">
    <w:name w:val="footnote reference"/>
    <w:basedOn w:val="DefaultParagraphFont"/>
    <w:uiPriority w:val="99"/>
    <w:semiHidden/>
    <w:unhideWhenUsed/>
    <w:rsid w:val="00CB73D7"/>
    <w:rPr>
      <w:vertAlign w:val="superscript"/>
    </w:rPr>
  </w:style>
  <w:style w:type="paragraph" w:styleId="NormalWeb">
    <w:name w:val="Normal (Web)"/>
    <w:basedOn w:val="Normal"/>
    <w:uiPriority w:val="99"/>
    <w:unhideWhenUsed/>
    <w:rsid w:val="007F131E"/>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881BE8"/>
    <w:rPr>
      <w:color w:val="0563C1" w:themeColor="hyperlink"/>
      <w:u w:val="single"/>
    </w:rPr>
  </w:style>
  <w:style w:type="character" w:styleId="UnresolvedMention">
    <w:name w:val="Unresolved Mention"/>
    <w:basedOn w:val="DefaultParagraphFont"/>
    <w:uiPriority w:val="99"/>
    <w:semiHidden/>
    <w:unhideWhenUsed/>
    <w:rsid w:val="00881B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426641">
      <w:bodyDiv w:val="1"/>
      <w:marLeft w:val="0"/>
      <w:marRight w:val="0"/>
      <w:marTop w:val="0"/>
      <w:marBottom w:val="0"/>
      <w:divBdr>
        <w:top w:val="none" w:sz="0" w:space="0" w:color="auto"/>
        <w:left w:val="none" w:sz="0" w:space="0" w:color="auto"/>
        <w:bottom w:val="none" w:sz="0" w:space="0" w:color="auto"/>
        <w:right w:val="none" w:sz="0" w:space="0" w:color="auto"/>
      </w:divBdr>
    </w:div>
    <w:div w:id="1607539450">
      <w:bodyDiv w:val="1"/>
      <w:marLeft w:val="0"/>
      <w:marRight w:val="0"/>
      <w:marTop w:val="0"/>
      <w:marBottom w:val="0"/>
      <w:divBdr>
        <w:top w:val="none" w:sz="0" w:space="0" w:color="auto"/>
        <w:left w:val="none" w:sz="0" w:space="0" w:color="auto"/>
        <w:bottom w:val="none" w:sz="0" w:space="0" w:color="auto"/>
        <w:right w:val="none" w:sz="0" w:space="0" w:color="auto"/>
      </w:divBdr>
    </w:div>
    <w:div w:id="1749843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diankanoon.org/doc/183705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n.wikipedia.org/wiki/United_Nations_General_Assembl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indiankanoon.org/doc/88428565/" TargetMode="External"/><Relationship Id="rId5" Type="http://schemas.openxmlformats.org/officeDocument/2006/relationships/footnotes" Target="footnotes.xml"/><Relationship Id="rId10" Type="http://schemas.openxmlformats.org/officeDocument/2006/relationships/hyperlink" Target="https://indiankanoon.org/doc/307021/" TargetMode="External"/><Relationship Id="rId4" Type="http://schemas.openxmlformats.org/officeDocument/2006/relationships/webSettings" Target="webSettings.xml"/><Relationship Id="rId9" Type="http://schemas.openxmlformats.org/officeDocument/2006/relationships/hyperlink" Target="https://indiankanoon.org/doc/1309719/"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eb.archive.org/web/20071221161348/http://www.un.org/News/Press/docs//2007/ga10678.doc.h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91A651-E5D8-44BA-AEFE-06BF967230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3527</Words>
  <Characters>20110</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hemlata singh</dc:creator>
  <cp:keywords/>
  <dc:description/>
  <cp:lastModifiedBy>hemlata singh</cp:lastModifiedBy>
  <cp:revision>2</cp:revision>
  <dcterms:created xsi:type="dcterms:W3CDTF">2022-02-14T11:48:00Z</dcterms:created>
  <dcterms:modified xsi:type="dcterms:W3CDTF">2022-02-14T11:48:00Z</dcterms:modified>
</cp:coreProperties>
</file>