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BC7DE7" w14:textId="3F4B7827" w:rsidR="002E1885" w:rsidRPr="00EF1859" w:rsidRDefault="002E1885" w:rsidP="002E1885">
      <w:pPr>
        <w:spacing w:line="360" w:lineRule="auto"/>
        <w:jc w:val="both"/>
        <w:rPr>
          <w:b/>
          <w:bCs/>
          <w:lang w:val="en-US"/>
        </w:rPr>
      </w:pPr>
      <w:r w:rsidRPr="00EF1859">
        <w:rPr>
          <w:b/>
          <w:bCs/>
          <w:lang w:val="en-US"/>
        </w:rPr>
        <w:t>To Noose or Not to Noose</w:t>
      </w:r>
    </w:p>
    <w:p w14:paraId="6CCB468F" w14:textId="77777777" w:rsidR="002E1885" w:rsidRDefault="002E1885" w:rsidP="002E1885">
      <w:pPr>
        <w:spacing w:line="360" w:lineRule="auto"/>
        <w:jc w:val="both"/>
        <w:rPr>
          <w:b/>
          <w:bCs/>
          <w:lang w:val="en-US"/>
        </w:rPr>
      </w:pPr>
    </w:p>
    <w:p w14:paraId="08D19664" w14:textId="4A81B360" w:rsidR="002E1885" w:rsidRPr="002E1885" w:rsidRDefault="002E1885" w:rsidP="002E1885">
      <w:pPr>
        <w:spacing w:line="360" w:lineRule="auto"/>
        <w:jc w:val="both"/>
        <w:rPr>
          <w:b/>
          <w:bCs/>
          <w:lang w:val="en-US"/>
        </w:rPr>
      </w:pPr>
      <w:r w:rsidRPr="002E1885">
        <w:rPr>
          <w:b/>
          <w:bCs/>
          <w:lang w:val="en-US"/>
        </w:rPr>
        <w:t>Introduction</w:t>
      </w:r>
    </w:p>
    <w:p w14:paraId="34D3CF3D" w14:textId="61C79F20" w:rsidR="002E1885" w:rsidRPr="002E1885" w:rsidRDefault="002E1885" w:rsidP="002E1885">
      <w:pPr>
        <w:pStyle w:val="NormalWeb"/>
        <w:spacing w:before="0" w:beforeAutospacing="0" w:after="0" w:afterAutospacing="0" w:line="360" w:lineRule="auto"/>
        <w:jc w:val="both"/>
        <w:rPr>
          <w:color w:val="0E101A"/>
        </w:rPr>
      </w:pPr>
      <w:r w:rsidRPr="002E1885">
        <w:rPr>
          <w:color w:val="0E101A"/>
        </w:rPr>
        <w:t>The death penalty is a highly debatable topic; global trends show that countries are choosing to abolish the death penalty as a form of punishment. More than 75 countries have abolished the death penalty since 1976</w:t>
      </w:r>
      <w:r w:rsidRPr="002E1885">
        <w:rPr>
          <w:rStyle w:val="FootnoteReference"/>
          <w:color w:val="0E101A"/>
        </w:rPr>
        <w:footnoteReference w:id="1"/>
      </w:r>
      <w:r w:rsidRPr="002E1885">
        <w:rPr>
          <w:color w:val="0E101A"/>
        </w:rPr>
        <w:t>.</w:t>
      </w:r>
      <w:r>
        <w:rPr>
          <w:color w:val="0E101A"/>
        </w:rPr>
        <w:t xml:space="preserve"> </w:t>
      </w:r>
      <w:r w:rsidRPr="002E1885">
        <w:rPr>
          <w:color w:val="0E101A"/>
        </w:rPr>
        <w:t xml:space="preserve">India still uses the death penalty in </w:t>
      </w:r>
      <w:r w:rsidR="00EF1859">
        <w:rPr>
          <w:color w:val="0E101A"/>
        </w:rPr>
        <w:t>“</w:t>
      </w:r>
      <w:r w:rsidRPr="002E1885">
        <w:rPr>
          <w:color w:val="0E101A"/>
        </w:rPr>
        <w:t>rarest of the rare cases</w:t>
      </w:r>
      <w:r w:rsidR="00EF1859">
        <w:rPr>
          <w:color w:val="0E101A"/>
        </w:rPr>
        <w:t>”</w:t>
      </w:r>
      <w:r w:rsidRPr="002E1885">
        <w:rPr>
          <w:color w:val="0E101A"/>
        </w:rPr>
        <w:t xml:space="preserve"> and has been established as a practice by numerous Supreme Court judgments. Currently, the death sentence is executed by two methods, hanging till death and being shot to death</w:t>
      </w:r>
      <w:r w:rsidRPr="002E1885">
        <w:rPr>
          <w:rStyle w:val="FootnoteReference"/>
          <w:color w:val="0E101A"/>
        </w:rPr>
        <w:footnoteReference w:id="2"/>
      </w:r>
      <w:r w:rsidRPr="002E1885">
        <w:rPr>
          <w:color w:val="0E101A"/>
        </w:rPr>
        <w:t>. Section 354(5) of the Code of Criminal Procedure, 1973 provides the statutory authority for hanging by the neck on the pronouncement of a death sentence and exhausting the remedies available such as appeals and pardons. This provision has been picked up verbatim from Section 368(1) of the Code of Criminal Procedure, 1898. Specific Acts also have the provision of being shot to death in addition to hanging, such as The Air Force Act, 1950, The Army Act 1950, and The Navy Act 19572. </w:t>
      </w:r>
    </w:p>
    <w:p w14:paraId="3CC2295B" w14:textId="77777777" w:rsidR="002E1885" w:rsidRPr="002E1885" w:rsidRDefault="002E1885" w:rsidP="002E1885">
      <w:pPr>
        <w:pStyle w:val="NormalWeb"/>
        <w:spacing w:before="0" w:beforeAutospacing="0" w:after="0" w:afterAutospacing="0" w:line="360" w:lineRule="auto"/>
        <w:jc w:val="both"/>
        <w:rPr>
          <w:color w:val="0E101A"/>
        </w:rPr>
      </w:pPr>
    </w:p>
    <w:p w14:paraId="7FB96BDC" w14:textId="44C4BEB0" w:rsidR="002E1885" w:rsidRPr="002E1885" w:rsidRDefault="002E1885" w:rsidP="002E1885">
      <w:pPr>
        <w:pStyle w:val="NormalWeb"/>
        <w:spacing w:before="0" w:beforeAutospacing="0" w:after="0" w:afterAutospacing="0" w:line="360" w:lineRule="auto"/>
        <w:jc w:val="both"/>
        <w:rPr>
          <w:color w:val="0E101A"/>
        </w:rPr>
      </w:pPr>
      <w:r w:rsidRPr="002E1885">
        <w:rPr>
          <w:color w:val="0E101A"/>
        </w:rPr>
        <w:t>As society evolves, our standards of cruelty need to evolve as well. Practices such as burning at the stake, which was widely prevalent in the middle ages, are now considered barbaric. It is essential to keep reviewing our penal provisions and ensure that they reflect these changing standards. The Supreme Court dismissed a plea to review hanging as a mode of executing the death penalty</w:t>
      </w:r>
      <w:r w:rsidR="00EF1859">
        <w:rPr>
          <w:color w:val="0E101A"/>
        </w:rPr>
        <w:t xml:space="preserve"> in 2018</w:t>
      </w:r>
      <w:r w:rsidRPr="002E1885">
        <w:rPr>
          <w:color w:val="0E101A"/>
        </w:rPr>
        <w:t>, but it is an issue that needs to be addressed urgently. </w:t>
      </w:r>
    </w:p>
    <w:p w14:paraId="4EF7EE01" w14:textId="18727A2D" w:rsidR="002E1885" w:rsidRDefault="002E1885" w:rsidP="002E1885">
      <w:pPr>
        <w:pStyle w:val="NormalWeb"/>
        <w:spacing w:before="0" w:beforeAutospacing="0" w:after="0" w:afterAutospacing="0" w:line="360" w:lineRule="auto"/>
        <w:jc w:val="both"/>
        <w:rPr>
          <w:color w:val="0E101A"/>
        </w:rPr>
      </w:pPr>
    </w:p>
    <w:p w14:paraId="7AC5D3B4" w14:textId="053B8BF7" w:rsidR="002E1885" w:rsidRPr="002E1885" w:rsidRDefault="002E1885" w:rsidP="002E1885">
      <w:pPr>
        <w:pStyle w:val="NormalWeb"/>
        <w:spacing w:before="0" w:beforeAutospacing="0" w:after="0" w:afterAutospacing="0" w:line="360" w:lineRule="auto"/>
        <w:jc w:val="both"/>
        <w:rPr>
          <w:b/>
          <w:bCs/>
          <w:color w:val="0E101A"/>
        </w:rPr>
      </w:pPr>
      <w:r w:rsidRPr="002E1885">
        <w:rPr>
          <w:b/>
          <w:bCs/>
          <w:color w:val="0E101A"/>
        </w:rPr>
        <w:t>Test of Constitutionality</w:t>
      </w:r>
    </w:p>
    <w:p w14:paraId="4ED83BFE" w14:textId="25B91E4A" w:rsidR="002E1885" w:rsidRPr="002E1885" w:rsidRDefault="002E1885" w:rsidP="002E1885">
      <w:pPr>
        <w:pStyle w:val="NormalWeb"/>
        <w:spacing w:before="0" w:beforeAutospacing="0" w:after="0" w:afterAutospacing="0" w:line="360" w:lineRule="auto"/>
        <w:jc w:val="both"/>
        <w:rPr>
          <w:color w:val="0E101A"/>
        </w:rPr>
      </w:pPr>
      <w:r w:rsidRPr="002E1885">
        <w:rPr>
          <w:color w:val="0E101A"/>
        </w:rPr>
        <w:t>The Supreme Court held hanging to be a constitutionally sound procedure and laid down a test in Deena v. Union of India</w:t>
      </w:r>
      <w:r w:rsidRPr="002E1885">
        <w:rPr>
          <w:rStyle w:val="FootnoteReference"/>
          <w:color w:val="0E101A"/>
        </w:rPr>
        <w:footnoteReference w:id="3"/>
      </w:r>
      <w:r>
        <w:rPr>
          <w:color w:val="0E101A"/>
        </w:rPr>
        <w:t xml:space="preserve"> </w:t>
      </w:r>
      <w:r w:rsidRPr="002E1885">
        <w:rPr>
          <w:color w:val="0E101A"/>
        </w:rPr>
        <w:t xml:space="preserve">that any mode of execution of a death sentence would need to pass. The test is threefold; the first criteria to ensure is that the mode should be easy to execute. Methods with multiple technicalities should be avoided, and they need to be quick in the </w:t>
      </w:r>
      <w:r w:rsidRPr="002E1885">
        <w:rPr>
          <w:color w:val="0E101A"/>
        </w:rPr>
        <w:lastRenderedPageBreak/>
        <w:t>execution. Second, the method must induce immediate unconsciousness and provide a quick death. Third, the method should not cause mutilation. </w:t>
      </w:r>
    </w:p>
    <w:p w14:paraId="58825FEE" w14:textId="77777777" w:rsidR="002E1885" w:rsidRPr="002E1885" w:rsidRDefault="002E1885" w:rsidP="002E1885">
      <w:pPr>
        <w:pStyle w:val="NormalWeb"/>
        <w:spacing w:before="0" w:beforeAutospacing="0" w:after="0" w:afterAutospacing="0" w:line="360" w:lineRule="auto"/>
        <w:jc w:val="both"/>
        <w:rPr>
          <w:color w:val="0E101A"/>
        </w:rPr>
      </w:pPr>
    </w:p>
    <w:p w14:paraId="473E2489" w14:textId="77777777" w:rsidR="00EF1859" w:rsidRDefault="002E1885" w:rsidP="002E1885">
      <w:pPr>
        <w:pStyle w:val="NormalWeb"/>
        <w:spacing w:before="0" w:beforeAutospacing="0" w:after="0" w:afterAutospacing="0" w:line="360" w:lineRule="auto"/>
        <w:jc w:val="both"/>
        <w:rPr>
          <w:color w:val="0E101A"/>
        </w:rPr>
      </w:pPr>
      <w:r w:rsidRPr="002E1885">
        <w:rPr>
          <w:color w:val="0E101A"/>
        </w:rPr>
        <w:t xml:space="preserve">In the same case, the apex Court dismissed lethal injection as a method on the grounds that it required a high level of technical knowledge to execute correctly and would require assistance from a medical professional to execute. However, hanging may not be able to pass the test, as mentioned earlier. In the dissenting judgment of </w:t>
      </w:r>
      <w:proofErr w:type="spellStart"/>
      <w:r w:rsidRPr="002E1885">
        <w:rPr>
          <w:color w:val="0E101A"/>
        </w:rPr>
        <w:t>Bachan</w:t>
      </w:r>
      <w:proofErr w:type="spellEnd"/>
      <w:r w:rsidRPr="002E1885">
        <w:rPr>
          <w:color w:val="0E101A"/>
        </w:rPr>
        <w:t xml:space="preserve"> Singh v. the State of Punjab</w:t>
      </w:r>
      <w:r w:rsidRPr="002E1885">
        <w:rPr>
          <w:rStyle w:val="FootnoteReference"/>
          <w:color w:val="0E101A"/>
        </w:rPr>
        <w:footnoteReference w:id="4"/>
      </w:r>
      <w:r w:rsidRPr="002E1885">
        <w:rPr>
          <w:color w:val="0E101A"/>
        </w:rPr>
        <w:t xml:space="preserve">, Justice Bhagwati addressed the question of the constitutionality of hanging as a method to execute the death sentence. He studied empirical data and accounts of executioners and morticians and held that hanging could not pass the test of constitutionality. He began by noting that the physical pain and suffering that the execution of the death sentence involves is also no less cruel and inhuman than the crime committed. In his judgment, he deliberated whether the sentence of death by hanging is barbaric and inhuman as entailing physical pain and agony. To understand what the process of hanging entails, the account of Warden Duffy of San Quentin, a maximum security facility in the United States of America, was examined. In his statement, it was noted that the prisoner goes through a mentally traumatising ordeal before the execution itself. The prisoner is weighed and sized, neck measured to calculate the measure of rope required to execute the sentence correctly. </w:t>
      </w:r>
    </w:p>
    <w:p w14:paraId="47AD8B15" w14:textId="77777777" w:rsidR="00EF1859" w:rsidRDefault="00EF1859" w:rsidP="002E1885">
      <w:pPr>
        <w:pStyle w:val="NormalWeb"/>
        <w:spacing w:before="0" w:beforeAutospacing="0" w:after="0" w:afterAutospacing="0" w:line="360" w:lineRule="auto"/>
        <w:jc w:val="both"/>
        <w:rPr>
          <w:color w:val="0E101A"/>
        </w:rPr>
      </w:pPr>
    </w:p>
    <w:p w14:paraId="15A7BF33" w14:textId="54A13650" w:rsidR="00EF1859" w:rsidRDefault="002E1885" w:rsidP="002E1885">
      <w:pPr>
        <w:pStyle w:val="NormalWeb"/>
        <w:spacing w:before="0" w:beforeAutospacing="0" w:after="0" w:afterAutospacing="0" w:line="360" w:lineRule="auto"/>
        <w:jc w:val="both"/>
        <w:rPr>
          <w:color w:val="0E101A"/>
        </w:rPr>
      </w:pPr>
      <w:r w:rsidRPr="002E1885">
        <w:rPr>
          <w:color w:val="0E101A"/>
        </w:rPr>
        <w:t>Another aspect to be noted is that hanging is more technical than it appears to be. The correct measure of the rope is essential to ensure that it is appropriately executed. A formula that provided the length of the rope required according to the prisoners' weight was established. It is assumed that this formula can ensure complete accuracy in the execution. The long drop method, which is the current prescribed form of hanging, causes the neck to break almost instantly, allowing a quick and easy death. However, the Warden</w:t>
      </w:r>
      <w:r w:rsidR="00EF1859">
        <w:rPr>
          <w:rStyle w:val="FootnoteReference"/>
          <w:color w:val="0E101A"/>
        </w:rPr>
        <w:footnoteReference w:id="5"/>
      </w:r>
      <w:r w:rsidRPr="002E1885">
        <w:rPr>
          <w:color w:val="0E101A"/>
        </w:rPr>
        <w:t xml:space="preserve"> noted that despite implementing this formula, many hangings took a turn for the worse. Instances have been recorded where the prisoner died from strangulation instead of his neck-breaking. Unlike breaking of the neck, strangulation is an excruciating process; additionally, it is not instantaneous and has been recorded to have taken up to eighteen minutes and longer in some cases</w:t>
      </w:r>
      <w:r w:rsidR="00EF1859">
        <w:rPr>
          <w:rStyle w:val="FootnoteReference"/>
          <w:color w:val="0E101A"/>
        </w:rPr>
        <w:footnoteReference w:id="6"/>
      </w:r>
      <w:r w:rsidRPr="002E1885">
        <w:rPr>
          <w:color w:val="0E101A"/>
        </w:rPr>
        <w:t xml:space="preserve">. </w:t>
      </w:r>
    </w:p>
    <w:p w14:paraId="1CA71371" w14:textId="67BD6D4F" w:rsidR="002E1885" w:rsidRDefault="002E1885" w:rsidP="002E1885">
      <w:pPr>
        <w:pStyle w:val="NormalWeb"/>
        <w:spacing w:before="0" w:beforeAutospacing="0" w:after="0" w:afterAutospacing="0" w:line="360" w:lineRule="auto"/>
        <w:jc w:val="both"/>
        <w:rPr>
          <w:color w:val="0E101A"/>
        </w:rPr>
      </w:pPr>
      <w:r w:rsidRPr="002E1885">
        <w:rPr>
          <w:color w:val="0E101A"/>
        </w:rPr>
        <w:lastRenderedPageBreak/>
        <w:t>The Warden pain</w:t>
      </w:r>
      <w:r w:rsidR="00EF1859">
        <w:rPr>
          <w:color w:val="0E101A"/>
        </w:rPr>
        <w:t>t</w:t>
      </w:r>
      <w:r w:rsidRPr="002E1885">
        <w:rPr>
          <w:color w:val="0E101A"/>
        </w:rPr>
        <w:t>ed a gruesome picture of the execution; he notes that it is common for the eyes to pop out and other effects which are so gut-wrenching that they caused multiple viewers to faint, and it is for this reason that a black covering is placed on the head of the prisoner. An essential observation while examining the hangings is that the rope caused large tears on the skin and flesh of the prisoner's face in multiple instances. Additionally, if the measure of the rope is incorrect, complete decapitation is a genuine possibility. These situations would not satisfy the third limb of the test laid down in Deena v. Union of India, as the chance of mutilation is high. </w:t>
      </w:r>
    </w:p>
    <w:p w14:paraId="78A2543C" w14:textId="32C1914B" w:rsidR="00EF1859" w:rsidRDefault="00EF1859" w:rsidP="00EF1859">
      <w:pPr>
        <w:rPr>
          <w:color w:val="0E101A"/>
        </w:rPr>
      </w:pPr>
    </w:p>
    <w:p w14:paraId="5152B582" w14:textId="3AC1BBF6" w:rsidR="00EF1859" w:rsidRPr="002E1885" w:rsidRDefault="00EF1859" w:rsidP="00EF1859">
      <w:pPr>
        <w:spacing w:line="360" w:lineRule="auto"/>
        <w:jc w:val="both"/>
        <w:rPr>
          <w:color w:val="0E101A"/>
        </w:rPr>
      </w:pPr>
      <w:r w:rsidRPr="00EF1859">
        <w:rPr>
          <w:color w:val="0E101A"/>
        </w:rPr>
        <w:t xml:space="preserve">Two notable instances of hangings gone wrong are the </w:t>
      </w:r>
      <w:r>
        <w:rPr>
          <w:color w:val="0E101A"/>
        </w:rPr>
        <w:t>hangings</w:t>
      </w:r>
      <w:r w:rsidRPr="00EF1859">
        <w:rPr>
          <w:color w:val="0E101A"/>
        </w:rPr>
        <w:t xml:space="preserve"> of Gordon Northcott and </w:t>
      </w:r>
      <w:proofErr w:type="spellStart"/>
      <w:r w:rsidRPr="00EF1859">
        <w:rPr>
          <w:color w:val="0E101A"/>
        </w:rPr>
        <w:t>Barzan</w:t>
      </w:r>
      <w:proofErr w:type="spellEnd"/>
      <w:r w:rsidRPr="00EF1859">
        <w:rPr>
          <w:color w:val="0E101A"/>
        </w:rPr>
        <w:t xml:space="preserve"> Ibrahim al-</w:t>
      </w:r>
      <w:proofErr w:type="spellStart"/>
      <w:r w:rsidRPr="00EF1859">
        <w:rPr>
          <w:color w:val="0E101A"/>
        </w:rPr>
        <w:t>Tikriti</w:t>
      </w:r>
      <w:proofErr w:type="spellEnd"/>
      <w:r w:rsidRPr="00EF1859">
        <w:rPr>
          <w:color w:val="0E101A"/>
        </w:rPr>
        <w:t xml:space="preserve">. Northcott was sentenced to death by hanging at the San Quentin State Prison. An error in securing the rope tightly enough failed to break his neck and instead resulted in slow strangulation, which took thirteen minutes to cause death. In the second case, </w:t>
      </w:r>
      <w:proofErr w:type="spellStart"/>
      <w:r w:rsidRPr="00EF1859">
        <w:rPr>
          <w:color w:val="0E101A"/>
        </w:rPr>
        <w:t>Barzan</w:t>
      </w:r>
      <w:proofErr w:type="spellEnd"/>
      <w:r w:rsidRPr="00EF1859">
        <w:rPr>
          <w:color w:val="0E101A"/>
        </w:rPr>
        <w:t xml:space="preserve"> Ibrahim al-</w:t>
      </w:r>
      <w:proofErr w:type="spellStart"/>
      <w:r w:rsidRPr="00EF1859">
        <w:rPr>
          <w:color w:val="0E101A"/>
        </w:rPr>
        <w:t>Tikriti</w:t>
      </w:r>
      <w:proofErr w:type="spellEnd"/>
      <w:r w:rsidRPr="00EF1859">
        <w:rPr>
          <w:color w:val="0E101A"/>
        </w:rPr>
        <w:t xml:space="preserve">, brother of former Iraqi President Saddam Hussein, was sentenced to death by hanging in 2007. A miscalculation led to the utilization of a rope that was too long, which resulted in his decapitation. Despite being such a widely condemned personality, his hanging garnered worldwide criticism, even the then United States Secretary of State lamenting the lack of dignity in handling the </w:t>
      </w:r>
      <w:r>
        <w:rPr>
          <w:color w:val="0E101A"/>
        </w:rPr>
        <w:t>execution.</w:t>
      </w:r>
    </w:p>
    <w:p w14:paraId="50A191B1" w14:textId="77777777" w:rsidR="002E1885" w:rsidRPr="002E1885" w:rsidRDefault="002E1885" w:rsidP="002E1885">
      <w:pPr>
        <w:pStyle w:val="NormalWeb"/>
        <w:spacing w:before="0" w:beforeAutospacing="0" w:after="0" w:afterAutospacing="0" w:line="360" w:lineRule="auto"/>
        <w:jc w:val="both"/>
        <w:rPr>
          <w:color w:val="0E101A"/>
        </w:rPr>
      </w:pPr>
    </w:p>
    <w:p w14:paraId="615F239E" w14:textId="77777777" w:rsidR="002E1885" w:rsidRPr="002E1885" w:rsidRDefault="002E1885" w:rsidP="002E1885">
      <w:pPr>
        <w:pStyle w:val="NormalWeb"/>
        <w:spacing w:before="0" w:beforeAutospacing="0" w:after="0" w:afterAutospacing="0" w:line="360" w:lineRule="auto"/>
        <w:jc w:val="both"/>
        <w:rPr>
          <w:color w:val="0E101A"/>
        </w:rPr>
      </w:pPr>
      <w:r w:rsidRPr="002E1885">
        <w:rPr>
          <w:color w:val="0E101A"/>
        </w:rPr>
        <w:t>Justice Bhagwati also observed that developed counties have increasingly switched to lethal injection, as hanging did involve considerable pain and suffering. In many cases, death by hanging was induced by asphyxia and not breaking the neck, resulting in a slow and lingering painful death instead of a swift and painless one. Because of this mental and physical anguish that the prisoner has to go through, this method should be deemed cruel and inhuman. </w:t>
      </w:r>
    </w:p>
    <w:p w14:paraId="19E648F4" w14:textId="77777777" w:rsidR="002E1885" w:rsidRPr="002E1885" w:rsidRDefault="002E1885" w:rsidP="002E1885">
      <w:pPr>
        <w:pStyle w:val="NormalWeb"/>
        <w:spacing w:before="0" w:beforeAutospacing="0" w:after="0" w:afterAutospacing="0" w:line="360" w:lineRule="auto"/>
        <w:jc w:val="both"/>
        <w:rPr>
          <w:color w:val="0E101A"/>
        </w:rPr>
      </w:pPr>
    </w:p>
    <w:p w14:paraId="32898957" w14:textId="77777777" w:rsidR="002E1885" w:rsidRPr="002E1885" w:rsidRDefault="002E1885" w:rsidP="002E1885">
      <w:pPr>
        <w:pStyle w:val="NormalWeb"/>
        <w:spacing w:before="0" w:beforeAutospacing="0" w:after="0" w:afterAutospacing="0" w:line="360" w:lineRule="auto"/>
        <w:jc w:val="both"/>
        <w:rPr>
          <w:color w:val="0E101A"/>
        </w:rPr>
      </w:pPr>
      <w:r w:rsidRPr="002E1885">
        <w:rPr>
          <w:color w:val="0E101A"/>
        </w:rPr>
        <w:t>It is also argued that this way of execution can be condoned when being applied to death row inmates, judging how they may have also committed a gruesome act that allowed them to be awarded the death penalty in the first place. However, our justice system is not based on revenge or retaliation, and Justice Bhagwati notes that it is not a permissible penological goal for society to want revenge against the wrong-doer. </w:t>
      </w:r>
    </w:p>
    <w:p w14:paraId="61669A22" w14:textId="77777777" w:rsidR="002E1885" w:rsidRPr="002E1885" w:rsidRDefault="002E1885" w:rsidP="002E1885">
      <w:pPr>
        <w:pStyle w:val="NormalWeb"/>
        <w:spacing w:before="0" w:beforeAutospacing="0" w:after="0" w:afterAutospacing="0" w:line="360" w:lineRule="auto"/>
        <w:jc w:val="both"/>
        <w:rPr>
          <w:color w:val="0E101A"/>
        </w:rPr>
      </w:pPr>
    </w:p>
    <w:p w14:paraId="6B650280" w14:textId="0453698D" w:rsidR="002E1885" w:rsidRPr="002E1885" w:rsidRDefault="002E1885" w:rsidP="002E1885">
      <w:pPr>
        <w:pStyle w:val="NormalWeb"/>
        <w:spacing w:before="0" w:beforeAutospacing="0" w:after="0" w:afterAutospacing="0" w:line="360" w:lineRule="auto"/>
        <w:jc w:val="both"/>
        <w:rPr>
          <w:color w:val="0E101A"/>
        </w:rPr>
      </w:pPr>
      <w:r w:rsidRPr="002E1885">
        <w:rPr>
          <w:color w:val="0E101A"/>
        </w:rPr>
        <w:t xml:space="preserve">To summarise, hanging is cruel and inhuman compared to other contemporary methods such as lethal injection. According to a comparison drawn by the Law Commission of India, while hanging is more simple to execute than lethal injection, in that fewer and less technical </w:t>
      </w:r>
      <w:r w:rsidRPr="002E1885">
        <w:rPr>
          <w:color w:val="0E101A"/>
        </w:rPr>
        <w:lastRenderedPageBreak/>
        <w:t>equipment and personnel are required, it comes with a disproportional share of drawbacks. To enumerate,</w:t>
      </w:r>
      <w:r>
        <w:rPr>
          <w:color w:val="0E101A"/>
        </w:rPr>
        <w:t xml:space="preserve"> </w:t>
      </w:r>
      <w:r w:rsidRPr="002E1885">
        <w:rPr>
          <w:color w:val="0E101A"/>
        </w:rPr>
        <w:t>the execution process takes more than 40 minutes to declare a prisoner dead compared to lethal injection, which takes around 5 – 10 minutes. Next, there is uncertainty about the time required for the prisoner to become unconscious; this can result in a lingering death and can often induce a large amount of pain. Considering global trends, hanging has been abandoned by many counties and can be termed to be uncivilised. The most critical drawbacks, relating them to the test of constitutionality, mutilation, has been recorded in numerous cases. Numerous technicalities exist; the most notable is calculating the length of rope required. A too-short drop will result in a slow and antagonising death due to asphyxia, and if the drop is too long, it will result in decapitation.</w:t>
      </w:r>
      <w:r w:rsidRPr="002E1885">
        <w:rPr>
          <w:rFonts w:ascii="Arial" w:hAnsi="Arial" w:cs="Arial"/>
          <w:color w:val="231F20"/>
          <w:sz w:val="29"/>
          <w:szCs w:val="29"/>
          <w:shd w:val="clear" w:color="auto" w:fill="FFFFFF"/>
        </w:rPr>
        <w:t xml:space="preserve"> </w:t>
      </w:r>
      <w:r w:rsidRPr="002E1885">
        <w:rPr>
          <w:color w:val="231F20"/>
          <w:shd w:val="clear" w:color="auto" w:fill="FFFFFF"/>
        </w:rPr>
        <w:t xml:space="preserve">Additionally, </w:t>
      </w:r>
      <w:r>
        <w:rPr>
          <w:color w:val="231F20"/>
          <w:shd w:val="clear" w:color="auto" w:fill="FFFFFF"/>
        </w:rPr>
        <w:t xml:space="preserve">it is imperative </w:t>
      </w:r>
      <w:r w:rsidRPr="002E1885">
        <w:rPr>
          <w:color w:val="231F20"/>
          <w:shd w:val="clear" w:color="auto" w:fill="FFFFFF"/>
        </w:rPr>
        <w:t>place the knot at a precise angle behind the left side of the prisoner's neck, in order to assure breakage of the neck</w:t>
      </w:r>
      <w:r>
        <w:rPr>
          <w:color w:val="231F20"/>
          <w:shd w:val="clear" w:color="auto" w:fill="FFFFFF"/>
        </w:rPr>
        <w:t>.</w:t>
      </w:r>
    </w:p>
    <w:p w14:paraId="562BBC3A" w14:textId="57B18D3C" w:rsidR="002E1885" w:rsidRDefault="002E1885" w:rsidP="002E1885">
      <w:pPr>
        <w:pStyle w:val="NormalWeb"/>
        <w:spacing w:before="0" w:beforeAutospacing="0" w:after="0" w:afterAutospacing="0" w:line="360" w:lineRule="auto"/>
        <w:jc w:val="both"/>
        <w:rPr>
          <w:color w:val="0E101A"/>
        </w:rPr>
      </w:pPr>
      <w:r w:rsidRPr="002E1885">
        <w:rPr>
          <w:color w:val="0E101A"/>
        </w:rPr>
        <w:t xml:space="preserve"> Hence, it is not a controlled way of execution as it depends on various factors which cannot ensure a quick and painless death with accuracy.</w:t>
      </w:r>
    </w:p>
    <w:p w14:paraId="51841EDF" w14:textId="77777777" w:rsidR="00EF1859" w:rsidRPr="002E1885" w:rsidRDefault="00EF1859" w:rsidP="002E1885">
      <w:pPr>
        <w:pStyle w:val="NormalWeb"/>
        <w:spacing w:before="0" w:beforeAutospacing="0" w:after="0" w:afterAutospacing="0" w:line="360" w:lineRule="auto"/>
        <w:jc w:val="both"/>
        <w:rPr>
          <w:color w:val="0E101A"/>
        </w:rPr>
      </w:pPr>
    </w:p>
    <w:p w14:paraId="78290249" w14:textId="77777777" w:rsidR="002E1885" w:rsidRPr="002E1885" w:rsidRDefault="002E1885" w:rsidP="002E1885">
      <w:pPr>
        <w:pStyle w:val="NormalWeb"/>
        <w:spacing w:before="0" w:beforeAutospacing="0" w:after="0" w:afterAutospacing="0" w:line="360" w:lineRule="auto"/>
        <w:jc w:val="both"/>
        <w:rPr>
          <w:b/>
          <w:bCs/>
          <w:color w:val="0E101A"/>
        </w:rPr>
      </w:pPr>
      <w:r w:rsidRPr="002E1885">
        <w:rPr>
          <w:b/>
          <w:bCs/>
          <w:color w:val="0E101A"/>
        </w:rPr>
        <w:t>International Standards</w:t>
      </w:r>
    </w:p>
    <w:p w14:paraId="5849B36A" w14:textId="77777777" w:rsidR="002E1885" w:rsidRPr="002E1885" w:rsidRDefault="002E1885" w:rsidP="002E1885">
      <w:pPr>
        <w:pStyle w:val="NormalWeb"/>
        <w:spacing w:before="0" w:beforeAutospacing="0" w:after="0" w:afterAutospacing="0" w:line="360" w:lineRule="auto"/>
        <w:jc w:val="both"/>
        <w:rPr>
          <w:color w:val="0E101A"/>
        </w:rPr>
      </w:pPr>
      <w:r w:rsidRPr="002E1885">
        <w:rPr>
          <w:color w:val="0E101A"/>
        </w:rPr>
        <w:t>In the United Kingdom, the Royal Commission on Capital Punishment 1949-53 found that hanging is the most humane method of execution, and this report has been relied on by our Supreme Court. However, the United Kingdom has now abolished the death penalty via a Human Rights Act. </w:t>
      </w:r>
    </w:p>
    <w:p w14:paraId="1E74BDF4" w14:textId="77777777" w:rsidR="002E1885" w:rsidRPr="002E1885" w:rsidRDefault="002E1885" w:rsidP="002E1885">
      <w:pPr>
        <w:pStyle w:val="NormalWeb"/>
        <w:spacing w:before="0" w:beforeAutospacing="0" w:after="0" w:afterAutospacing="0" w:line="360" w:lineRule="auto"/>
        <w:jc w:val="both"/>
        <w:rPr>
          <w:color w:val="0E101A"/>
        </w:rPr>
      </w:pPr>
    </w:p>
    <w:p w14:paraId="67F705D0" w14:textId="4D36D656" w:rsidR="002E1885" w:rsidRDefault="002E1885" w:rsidP="002E1885">
      <w:pPr>
        <w:pStyle w:val="NormalWeb"/>
        <w:spacing w:before="0" w:beforeAutospacing="0" w:after="0" w:afterAutospacing="0" w:line="360" w:lineRule="auto"/>
        <w:jc w:val="both"/>
        <w:rPr>
          <w:color w:val="0E101A"/>
        </w:rPr>
      </w:pPr>
      <w:r w:rsidRPr="002E1885">
        <w:rPr>
          <w:color w:val="0E101A"/>
        </w:rPr>
        <w:t> Another case our Courts mention is Ichikawa v. Japan</w:t>
      </w:r>
      <w:r>
        <w:rPr>
          <w:rStyle w:val="FootnoteReference"/>
          <w:color w:val="0E101A"/>
        </w:rPr>
        <w:footnoteReference w:id="7"/>
      </w:r>
      <w:r w:rsidRPr="002E1885">
        <w:rPr>
          <w:color w:val="0E101A"/>
        </w:rPr>
        <w:t>, where the Japanese Supreme Court held that execution by hanging does not constitute a 'cruel punishment' under Article 36 of the Japanese Constitution. While the judgment deemed hanging not cruel, it did not mention how hanging fares when compared to other established forms of the death penalty, such as lethal injections. Hanging may not be found to be cruel under the meaning of Article 36. However, the intense mental and physical pain it causes cannot be overlooked. </w:t>
      </w:r>
    </w:p>
    <w:p w14:paraId="3A45D88B" w14:textId="77777777" w:rsidR="002E1885" w:rsidRDefault="002E1885" w:rsidP="002E1885">
      <w:pPr>
        <w:pStyle w:val="NormalWeb"/>
        <w:spacing w:before="0" w:beforeAutospacing="0" w:after="0" w:afterAutospacing="0" w:line="360" w:lineRule="auto"/>
        <w:jc w:val="both"/>
        <w:rPr>
          <w:color w:val="0E101A"/>
        </w:rPr>
      </w:pPr>
    </w:p>
    <w:p w14:paraId="4BC98293" w14:textId="62C853DB" w:rsidR="002E1885" w:rsidRPr="002E1885" w:rsidRDefault="002E1885" w:rsidP="002E1885">
      <w:pPr>
        <w:pStyle w:val="NormalWeb"/>
        <w:spacing w:before="0" w:beforeAutospacing="0" w:after="0" w:afterAutospacing="0" w:line="360" w:lineRule="auto"/>
        <w:jc w:val="both"/>
        <w:rPr>
          <w:b/>
          <w:bCs/>
          <w:color w:val="0E101A"/>
        </w:rPr>
      </w:pPr>
      <w:r w:rsidRPr="002E1885">
        <w:rPr>
          <w:b/>
          <w:bCs/>
          <w:color w:val="0E101A"/>
        </w:rPr>
        <w:t>Conclusion</w:t>
      </w:r>
    </w:p>
    <w:p w14:paraId="2977D417" w14:textId="5B76F19A" w:rsidR="00EF1859" w:rsidRDefault="002E1885" w:rsidP="002E1885">
      <w:pPr>
        <w:pStyle w:val="NormalWeb"/>
        <w:spacing w:before="0" w:beforeAutospacing="0" w:after="0" w:afterAutospacing="0" w:line="360" w:lineRule="auto"/>
        <w:jc w:val="both"/>
        <w:rPr>
          <w:color w:val="0E101A"/>
        </w:rPr>
      </w:pPr>
      <w:r>
        <w:rPr>
          <w:color w:val="0E101A"/>
        </w:rPr>
        <w:t xml:space="preserve">Multiple factors of a society such as its history, philosophy and culture determine its standard </w:t>
      </w:r>
      <w:r w:rsidRPr="002E1885">
        <w:rPr>
          <w:color w:val="0E101A"/>
        </w:rPr>
        <w:t>of human decency</w:t>
      </w:r>
      <w:r>
        <w:rPr>
          <w:color w:val="0E101A"/>
        </w:rPr>
        <w:t xml:space="preserve">. </w:t>
      </w:r>
      <w:r w:rsidRPr="002E1885">
        <w:rPr>
          <w:color w:val="0E101A"/>
        </w:rPr>
        <w:t>The execution of the death sentence by hanging by rope has to be judged with reference to objective factors such as the international standards</w:t>
      </w:r>
      <w:r>
        <w:rPr>
          <w:color w:val="0E101A"/>
        </w:rPr>
        <w:t>,</w:t>
      </w:r>
      <w:r w:rsidRPr="002E1885">
        <w:rPr>
          <w:color w:val="0E101A"/>
        </w:rPr>
        <w:t xml:space="preserve"> norms</w:t>
      </w:r>
      <w:r>
        <w:rPr>
          <w:color w:val="0E101A"/>
        </w:rPr>
        <w:t>,</w:t>
      </w:r>
      <w:r w:rsidRPr="002E1885">
        <w:rPr>
          <w:color w:val="0E101A"/>
        </w:rPr>
        <w:t xml:space="preserve"> </w:t>
      </w:r>
      <w:r>
        <w:rPr>
          <w:color w:val="0E101A"/>
        </w:rPr>
        <w:t xml:space="preserve">contemporary </w:t>
      </w:r>
      <w:r w:rsidRPr="002E1885">
        <w:rPr>
          <w:color w:val="0E101A"/>
        </w:rPr>
        <w:t>international opinion, modern penological theories, and evolving standards of human decenc</w:t>
      </w:r>
      <w:r w:rsidR="00EF1859">
        <w:rPr>
          <w:color w:val="0E101A"/>
        </w:rPr>
        <w:t xml:space="preserve">y. </w:t>
      </w:r>
    </w:p>
    <w:p w14:paraId="41D7F250" w14:textId="7EA20A73" w:rsidR="002E1885" w:rsidRPr="00EF1859" w:rsidRDefault="002E1885" w:rsidP="00EF1859">
      <w:pPr>
        <w:pStyle w:val="NormalWeb"/>
        <w:spacing w:before="0" w:beforeAutospacing="0" w:after="0" w:afterAutospacing="0" w:line="360" w:lineRule="auto"/>
        <w:jc w:val="both"/>
        <w:rPr>
          <w:b/>
          <w:bCs/>
          <w:color w:val="0E101A"/>
        </w:rPr>
      </w:pPr>
      <w:r w:rsidRPr="00EF1859">
        <w:rPr>
          <w:b/>
          <w:bCs/>
          <w:color w:val="0E101A"/>
        </w:rPr>
        <w:lastRenderedPageBreak/>
        <w:t>Bibliography</w:t>
      </w:r>
    </w:p>
    <w:p w14:paraId="70025207" w14:textId="77777777" w:rsidR="002E1885" w:rsidRPr="00EF1859" w:rsidRDefault="002E1885" w:rsidP="00EF1859">
      <w:pPr>
        <w:pStyle w:val="NormalWeb"/>
        <w:spacing w:before="0" w:beforeAutospacing="0" w:after="0" w:afterAutospacing="0" w:line="360" w:lineRule="auto"/>
        <w:jc w:val="both"/>
        <w:rPr>
          <w:color w:val="0E101A"/>
        </w:rPr>
      </w:pPr>
    </w:p>
    <w:p w14:paraId="1477C95F" w14:textId="4D13146D" w:rsidR="002E1885" w:rsidRPr="00EF1859" w:rsidRDefault="002E1885" w:rsidP="00EF1859">
      <w:pPr>
        <w:pStyle w:val="NormalWeb"/>
        <w:numPr>
          <w:ilvl w:val="0"/>
          <w:numId w:val="1"/>
        </w:numPr>
        <w:spacing w:before="0" w:beforeAutospacing="0" w:after="0" w:afterAutospacing="0" w:line="360" w:lineRule="auto"/>
        <w:jc w:val="both"/>
        <w:rPr>
          <w:color w:val="0E101A"/>
        </w:rPr>
      </w:pPr>
      <w:r w:rsidRPr="00EF1859">
        <w:rPr>
          <w:color w:val="0E101A"/>
        </w:rPr>
        <w:t xml:space="preserve">Countries that have abolished the death penalty since 1976, Death Penalty Information </w:t>
      </w:r>
      <w:proofErr w:type="spellStart"/>
      <w:r w:rsidRPr="00EF1859">
        <w:rPr>
          <w:color w:val="0E101A"/>
        </w:rPr>
        <w:t>Center</w:t>
      </w:r>
      <w:proofErr w:type="spellEnd"/>
      <w:r w:rsidRPr="00EF1859">
        <w:rPr>
          <w:color w:val="0E101A"/>
        </w:rPr>
        <w:t>,</w:t>
      </w:r>
      <w:r w:rsidR="00EF1859">
        <w:rPr>
          <w:color w:val="0E101A"/>
        </w:rPr>
        <w:t xml:space="preserve"> available at: </w:t>
      </w:r>
      <w:r w:rsidRPr="00EF1859">
        <w:rPr>
          <w:color w:val="0E101A"/>
        </w:rPr>
        <w:t>https://deathpenaltyinfo.org/policy-issues/international/countries-that-have-abolished-the-death-penalty-since-1976 (last visited Feb 11, 2022).</w:t>
      </w:r>
    </w:p>
    <w:p w14:paraId="527500FA" w14:textId="77777777" w:rsidR="002E1885" w:rsidRPr="00EF1859" w:rsidRDefault="002E1885" w:rsidP="00EF1859">
      <w:pPr>
        <w:pStyle w:val="NormalWeb"/>
        <w:spacing w:before="0" w:beforeAutospacing="0" w:after="0" w:afterAutospacing="0" w:line="360" w:lineRule="auto"/>
        <w:jc w:val="both"/>
        <w:rPr>
          <w:color w:val="0E101A"/>
        </w:rPr>
      </w:pPr>
    </w:p>
    <w:p w14:paraId="06B2CA27" w14:textId="586429BB" w:rsidR="002E1885" w:rsidRPr="00EF1859" w:rsidRDefault="002E1885" w:rsidP="00EF1859">
      <w:pPr>
        <w:pStyle w:val="NormalWeb"/>
        <w:numPr>
          <w:ilvl w:val="0"/>
          <w:numId w:val="1"/>
        </w:numPr>
        <w:spacing w:before="0" w:beforeAutospacing="0" w:after="0" w:afterAutospacing="0" w:line="360" w:lineRule="auto"/>
        <w:jc w:val="both"/>
        <w:rPr>
          <w:color w:val="0E101A"/>
        </w:rPr>
      </w:pPr>
      <w:r w:rsidRPr="00EF1859">
        <w:rPr>
          <w:i/>
          <w:iCs/>
          <w:color w:val="0E101A"/>
        </w:rPr>
        <w:t xml:space="preserve">Deena </w:t>
      </w:r>
      <w:proofErr w:type="spellStart"/>
      <w:r w:rsidRPr="00EF1859">
        <w:rPr>
          <w:i/>
          <w:iCs/>
          <w:color w:val="0E101A"/>
        </w:rPr>
        <w:t>Dayal</w:t>
      </w:r>
      <w:proofErr w:type="spellEnd"/>
      <w:r w:rsidRPr="00EF1859">
        <w:rPr>
          <w:i/>
          <w:iCs/>
          <w:color w:val="0E101A"/>
        </w:rPr>
        <w:t xml:space="preserve"> v. Union of India</w:t>
      </w:r>
      <w:r w:rsidR="00EF1859">
        <w:rPr>
          <w:color w:val="0E101A"/>
        </w:rPr>
        <w:t>, AIR</w:t>
      </w:r>
      <w:r w:rsidRPr="00EF1859">
        <w:rPr>
          <w:color w:val="0E101A"/>
        </w:rPr>
        <w:t xml:space="preserve"> (1983)4 SCC 645</w:t>
      </w:r>
    </w:p>
    <w:p w14:paraId="6B197AC3" w14:textId="4B876E32" w:rsidR="002E1885" w:rsidRPr="00EF1859" w:rsidRDefault="002E1885" w:rsidP="00EF1859">
      <w:pPr>
        <w:pStyle w:val="NormalWeb"/>
        <w:spacing w:before="0" w:beforeAutospacing="0" w:after="0" w:afterAutospacing="0" w:line="360" w:lineRule="auto"/>
        <w:jc w:val="both"/>
        <w:rPr>
          <w:color w:val="0E101A"/>
        </w:rPr>
      </w:pPr>
    </w:p>
    <w:p w14:paraId="358833CF" w14:textId="3F1212FA" w:rsidR="002E1885" w:rsidRPr="00EF1859" w:rsidRDefault="002E1885" w:rsidP="00EF1859">
      <w:pPr>
        <w:pStyle w:val="ListParagraph"/>
        <w:numPr>
          <w:ilvl w:val="0"/>
          <w:numId w:val="1"/>
        </w:numPr>
        <w:spacing w:line="360" w:lineRule="auto"/>
        <w:jc w:val="both"/>
      </w:pPr>
      <w:r w:rsidRPr="00EF1859">
        <w:t xml:space="preserve">“Death Penalty: 9th Circuit Okays Hanging.” </w:t>
      </w:r>
      <w:r w:rsidRPr="00EF1859">
        <w:rPr>
          <w:i/>
          <w:iCs/>
        </w:rPr>
        <w:t>ABA Journal</w:t>
      </w:r>
      <w:r w:rsidRPr="00EF1859">
        <w:t>, vol. 80, no. 4, American Bar Association, 1994, pp. 103–103, http://www.jstor.org/stable/27835183.</w:t>
      </w:r>
    </w:p>
    <w:p w14:paraId="259B489C" w14:textId="36181618" w:rsidR="002E1885" w:rsidRPr="00EF1859" w:rsidRDefault="002E1885" w:rsidP="00EF1859">
      <w:pPr>
        <w:pStyle w:val="NormalWeb"/>
        <w:spacing w:before="0" w:beforeAutospacing="0" w:after="0" w:afterAutospacing="0" w:line="360" w:lineRule="auto"/>
        <w:jc w:val="both"/>
        <w:rPr>
          <w:color w:val="0E101A"/>
        </w:rPr>
      </w:pPr>
    </w:p>
    <w:p w14:paraId="55145AC1" w14:textId="7FCA2E54" w:rsidR="002E1885" w:rsidRPr="00EF1859" w:rsidRDefault="002E1885" w:rsidP="00EF1859">
      <w:pPr>
        <w:pStyle w:val="ListParagraph"/>
        <w:numPr>
          <w:ilvl w:val="0"/>
          <w:numId w:val="1"/>
        </w:numPr>
        <w:spacing w:line="360" w:lineRule="auto"/>
        <w:jc w:val="both"/>
      </w:pPr>
      <w:r w:rsidRPr="00EF1859">
        <w:t>“The Hanging Question: Is the Death Penalty Justified within an Iniquitous Justice System?”,  vol. 50 no. 30, Economic and Political Weekly, pp. 8–8, 2015 http://www.jstor.org/stable/24481959.</w:t>
      </w:r>
    </w:p>
    <w:p w14:paraId="57E28109" w14:textId="77777777" w:rsidR="002E1885" w:rsidRPr="00EF1859" w:rsidRDefault="002E1885" w:rsidP="00EF1859">
      <w:pPr>
        <w:pStyle w:val="NormalWeb"/>
        <w:spacing w:before="0" w:beforeAutospacing="0" w:after="0" w:afterAutospacing="0" w:line="360" w:lineRule="auto"/>
        <w:jc w:val="both"/>
        <w:rPr>
          <w:color w:val="0E101A"/>
        </w:rPr>
      </w:pPr>
    </w:p>
    <w:p w14:paraId="1D8598CA" w14:textId="0DE0A3AF" w:rsidR="002E1885" w:rsidRPr="00EF1859" w:rsidRDefault="002E1885" w:rsidP="00EF1859">
      <w:pPr>
        <w:pStyle w:val="NormalWeb"/>
        <w:numPr>
          <w:ilvl w:val="0"/>
          <w:numId w:val="1"/>
        </w:numPr>
        <w:spacing w:before="0" w:beforeAutospacing="0" w:after="0" w:afterAutospacing="0" w:line="360" w:lineRule="auto"/>
        <w:jc w:val="both"/>
        <w:rPr>
          <w:color w:val="0E101A"/>
        </w:rPr>
      </w:pPr>
      <w:r w:rsidRPr="00EF1859">
        <w:rPr>
          <w:color w:val="0E101A"/>
        </w:rPr>
        <w:t xml:space="preserve">“'barbaric, inhuman and cruel': PIL challenges hanging as a mode of executing death row convicts”, </w:t>
      </w:r>
      <w:r w:rsidRPr="00EF1859">
        <w:rPr>
          <w:i/>
          <w:iCs/>
          <w:color w:val="0E101A"/>
        </w:rPr>
        <w:t>The News Minute,</w:t>
      </w:r>
      <w:r w:rsidRPr="00EF1859">
        <w:rPr>
          <w:color w:val="0E101A"/>
        </w:rPr>
        <w:t xml:space="preserve"> 27</w:t>
      </w:r>
      <w:r w:rsidRPr="00EF1859">
        <w:rPr>
          <w:color w:val="0E101A"/>
          <w:vertAlign w:val="superscript"/>
        </w:rPr>
        <w:t>th</w:t>
      </w:r>
      <w:r w:rsidRPr="00EF1859">
        <w:rPr>
          <w:color w:val="0E101A"/>
        </w:rPr>
        <w:t xml:space="preserve"> May 2021, </w:t>
      </w:r>
      <w:r w:rsidRPr="00EF1859">
        <w:rPr>
          <w:i/>
          <w:iCs/>
          <w:color w:val="0E101A"/>
        </w:rPr>
        <w:t>available at</w:t>
      </w:r>
      <w:r w:rsidRPr="00EF1859">
        <w:rPr>
          <w:color w:val="0E101A"/>
        </w:rPr>
        <w:t xml:space="preserve"> </w:t>
      </w:r>
      <w:hyperlink r:id="rId8" w:history="1">
        <w:r w:rsidRPr="00EF1859">
          <w:rPr>
            <w:rStyle w:val="Hyperlink"/>
          </w:rPr>
          <w:t>https://www.thenewsminute.com/article/barbaric-inhuman-and-cruel-pil-challenges-hanging-mode-executing-death-row-convicts-68768</w:t>
        </w:r>
      </w:hyperlink>
      <w:r w:rsidRPr="00EF1859">
        <w:rPr>
          <w:color w:val="0E101A"/>
        </w:rPr>
        <w:t xml:space="preserve"> , </w:t>
      </w:r>
      <w:r w:rsidR="00EF1859">
        <w:rPr>
          <w:color w:val="0E101A"/>
        </w:rPr>
        <w:t>(</w:t>
      </w:r>
      <w:r w:rsidRPr="00EF1859">
        <w:rPr>
          <w:color w:val="0E101A"/>
        </w:rPr>
        <w:t>last visited on 11</w:t>
      </w:r>
      <w:r w:rsidRPr="00EF1859">
        <w:rPr>
          <w:color w:val="0E101A"/>
          <w:vertAlign w:val="superscript"/>
        </w:rPr>
        <w:t>th</w:t>
      </w:r>
      <w:r w:rsidRPr="00EF1859">
        <w:rPr>
          <w:color w:val="0E101A"/>
        </w:rPr>
        <w:t xml:space="preserve"> February 2022.</w:t>
      </w:r>
      <w:r w:rsidR="00EF1859">
        <w:rPr>
          <w:color w:val="0E101A"/>
        </w:rPr>
        <w:t>)</w:t>
      </w:r>
      <w:r w:rsidRPr="00EF1859">
        <w:rPr>
          <w:color w:val="0E101A"/>
        </w:rPr>
        <w:t xml:space="preserve"> </w:t>
      </w:r>
    </w:p>
    <w:p w14:paraId="1661B5F7" w14:textId="2C420AD0" w:rsidR="002E1885" w:rsidRPr="00EF1859" w:rsidRDefault="002E1885" w:rsidP="00EF1859">
      <w:pPr>
        <w:pStyle w:val="NormalWeb"/>
        <w:spacing w:before="0" w:beforeAutospacing="0" w:after="0" w:afterAutospacing="0" w:line="360" w:lineRule="auto"/>
        <w:jc w:val="both"/>
        <w:rPr>
          <w:color w:val="0E101A"/>
        </w:rPr>
      </w:pPr>
    </w:p>
    <w:p w14:paraId="163E896E" w14:textId="423105EE" w:rsidR="002E1885" w:rsidRDefault="002E1885" w:rsidP="00EF1859">
      <w:pPr>
        <w:pStyle w:val="NormalWeb"/>
        <w:numPr>
          <w:ilvl w:val="0"/>
          <w:numId w:val="1"/>
        </w:numPr>
        <w:spacing w:before="0" w:beforeAutospacing="0" w:after="0" w:afterAutospacing="0" w:line="360" w:lineRule="auto"/>
        <w:jc w:val="both"/>
        <w:rPr>
          <w:color w:val="0E101A"/>
        </w:rPr>
      </w:pPr>
      <w:r w:rsidRPr="00EF1859">
        <w:rPr>
          <w:color w:val="0E101A"/>
        </w:rPr>
        <w:t>Law Commission of India, “187</w:t>
      </w:r>
      <w:r w:rsidRPr="00EF1859">
        <w:rPr>
          <w:color w:val="0E101A"/>
          <w:vertAlign w:val="superscript"/>
        </w:rPr>
        <w:t>th</w:t>
      </w:r>
      <w:r w:rsidRPr="00EF1859">
        <w:rPr>
          <w:color w:val="0E101A"/>
        </w:rPr>
        <w:t xml:space="preserve"> Report of Mode of Execution of Death Sentence and Incidental Matters” (October, 2003)</w:t>
      </w:r>
    </w:p>
    <w:p w14:paraId="6DBD4C88" w14:textId="77777777" w:rsidR="00EF1859" w:rsidRPr="00EF1859" w:rsidRDefault="00EF1859" w:rsidP="00EF1859">
      <w:pPr>
        <w:pStyle w:val="NormalWeb"/>
        <w:spacing w:before="0" w:beforeAutospacing="0" w:after="0" w:afterAutospacing="0" w:line="360" w:lineRule="auto"/>
        <w:jc w:val="both"/>
        <w:rPr>
          <w:i/>
          <w:iCs/>
          <w:color w:val="0E101A"/>
        </w:rPr>
      </w:pPr>
    </w:p>
    <w:p w14:paraId="379711FA" w14:textId="1BD7B612" w:rsidR="002E1885" w:rsidRPr="00EF1859" w:rsidRDefault="002E1885" w:rsidP="00EF1859">
      <w:pPr>
        <w:pStyle w:val="ListParagraph"/>
        <w:numPr>
          <w:ilvl w:val="0"/>
          <w:numId w:val="1"/>
        </w:numPr>
        <w:spacing w:line="360" w:lineRule="auto"/>
        <w:jc w:val="both"/>
        <w:rPr>
          <w:lang w:val="en-US"/>
        </w:rPr>
      </w:pPr>
      <w:proofErr w:type="spellStart"/>
      <w:r w:rsidRPr="00EF1859">
        <w:rPr>
          <w:i/>
          <w:iCs/>
          <w:lang w:val="en-US"/>
        </w:rPr>
        <w:t>Bachan</w:t>
      </w:r>
      <w:proofErr w:type="spellEnd"/>
      <w:r w:rsidRPr="00EF1859">
        <w:rPr>
          <w:i/>
          <w:iCs/>
          <w:lang w:val="en-US"/>
        </w:rPr>
        <w:t xml:space="preserve"> Singh v. State of Punjab</w:t>
      </w:r>
      <w:r w:rsidR="00EF1859">
        <w:rPr>
          <w:lang w:val="en-US"/>
        </w:rPr>
        <w:t>,</w:t>
      </w:r>
      <w:r w:rsidRPr="00EF1859">
        <w:rPr>
          <w:lang w:val="en-US"/>
        </w:rPr>
        <w:t xml:space="preserve"> </w:t>
      </w:r>
      <w:r w:rsidRPr="00EF1859">
        <w:rPr>
          <w:color w:val="000000"/>
          <w:shd w:val="clear" w:color="auto" w:fill="FFFFFF"/>
        </w:rPr>
        <w:t>AIR 1980 SC 898</w:t>
      </w:r>
    </w:p>
    <w:p w14:paraId="4E1D4640" w14:textId="77777777" w:rsidR="00EF1859" w:rsidRPr="00EF1859" w:rsidRDefault="00EF1859" w:rsidP="00EF1859">
      <w:pPr>
        <w:spacing w:line="360" w:lineRule="auto"/>
        <w:jc w:val="both"/>
        <w:rPr>
          <w:lang w:val="en-US"/>
        </w:rPr>
      </w:pPr>
    </w:p>
    <w:p w14:paraId="2CEEB91E" w14:textId="4A062CFD" w:rsidR="00EF1859" w:rsidRPr="00EF1859" w:rsidRDefault="00EF1859" w:rsidP="00EF1859">
      <w:pPr>
        <w:pStyle w:val="ListParagraph"/>
        <w:numPr>
          <w:ilvl w:val="0"/>
          <w:numId w:val="1"/>
        </w:numPr>
        <w:spacing w:line="360" w:lineRule="auto"/>
        <w:jc w:val="both"/>
        <w:rPr>
          <w:i/>
          <w:iCs/>
          <w:color w:val="000000" w:themeColor="text1"/>
        </w:rPr>
      </w:pPr>
      <w:r w:rsidRPr="00EF1859">
        <w:rPr>
          <w:color w:val="000000" w:themeColor="text1"/>
          <w:shd w:val="clear" w:color="auto" w:fill="FFFFFF"/>
        </w:rPr>
        <w:t xml:space="preserve">Austin </w:t>
      </w:r>
      <w:proofErr w:type="spellStart"/>
      <w:r w:rsidRPr="00EF1859">
        <w:rPr>
          <w:color w:val="000000" w:themeColor="text1"/>
          <w:shd w:val="clear" w:color="auto" w:fill="FFFFFF"/>
        </w:rPr>
        <w:t>Sarat</w:t>
      </w:r>
      <w:proofErr w:type="spellEnd"/>
      <w:r w:rsidRPr="00EF1859">
        <w:rPr>
          <w:color w:val="000000" w:themeColor="text1"/>
          <w:shd w:val="clear" w:color="auto" w:fill="FFFFFF"/>
        </w:rPr>
        <w:t>,</w:t>
      </w:r>
      <w:r w:rsidRPr="00EF1859">
        <w:rPr>
          <w:i/>
          <w:iCs/>
          <w:color w:val="000000" w:themeColor="text1"/>
          <w:shd w:val="clear" w:color="auto" w:fill="FFFFFF"/>
        </w:rPr>
        <w:t>“</w:t>
      </w:r>
      <w:r w:rsidRPr="00EF1859">
        <w:rPr>
          <w:i/>
          <w:iCs/>
          <w:color w:val="000000" w:themeColor="text1"/>
          <w:shd w:val="clear" w:color="auto" w:fill="FFFFFF"/>
        </w:rPr>
        <w:t>Gruesome Spectacles: Botched Executions and America’s Death Penalty</w:t>
      </w:r>
      <w:r w:rsidRPr="00EF1859">
        <w:rPr>
          <w:i/>
          <w:iCs/>
          <w:color w:val="000000" w:themeColor="text1"/>
          <w:shd w:val="clear" w:color="auto" w:fill="FFFFFF"/>
        </w:rPr>
        <w:t xml:space="preserve">” </w:t>
      </w:r>
      <w:r w:rsidRPr="00EF1859">
        <w:rPr>
          <w:color w:val="000000" w:themeColor="text1"/>
          <w:shd w:val="clear" w:color="auto" w:fill="FFFFFF"/>
        </w:rPr>
        <w:t>(Stanford University Press, 2014)</w:t>
      </w:r>
    </w:p>
    <w:p w14:paraId="69F8B4BC" w14:textId="77777777" w:rsidR="00EF1859" w:rsidRPr="00EF1859" w:rsidRDefault="00EF1859" w:rsidP="00EF1859">
      <w:pPr>
        <w:spacing w:line="360" w:lineRule="auto"/>
        <w:jc w:val="both"/>
        <w:rPr>
          <w:i/>
          <w:iCs/>
          <w:color w:val="000000" w:themeColor="text1"/>
        </w:rPr>
      </w:pPr>
    </w:p>
    <w:p w14:paraId="27C422CE" w14:textId="7D1F7D7A" w:rsidR="00EF1859" w:rsidRDefault="00EF1859" w:rsidP="00EF1859">
      <w:pPr>
        <w:pStyle w:val="ListParagraph"/>
        <w:numPr>
          <w:ilvl w:val="0"/>
          <w:numId w:val="1"/>
        </w:numPr>
        <w:spacing w:line="360" w:lineRule="auto"/>
        <w:jc w:val="both"/>
      </w:pPr>
      <w:r w:rsidRPr="00EF1859">
        <w:t>Roberta M. Harding</w:t>
      </w:r>
      <w:r w:rsidRPr="00EF1859">
        <w:t>, “</w:t>
      </w:r>
      <w:r w:rsidRPr="00EF1859">
        <w:t xml:space="preserve">The Gallows to the Gurney: </w:t>
      </w:r>
      <w:proofErr w:type="spellStart"/>
      <w:r w:rsidRPr="00EF1859">
        <w:t>Analyzing</w:t>
      </w:r>
      <w:proofErr w:type="spellEnd"/>
      <w:r w:rsidRPr="00EF1859">
        <w:t xml:space="preserve"> the (Un)Constitutionality of the Methods of Execution</w:t>
      </w:r>
      <w:r w:rsidRPr="00EF1859">
        <w:t xml:space="preserve">” </w:t>
      </w:r>
      <w:r w:rsidRPr="00EF1859">
        <w:t>6 B.U. Pub. Int. L.J. 153 (1996).</w:t>
      </w:r>
    </w:p>
    <w:p w14:paraId="5C103DE7" w14:textId="77777777" w:rsidR="00EF1859" w:rsidRDefault="00EF1859" w:rsidP="00EF1859">
      <w:pPr>
        <w:pStyle w:val="ListParagraph"/>
      </w:pPr>
    </w:p>
    <w:p w14:paraId="3C1DBE09" w14:textId="1EA9A561" w:rsidR="00EF1859" w:rsidRPr="00EF1859" w:rsidRDefault="00EF1859" w:rsidP="00EF1859">
      <w:pPr>
        <w:pStyle w:val="ListParagraph"/>
        <w:numPr>
          <w:ilvl w:val="0"/>
          <w:numId w:val="1"/>
        </w:numPr>
        <w:spacing w:line="360" w:lineRule="auto"/>
        <w:jc w:val="both"/>
      </w:pPr>
      <w:r>
        <w:t xml:space="preserve">John F. Burns, “ Two Hussein Allies Are Hanged; One is Decapitated”, </w:t>
      </w:r>
      <w:r w:rsidRPr="00EF1859">
        <w:rPr>
          <w:i/>
          <w:iCs/>
        </w:rPr>
        <w:t>The New York Times</w:t>
      </w:r>
      <w:r>
        <w:t xml:space="preserve">, January 15, 2007, </w:t>
      </w:r>
      <w:r w:rsidRPr="00EF1859">
        <w:rPr>
          <w:i/>
          <w:iCs/>
        </w:rPr>
        <w:t>available at</w:t>
      </w:r>
      <w:r>
        <w:t xml:space="preserve"> </w:t>
      </w:r>
      <w:hyperlink r:id="rId9" w:history="1">
        <w:r w:rsidRPr="002F4645">
          <w:rPr>
            <w:rStyle w:val="Hyperlink"/>
          </w:rPr>
          <w:t>https://www.nytimes.com/2007/01/15/world/middleeast/16iraqcnd.html</w:t>
        </w:r>
      </w:hyperlink>
      <w:r>
        <w:t xml:space="preserve"> (last visited on February 19, 2022)</w:t>
      </w:r>
    </w:p>
    <w:p w14:paraId="7663CDFC" w14:textId="2A780F88" w:rsidR="00EF1859" w:rsidRPr="00EF1859" w:rsidRDefault="00EF1859" w:rsidP="00EF1859">
      <w:pPr>
        <w:pStyle w:val="ListParagraph"/>
        <w:spacing w:line="360" w:lineRule="auto"/>
        <w:jc w:val="both"/>
      </w:pPr>
    </w:p>
    <w:p w14:paraId="37A0FBF3" w14:textId="6DE2351B" w:rsidR="00EF1859" w:rsidRPr="00EF1859" w:rsidRDefault="00EF1859" w:rsidP="00EF1859">
      <w:pPr>
        <w:spacing w:line="360" w:lineRule="auto"/>
        <w:ind w:left="360"/>
        <w:jc w:val="both"/>
      </w:pPr>
    </w:p>
    <w:p w14:paraId="09E63172" w14:textId="77777777" w:rsidR="00EF1859" w:rsidRPr="00EF1859" w:rsidRDefault="00EF1859" w:rsidP="00EF1859">
      <w:pPr>
        <w:spacing w:line="360" w:lineRule="auto"/>
        <w:jc w:val="both"/>
        <w:rPr>
          <w:lang w:val="en-US"/>
        </w:rPr>
      </w:pPr>
    </w:p>
    <w:p w14:paraId="640BD94C" w14:textId="78CDF809" w:rsidR="00EF1859" w:rsidRPr="00EF1859" w:rsidRDefault="00EF1859" w:rsidP="00EF1859">
      <w:pPr>
        <w:spacing w:line="360" w:lineRule="auto"/>
        <w:jc w:val="both"/>
        <w:rPr>
          <w:lang w:val="en-US"/>
        </w:rPr>
      </w:pPr>
    </w:p>
    <w:p w14:paraId="10B16676" w14:textId="77777777" w:rsidR="00EF1859" w:rsidRPr="00EF1859" w:rsidRDefault="00EF1859" w:rsidP="00EF1859">
      <w:pPr>
        <w:pStyle w:val="ListParagraph"/>
        <w:spacing w:line="360" w:lineRule="auto"/>
        <w:jc w:val="both"/>
        <w:rPr>
          <w:lang w:val="en-US"/>
        </w:rPr>
      </w:pPr>
    </w:p>
    <w:p w14:paraId="0CCD6C41" w14:textId="77777777" w:rsidR="00EF1859" w:rsidRPr="00EF1859" w:rsidRDefault="00EF1859" w:rsidP="00EF1859">
      <w:pPr>
        <w:spacing w:line="360" w:lineRule="auto"/>
        <w:jc w:val="both"/>
        <w:rPr>
          <w:lang w:val="en-US"/>
        </w:rPr>
      </w:pPr>
    </w:p>
    <w:sectPr w:rsidR="00EF1859" w:rsidRPr="00EF185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47F784" w14:textId="77777777" w:rsidR="008F18EC" w:rsidRDefault="008F18EC" w:rsidP="002E1885">
      <w:r>
        <w:separator/>
      </w:r>
    </w:p>
  </w:endnote>
  <w:endnote w:type="continuationSeparator" w:id="0">
    <w:p w14:paraId="351893D2" w14:textId="77777777" w:rsidR="008F18EC" w:rsidRDefault="008F18EC" w:rsidP="002E18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122B0E" w14:textId="77777777" w:rsidR="008F18EC" w:rsidRDefault="008F18EC" w:rsidP="002E1885">
      <w:r>
        <w:separator/>
      </w:r>
    </w:p>
  </w:footnote>
  <w:footnote w:type="continuationSeparator" w:id="0">
    <w:p w14:paraId="27765AD3" w14:textId="77777777" w:rsidR="008F18EC" w:rsidRDefault="008F18EC" w:rsidP="002E1885">
      <w:r>
        <w:continuationSeparator/>
      </w:r>
    </w:p>
  </w:footnote>
  <w:footnote w:id="1">
    <w:p w14:paraId="7A606189" w14:textId="77777777" w:rsidR="002E1885" w:rsidRPr="002E1885" w:rsidRDefault="002E1885" w:rsidP="002E1885">
      <w:pPr>
        <w:pStyle w:val="NormalWeb"/>
        <w:spacing w:before="0" w:beforeAutospacing="0" w:after="0" w:afterAutospacing="0"/>
        <w:rPr>
          <w:color w:val="000000" w:themeColor="text1"/>
          <w:sz w:val="20"/>
          <w:szCs w:val="20"/>
        </w:rPr>
      </w:pPr>
      <w:r w:rsidRPr="002E1885">
        <w:rPr>
          <w:rStyle w:val="FootnoteReference"/>
          <w:color w:val="000000" w:themeColor="text1"/>
          <w:sz w:val="20"/>
          <w:szCs w:val="20"/>
        </w:rPr>
        <w:footnoteRef/>
      </w:r>
      <w:r w:rsidRPr="002E1885">
        <w:rPr>
          <w:color w:val="000000" w:themeColor="text1"/>
          <w:sz w:val="20"/>
          <w:szCs w:val="20"/>
        </w:rPr>
        <w:t xml:space="preserve">Countries that have abolished the death penalty since 1976, Death Penalty Information </w:t>
      </w:r>
      <w:proofErr w:type="spellStart"/>
      <w:r w:rsidRPr="002E1885">
        <w:rPr>
          <w:color w:val="000000" w:themeColor="text1"/>
          <w:sz w:val="20"/>
          <w:szCs w:val="20"/>
        </w:rPr>
        <w:t>Center</w:t>
      </w:r>
      <w:proofErr w:type="spellEnd"/>
      <w:r w:rsidRPr="002E1885">
        <w:rPr>
          <w:color w:val="000000" w:themeColor="text1"/>
          <w:sz w:val="20"/>
          <w:szCs w:val="20"/>
        </w:rPr>
        <w:t>, https://deathpenaltyinfo.org/policy-issues/international/countries-that-have-abolished-the-death-penalty-since-1976 (last visited Feb 11, 2022).</w:t>
      </w:r>
    </w:p>
    <w:p w14:paraId="5E8ACD83" w14:textId="77777777" w:rsidR="002E1885" w:rsidRPr="002E1885" w:rsidRDefault="002E1885" w:rsidP="002E1885">
      <w:pPr>
        <w:pStyle w:val="NormalWeb"/>
        <w:spacing w:before="0" w:beforeAutospacing="0" w:after="0" w:afterAutospacing="0"/>
        <w:rPr>
          <w:color w:val="000000" w:themeColor="text1"/>
          <w:sz w:val="20"/>
          <w:szCs w:val="20"/>
        </w:rPr>
      </w:pPr>
    </w:p>
    <w:p w14:paraId="73B1FB55" w14:textId="0DFB0777" w:rsidR="002E1885" w:rsidRPr="002E1885" w:rsidRDefault="002E1885">
      <w:pPr>
        <w:pStyle w:val="FootnoteText"/>
        <w:rPr>
          <w:color w:val="000000" w:themeColor="text1"/>
          <w:lang w:val="en-US"/>
        </w:rPr>
      </w:pPr>
      <w:r w:rsidRPr="002E1885">
        <w:rPr>
          <w:color w:val="000000" w:themeColor="text1"/>
        </w:rPr>
        <w:t xml:space="preserve"> </w:t>
      </w:r>
    </w:p>
  </w:footnote>
  <w:footnote w:id="2">
    <w:p w14:paraId="521E1500" w14:textId="0002BBE8" w:rsidR="002E1885" w:rsidRPr="002E1885" w:rsidRDefault="002E1885" w:rsidP="002E1885">
      <w:pPr>
        <w:pStyle w:val="NormalWeb"/>
        <w:spacing w:before="0" w:beforeAutospacing="0" w:after="0" w:afterAutospacing="0"/>
        <w:rPr>
          <w:color w:val="000000" w:themeColor="text1"/>
          <w:sz w:val="20"/>
          <w:szCs w:val="20"/>
        </w:rPr>
      </w:pPr>
      <w:r w:rsidRPr="002E1885">
        <w:rPr>
          <w:rStyle w:val="FootnoteReference"/>
          <w:color w:val="000000" w:themeColor="text1"/>
          <w:sz w:val="20"/>
          <w:szCs w:val="20"/>
        </w:rPr>
        <w:footnoteRef/>
      </w:r>
      <w:r w:rsidRPr="002E1885">
        <w:rPr>
          <w:color w:val="000000" w:themeColor="text1"/>
          <w:sz w:val="20"/>
          <w:szCs w:val="20"/>
        </w:rPr>
        <w:t xml:space="preserve"> Law Commission of India, “187</w:t>
      </w:r>
      <w:r w:rsidRPr="002E1885">
        <w:rPr>
          <w:color w:val="000000" w:themeColor="text1"/>
          <w:sz w:val="20"/>
          <w:szCs w:val="20"/>
          <w:vertAlign w:val="superscript"/>
        </w:rPr>
        <w:t>th</w:t>
      </w:r>
      <w:r w:rsidRPr="002E1885">
        <w:rPr>
          <w:color w:val="000000" w:themeColor="text1"/>
          <w:sz w:val="20"/>
          <w:szCs w:val="20"/>
        </w:rPr>
        <w:t xml:space="preserve"> Report of Mode of Execution of Death Sentence and Incidental Matters” (October, 2003)</w:t>
      </w:r>
    </w:p>
    <w:p w14:paraId="2AE6AE1A" w14:textId="67189343" w:rsidR="002E1885" w:rsidRPr="002E1885" w:rsidRDefault="002E1885">
      <w:pPr>
        <w:pStyle w:val="FootnoteText"/>
        <w:rPr>
          <w:color w:val="000000" w:themeColor="text1"/>
          <w:lang w:val="en-US"/>
        </w:rPr>
      </w:pPr>
    </w:p>
  </w:footnote>
  <w:footnote w:id="3">
    <w:p w14:paraId="6DF7E5FA" w14:textId="50FC47DC" w:rsidR="002E1885" w:rsidRPr="002E1885" w:rsidRDefault="002E1885" w:rsidP="002E1885">
      <w:pPr>
        <w:rPr>
          <w:color w:val="000000" w:themeColor="text1"/>
          <w:sz w:val="20"/>
          <w:szCs w:val="20"/>
        </w:rPr>
      </w:pPr>
      <w:r w:rsidRPr="002E1885">
        <w:rPr>
          <w:rStyle w:val="FootnoteReference"/>
          <w:color w:val="000000" w:themeColor="text1"/>
          <w:sz w:val="20"/>
          <w:szCs w:val="20"/>
        </w:rPr>
        <w:footnoteRef/>
      </w:r>
      <w:r w:rsidRPr="002E1885">
        <w:rPr>
          <w:color w:val="000000" w:themeColor="text1"/>
          <w:sz w:val="20"/>
          <w:szCs w:val="20"/>
        </w:rPr>
        <w:t xml:space="preserve"> </w:t>
      </w:r>
      <w:r w:rsidRPr="002E1885">
        <w:rPr>
          <w:color w:val="000000" w:themeColor="text1"/>
          <w:sz w:val="20"/>
          <w:szCs w:val="20"/>
          <w:shd w:val="clear" w:color="auto" w:fill="FFFFFF"/>
        </w:rPr>
        <w:t>AIR1983 SC 1155</w:t>
      </w:r>
    </w:p>
    <w:p w14:paraId="5AC34870" w14:textId="5A3E913E" w:rsidR="002E1885" w:rsidRPr="002E1885" w:rsidRDefault="002E1885">
      <w:pPr>
        <w:pStyle w:val="FootnoteText"/>
        <w:rPr>
          <w:color w:val="000000" w:themeColor="text1"/>
          <w:lang w:val="en-US"/>
        </w:rPr>
      </w:pPr>
    </w:p>
  </w:footnote>
  <w:footnote w:id="4">
    <w:p w14:paraId="7E1CEE79" w14:textId="77777777" w:rsidR="002E1885" w:rsidRPr="00EF1859" w:rsidRDefault="002E1885" w:rsidP="002E1885">
      <w:r>
        <w:rPr>
          <w:rStyle w:val="FootnoteReference"/>
        </w:rPr>
        <w:footnoteRef/>
      </w:r>
      <w:r>
        <w:t xml:space="preserve"> </w:t>
      </w:r>
      <w:r w:rsidRPr="00EF1859">
        <w:rPr>
          <w:color w:val="000000"/>
          <w:sz w:val="20"/>
          <w:szCs w:val="20"/>
          <w:shd w:val="clear" w:color="auto" w:fill="FFFFFF"/>
        </w:rPr>
        <w:t>AIR 1980 SC 898</w:t>
      </w:r>
    </w:p>
    <w:p w14:paraId="0C7500A0" w14:textId="36F59A8F" w:rsidR="002E1885" w:rsidRPr="00EF1859" w:rsidRDefault="002E1885">
      <w:pPr>
        <w:pStyle w:val="FootnoteText"/>
        <w:rPr>
          <w:rFonts w:ascii="Times New Roman" w:hAnsi="Times New Roman" w:cs="Times New Roman"/>
          <w:lang w:val="en-US"/>
        </w:rPr>
      </w:pPr>
    </w:p>
  </w:footnote>
  <w:footnote w:id="5">
    <w:p w14:paraId="234B8C54" w14:textId="0162604C" w:rsidR="00EF1859" w:rsidRPr="00EF1859" w:rsidRDefault="00EF1859">
      <w:pPr>
        <w:pStyle w:val="FootnoteText"/>
        <w:rPr>
          <w:rFonts w:ascii="Times New Roman" w:hAnsi="Times New Roman" w:cs="Times New Roman"/>
          <w:lang w:val="en-US"/>
        </w:rPr>
      </w:pPr>
      <w:r w:rsidRPr="00EF1859">
        <w:rPr>
          <w:rStyle w:val="FootnoteReference"/>
          <w:rFonts w:ascii="Times New Roman" w:hAnsi="Times New Roman" w:cs="Times New Roman"/>
        </w:rPr>
        <w:footnoteRef/>
      </w:r>
      <w:r w:rsidRPr="00EF1859">
        <w:rPr>
          <w:rFonts w:ascii="Times New Roman" w:hAnsi="Times New Roman" w:cs="Times New Roman"/>
        </w:rPr>
        <w:t xml:space="preserve"> </w:t>
      </w:r>
      <w:r>
        <w:rPr>
          <w:rFonts w:ascii="Times New Roman" w:hAnsi="Times New Roman" w:cs="Times New Roman"/>
          <w:i/>
          <w:iCs/>
          <w:lang w:val="en-US"/>
        </w:rPr>
        <w:t>Supra note</w:t>
      </w:r>
      <w:r w:rsidRPr="00EF1859">
        <w:rPr>
          <w:rFonts w:ascii="Times New Roman" w:hAnsi="Times New Roman" w:cs="Times New Roman"/>
          <w:i/>
          <w:iCs/>
          <w:lang w:val="en-US"/>
        </w:rPr>
        <w:t xml:space="preserve"> 3</w:t>
      </w:r>
    </w:p>
  </w:footnote>
  <w:footnote w:id="6">
    <w:p w14:paraId="03B3DAA3" w14:textId="2D52733F" w:rsidR="00EF1859" w:rsidRPr="00EF1859" w:rsidRDefault="00EF1859">
      <w:pPr>
        <w:pStyle w:val="FootnoteText"/>
        <w:rPr>
          <w:rFonts w:ascii="Times New Roman" w:hAnsi="Times New Roman" w:cs="Times New Roman"/>
          <w:lang w:val="en-US"/>
        </w:rPr>
      </w:pPr>
      <w:r w:rsidRPr="00EF1859">
        <w:rPr>
          <w:rStyle w:val="FootnoteReference"/>
          <w:rFonts w:ascii="Times New Roman" w:hAnsi="Times New Roman" w:cs="Times New Roman"/>
        </w:rPr>
        <w:footnoteRef/>
      </w:r>
      <w:r w:rsidRPr="00EF1859">
        <w:rPr>
          <w:rFonts w:ascii="Times New Roman" w:hAnsi="Times New Roman" w:cs="Times New Roman"/>
        </w:rPr>
        <w:t xml:space="preserve"> </w:t>
      </w:r>
      <w:r>
        <w:rPr>
          <w:rFonts w:ascii="Times New Roman" w:hAnsi="Times New Roman" w:cs="Times New Roman"/>
          <w:i/>
          <w:iCs/>
          <w:lang w:val="en-US"/>
        </w:rPr>
        <w:t>Supra note</w:t>
      </w:r>
      <w:r w:rsidRPr="00EF1859">
        <w:rPr>
          <w:rFonts w:ascii="Times New Roman" w:hAnsi="Times New Roman" w:cs="Times New Roman"/>
          <w:i/>
          <w:iCs/>
          <w:lang w:val="en-US"/>
        </w:rPr>
        <w:t xml:space="preserve"> 2</w:t>
      </w:r>
    </w:p>
  </w:footnote>
  <w:footnote w:id="7">
    <w:p w14:paraId="0325776F" w14:textId="623BAFA9" w:rsidR="002E1885" w:rsidRPr="002E1885" w:rsidRDefault="002E1885">
      <w:pPr>
        <w:pStyle w:val="FootnoteText"/>
        <w:rPr>
          <w:lang w:val="en-US"/>
        </w:rPr>
      </w:pPr>
      <w:r>
        <w:rPr>
          <w:rStyle w:val="FootnoteReference"/>
        </w:rPr>
        <w:footnoteRef/>
      </w:r>
      <w:r>
        <w:t xml:space="preserve"> </w:t>
      </w:r>
      <w:r>
        <w:rPr>
          <w:lang w:val="en-US"/>
        </w:rPr>
        <w:t>Ichikawa et al v. Japan [1961]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A56B95"/>
    <w:multiLevelType w:val="hybridMultilevel"/>
    <w:tmpl w:val="168C3F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B1A"/>
    <w:rsid w:val="00181B1A"/>
    <w:rsid w:val="002E1885"/>
    <w:rsid w:val="007861A4"/>
    <w:rsid w:val="008F18EC"/>
    <w:rsid w:val="00E163F9"/>
    <w:rsid w:val="00EF185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434D9F4A"/>
  <w15:chartTrackingRefBased/>
  <w15:docId w15:val="{24DDD2E9-BC46-E949-BFA6-E8B01EE4D2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1885"/>
    <w:rPr>
      <w:rFonts w:ascii="Times New Roman" w:eastAsia="Times New Roman" w:hAnsi="Times New Roman" w:cs="Times New Roman"/>
      <w:lang w:eastAsia="en-GB"/>
    </w:rPr>
  </w:style>
  <w:style w:type="paragraph" w:styleId="Heading1">
    <w:name w:val="heading 1"/>
    <w:basedOn w:val="Normal"/>
    <w:link w:val="Heading1Char"/>
    <w:uiPriority w:val="9"/>
    <w:qFormat/>
    <w:rsid w:val="00EF1859"/>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E1885"/>
    <w:rPr>
      <w:rFonts w:asciiTheme="minorHAnsi" w:eastAsiaTheme="minorHAnsi" w:hAnsiTheme="minorHAnsi" w:cstheme="minorBidi"/>
      <w:sz w:val="20"/>
      <w:szCs w:val="20"/>
      <w:lang w:eastAsia="en-US"/>
    </w:rPr>
  </w:style>
  <w:style w:type="character" w:customStyle="1" w:styleId="FootnoteTextChar">
    <w:name w:val="Footnote Text Char"/>
    <w:basedOn w:val="DefaultParagraphFont"/>
    <w:link w:val="FootnoteText"/>
    <w:uiPriority w:val="99"/>
    <w:semiHidden/>
    <w:rsid w:val="002E1885"/>
    <w:rPr>
      <w:sz w:val="20"/>
      <w:szCs w:val="20"/>
    </w:rPr>
  </w:style>
  <w:style w:type="character" w:styleId="FootnoteReference">
    <w:name w:val="footnote reference"/>
    <w:basedOn w:val="DefaultParagraphFont"/>
    <w:uiPriority w:val="99"/>
    <w:semiHidden/>
    <w:unhideWhenUsed/>
    <w:rsid w:val="002E1885"/>
    <w:rPr>
      <w:vertAlign w:val="superscript"/>
    </w:rPr>
  </w:style>
  <w:style w:type="paragraph" w:styleId="NormalWeb">
    <w:name w:val="Normal (Web)"/>
    <w:basedOn w:val="Normal"/>
    <w:uiPriority w:val="99"/>
    <w:unhideWhenUsed/>
    <w:rsid w:val="002E1885"/>
    <w:pPr>
      <w:spacing w:before="100" w:beforeAutospacing="1" w:after="100" w:afterAutospacing="1"/>
    </w:pPr>
  </w:style>
  <w:style w:type="character" w:styleId="Hyperlink">
    <w:name w:val="Hyperlink"/>
    <w:basedOn w:val="DefaultParagraphFont"/>
    <w:uiPriority w:val="99"/>
    <w:unhideWhenUsed/>
    <w:rsid w:val="002E1885"/>
    <w:rPr>
      <w:color w:val="0000FF"/>
      <w:u w:val="single"/>
    </w:rPr>
  </w:style>
  <w:style w:type="paragraph" w:styleId="EndnoteText">
    <w:name w:val="endnote text"/>
    <w:basedOn w:val="Normal"/>
    <w:link w:val="EndnoteTextChar"/>
    <w:uiPriority w:val="99"/>
    <w:semiHidden/>
    <w:unhideWhenUsed/>
    <w:rsid w:val="002E1885"/>
    <w:rPr>
      <w:rFonts w:asciiTheme="minorHAnsi" w:eastAsiaTheme="minorHAnsi" w:hAnsiTheme="minorHAnsi" w:cstheme="minorBidi"/>
      <w:sz w:val="20"/>
      <w:szCs w:val="20"/>
      <w:lang w:eastAsia="en-US"/>
    </w:rPr>
  </w:style>
  <w:style w:type="character" w:customStyle="1" w:styleId="EndnoteTextChar">
    <w:name w:val="Endnote Text Char"/>
    <w:basedOn w:val="DefaultParagraphFont"/>
    <w:link w:val="EndnoteText"/>
    <w:uiPriority w:val="99"/>
    <w:semiHidden/>
    <w:rsid w:val="002E1885"/>
    <w:rPr>
      <w:sz w:val="20"/>
      <w:szCs w:val="20"/>
    </w:rPr>
  </w:style>
  <w:style w:type="character" w:styleId="EndnoteReference">
    <w:name w:val="endnote reference"/>
    <w:basedOn w:val="DefaultParagraphFont"/>
    <w:uiPriority w:val="99"/>
    <w:semiHidden/>
    <w:unhideWhenUsed/>
    <w:rsid w:val="002E1885"/>
    <w:rPr>
      <w:vertAlign w:val="superscript"/>
    </w:rPr>
  </w:style>
  <w:style w:type="character" w:styleId="UnresolvedMention">
    <w:name w:val="Unresolved Mention"/>
    <w:basedOn w:val="DefaultParagraphFont"/>
    <w:uiPriority w:val="99"/>
    <w:semiHidden/>
    <w:unhideWhenUsed/>
    <w:rsid w:val="002E1885"/>
    <w:rPr>
      <w:color w:val="605E5C"/>
      <w:shd w:val="clear" w:color="auto" w:fill="E1DFDD"/>
    </w:rPr>
  </w:style>
  <w:style w:type="character" w:styleId="FollowedHyperlink">
    <w:name w:val="FollowedHyperlink"/>
    <w:basedOn w:val="DefaultParagraphFont"/>
    <w:uiPriority w:val="99"/>
    <w:semiHidden/>
    <w:unhideWhenUsed/>
    <w:rsid w:val="002E1885"/>
    <w:rPr>
      <w:color w:val="954F72" w:themeColor="followedHyperlink"/>
      <w:u w:val="single"/>
    </w:rPr>
  </w:style>
  <w:style w:type="paragraph" w:styleId="ListParagraph">
    <w:name w:val="List Paragraph"/>
    <w:basedOn w:val="Normal"/>
    <w:uiPriority w:val="34"/>
    <w:qFormat/>
    <w:rsid w:val="002E1885"/>
    <w:pPr>
      <w:ind w:left="720"/>
      <w:contextualSpacing/>
    </w:pPr>
  </w:style>
  <w:style w:type="character" w:customStyle="1" w:styleId="Heading1Char">
    <w:name w:val="Heading 1 Char"/>
    <w:basedOn w:val="DefaultParagraphFont"/>
    <w:link w:val="Heading1"/>
    <w:uiPriority w:val="9"/>
    <w:rsid w:val="00EF1859"/>
    <w:rPr>
      <w:rFonts w:ascii="Times New Roman" w:eastAsia="Times New Roman" w:hAnsi="Times New Roman" w:cs="Times New Roman"/>
      <w:b/>
      <w:bCs/>
      <w:kern w:val="36"/>
      <w:sz w:val="48"/>
      <w:szCs w:val="48"/>
      <w:lang w:eastAsia="en-GB"/>
    </w:rPr>
  </w:style>
  <w:style w:type="character" w:customStyle="1" w:styleId="ff3">
    <w:name w:val="ff3"/>
    <w:basedOn w:val="DefaultParagraphFont"/>
    <w:rsid w:val="00EF1859"/>
  </w:style>
  <w:style w:type="character" w:styleId="Strong">
    <w:name w:val="Strong"/>
    <w:basedOn w:val="DefaultParagraphFont"/>
    <w:uiPriority w:val="22"/>
    <w:qFormat/>
    <w:rsid w:val="00EF185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347881">
      <w:bodyDiv w:val="1"/>
      <w:marLeft w:val="0"/>
      <w:marRight w:val="0"/>
      <w:marTop w:val="0"/>
      <w:marBottom w:val="0"/>
      <w:divBdr>
        <w:top w:val="none" w:sz="0" w:space="0" w:color="auto"/>
        <w:left w:val="none" w:sz="0" w:space="0" w:color="auto"/>
        <w:bottom w:val="none" w:sz="0" w:space="0" w:color="auto"/>
        <w:right w:val="none" w:sz="0" w:space="0" w:color="auto"/>
      </w:divBdr>
    </w:div>
    <w:div w:id="104737706">
      <w:bodyDiv w:val="1"/>
      <w:marLeft w:val="0"/>
      <w:marRight w:val="0"/>
      <w:marTop w:val="0"/>
      <w:marBottom w:val="0"/>
      <w:divBdr>
        <w:top w:val="none" w:sz="0" w:space="0" w:color="auto"/>
        <w:left w:val="none" w:sz="0" w:space="0" w:color="auto"/>
        <w:bottom w:val="none" w:sz="0" w:space="0" w:color="auto"/>
        <w:right w:val="none" w:sz="0" w:space="0" w:color="auto"/>
      </w:divBdr>
    </w:div>
    <w:div w:id="143543879">
      <w:bodyDiv w:val="1"/>
      <w:marLeft w:val="0"/>
      <w:marRight w:val="0"/>
      <w:marTop w:val="0"/>
      <w:marBottom w:val="0"/>
      <w:divBdr>
        <w:top w:val="none" w:sz="0" w:space="0" w:color="auto"/>
        <w:left w:val="none" w:sz="0" w:space="0" w:color="auto"/>
        <w:bottom w:val="none" w:sz="0" w:space="0" w:color="auto"/>
        <w:right w:val="none" w:sz="0" w:space="0" w:color="auto"/>
      </w:divBdr>
      <w:divsChild>
        <w:div w:id="1485242776">
          <w:marLeft w:val="0"/>
          <w:marRight w:val="0"/>
          <w:marTop w:val="0"/>
          <w:marBottom w:val="0"/>
          <w:divBdr>
            <w:top w:val="none" w:sz="0" w:space="0" w:color="auto"/>
            <w:left w:val="none" w:sz="0" w:space="0" w:color="auto"/>
            <w:bottom w:val="none" w:sz="0" w:space="0" w:color="auto"/>
            <w:right w:val="none" w:sz="0" w:space="0" w:color="auto"/>
          </w:divBdr>
        </w:div>
        <w:div w:id="961888514">
          <w:marLeft w:val="0"/>
          <w:marRight w:val="0"/>
          <w:marTop w:val="0"/>
          <w:marBottom w:val="0"/>
          <w:divBdr>
            <w:top w:val="none" w:sz="0" w:space="0" w:color="auto"/>
            <w:left w:val="none" w:sz="0" w:space="0" w:color="auto"/>
            <w:bottom w:val="none" w:sz="0" w:space="0" w:color="auto"/>
            <w:right w:val="none" w:sz="0" w:space="0" w:color="auto"/>
          </w:divBdr>
        </w:div>
        <w:div w:id="342515132">
          <w:marLeft w:val="0"/>
          <w:marRight w:val="0"/>
          <w:marTop w:val="0"/>
          <w:marBottom w:val="0"/>
          <w:divBdr>
            <w:top w:val="none" w:sz="0" w:space="0" w:color="auto"/>
            <w:left w:val="none" w:sz="0" w:space="0" w:color="auto"/>
            <w:bottom w:val="none" w:sz="0" w:space="0" w:color="auto"/>
            <w:right w:val="none" w:sz="0" w:space="0" w:color="auto"/>
          </w:divBdr>
        </w:div>
        <w:div w:id="554782624">
          <w:marLeft w:val="0"/>
          <w:marRight w:val="0"/>
          <w:marTop w:val="0"/>
          <w:marBottom w:val="0"/>
          <w:divBdr>
            <w:top w:val="none" w:sz="0" w:space="0" w:color="auto"/>
            <w:left w:val="none" w:sz="0" w:space="0" w:color="auto"/>
            <w:bottom w:val="none" w:sz="0" w:space="0" w:color="auto"/>
            <w:right w:val="none" w:sz="0" w:space="0" w:color="auto"/>
          </w:divBdr>
        </w:div>
        <w:div w:id="1468543950">
          <w:marLeft w:val="0"/>
          <w:marRight w:val="0"/>
          <w:marTop w:val="0"/>
          <w:marBottom w:val="0"/>
          <w:divBdr>
            <w:top w:val="none" w:sz="0" w:space="0" w:color="auto"/>
            <w:left w:val="none" w:sz="0" w:space="0" w:color="auto"/>
            <w:bottom w:val="none" w:sz="0" w:space="0" w:color="auto"/>
            <w:right w:val="none" w:sz="0" w:space="0" w:color="auto"/>
          </w:divBdr>
        </w:div>
      </w:divsChild>
    </w:div>
    <w:div w:id="149684532">
      <w:bodyDiv w:val="1"/>
      <w:marLeft w:val="0"/>
      <w:marRight w:val="0"/>
      <w:marTop w:val="0"/>
      <w:marBottom w:val="0"/>
      <w:divBdr>
        <w:top w:val="none" w:sz="0" w:space="0" w:color="auto"/>
        <w:left w:val="none" w:sz="0" w:space="0" w:color="auto"/>
        <w:bottom w:val="none" w:sz="0" w:space="0" w:color="auto"/>
        <w:right w:val="none" w:sz="0" w:space="0" w:color="auto"/>
      </w:divBdr>
    </w:div>
    <w:div w:id="177431637">
      <w:bodyDiv w:val="1"/>
      <w:marLeft w:val="0"/>
      <w:marRight w:val="0"/>
      <w:marTop w:val="0"/>
      <w:marBottom w:val="0"/>
      <w:divBdr>
        <w:top w:val="none" w:sz="0" w:space="0" w:color="auto"/>
        <w:left w:val="none" w:sz="0" w:space="0" w:color="auto"/>
        <w:bottom w:val="none" w:sz="0" w:space="0" w:color="auto"/>
        <w:right w:val="none" w:sz="0" w:space="0" w:color="auto"/>
      </w:divBdr>
    </w:div>
    <w:div w:id="182597596">
      <w:bodyDiv w:val="1"/>
      <w:marLeft w:val="0"/>
      <w:marRight w:val="0"/>
      <w:marTop w:val="0"/>
      <w:marBottom w:val="0"/>
      <w:divBdr>
        <w:top w:val="none" w:sz="0" w:space="0" w:color="auto"/>
        <w:left w:val="none" w:sz="0" w:space="0" w:color="auto"/>
        <w:bottom w:val="none" w:sz="0" w:space="0" w:color="auto"/>
        <w:right w:val="none" w:sz="0" w:space="0" w:color="auto"/>
      </w:divBdr>
    </w:div>
    <w:div w:id="254021823">
      <w:bodyDiv w:val="1"/>
      <w:marLeft w:val="0"/>
      <w:marRight w:val="0"/>
      <w:marTop w:val="0"/>
      <w:marBottom w:val="0"/>
      <w:divBdr>
        <w:top w:val="none" w:sz="0" w:space="0" w:color="auto"/>
        <w:left w:val="none" w:sz="0" w:space="0" w:color="auto"/>
        <w:bottom w:val="none" w:sz="0" w:space="0" w:color="auto"/>
        <w:right w:val="none" w:sz="0" w:space="0" w:color="auto"/>
      </w:divBdr>
      <w:divsChild>
        <w:div w:id="1538196469">
          <w:marLeft w:val="0"/>
          <w:marRight w:val="0"/>
          <w:marTop w:val="0"/>
          <w:marBottom w:val="0"/>
          <w:divBdr>
            <w:top w:val="none" w:sz="0" w:space="0" w:color="auto"/>
            <w:left w:val="none" w:sz="0" w:space="0" w:color="auto"/>
            <w:bottom w:val="none" w:sz="0" w:space="0" w:color="auto"/>
            <w:right w:val="none" w:sz="0" w:space="0" w:color="auto"/>
          </w:divBdr>
        </w:div>
        <w:div w:id="1608273434">
          <w:marLeft w:val="0"/>
          <w:marRight w:val="0"/>
          <w:marTop w:val="0"/>
          <w:marBottom w:val="0"/>
          <w:divBdr>
            <w:top w:val="none" w:sz="0" w:space="0" w:color="auto"/>
            <w:left w:val="none" w:sz="0" w:space="0" w:color="auto"/>
            <w:bottom w:val="none" w:sz="0" w:space="0" w:color="auto"/>
            <w:right w:val="none" w:sz="0" w:space="0" w:color="auto"/>
          </w:divBdr>
        </w:div>
        <w:div w:id="1583375470">
          <w:marLeft w:val="0"/>
          <w:marRight w:val="0"/>
          <w:marTop w:val="0"/>
          <w:marBottom w:val="0"/>
          <w:divBdr>
            <w:top w:val="none" w:sz="0" w:space="0" w:color="auto"/>
            <w:left w:val="none" w:sz="0" w:space="0" w:color="auto"/>
            <w:bottom w:val="none" w:sz="0" w:space="0" w:color="auto"/>
            <w:right w:val="none" w:sz="0" w:space="0" w:color="auto"/>
          </w:divBdr>
        </w:div>
        <w:div w:id="1958221704">
          <w:marLeft w:val="0"/>
          <w:marRight w:val="0"/>
          <w:marTop w:val="0"/>
          <w:marBottom w:val="0"/>
          <w:divBdr>
            <w:top w:val="none" w:sz="0" w:space="0" w:color="auto"/>
            <w:left w:val="none" w:sz="0" w:space="0" w:color="auto"/>
            <w:bottom w:val="none" w:sz="0" w:space="0" w:color="auto"/>
            <w:right w:val="none" w:sz="0" w:space="0" w:color="auto"/>
          </w:divBdr>
        </w:div>
        <w:div w:id="1471436566">
          <w:marLeft w:val="0"/>
          <w:marRight w:val="0"/>
          <w:marTop w:val="0"/>
          <w:marBottom w:val="0"/>
          <w:divBdr>
            <w:top w:val="none" w:sz="0" w:space="0" w:color="auto"/>
            <w:left w:val="none" w:sz="0" w:space="0" w:color="auto"/>
            <w:bottom w:val="none" w:sz="0" w:space="0" w:color="auto"/>
            <w:right w:val="none" w:sz="0" w:space="0" w:color="auto"/>
          </w:divBdr>
        </w:div>
      </w:divsChild>
    </w:div>
    <w:div w:id="440565177">
      <w:bodyDiv w:val="1"/>
      <w:marLeft w:val="0"/>
      <w:marRight w:val="0"/>
      <w:marTop w:val="0"/>
      <w:marBottom w:val="0"/>
      <w:divBdr>
        <w:top w:val="none" w:sz="0" w:space="0" w:color="auto"/>
        <w:left w:val="none" w:sz="0" w:space="0" w:color="auto"/>
        <w:bottom w:val="none" w:sz="0" w:space="0" w:color="auto"/>
        <w:right w:val="none" w:sz="0" w:space="0" w:color="auto"/>
      </w:divBdr>
    </w:div>
    <w:div w:id="479738817">
      <w:bodyDiv w:val="1"/>
      <w:marLeft w:val="0"/>
      <w:marRight w:val="0"/>
      <w:marTop w:val="0"/>
      <w:marBottom w:val="0"/>
      <w:divBdr>
        <w:top w:val="none" w:sz="0" w:space="0" w:color="auto"/>
        <w:left w:val="none" w:sz="0" w:space="0" w:color="auto"/>
        <w:bottom w:val="none" w:sz="0" w:space="0" w:color="auto"/>
        <w:right w:val="none" w:sz="0" w:space="0" w:color="auto"/>
      </w:divBdr>
      <w:divsChild>
        <w:div w:id="1942298092">
          <w:marLeft w:val="0"/>
          <w:marRight w:val="0"/>
          <w:marTop w:val="0"/>
          <w:marBottom w:val="0"/>
          <w:divBdr>
            <w:top w:val="none" w:sz="0" w:space="0" w:color="auto"/>
            <w:left w:val="none" w:sz="0" w:space="0" w:color="auto"/>
            <w:bottom w:val="none" w:sz="0" w:space="0" w:color="auto"/>
            <w:right w:val="none" w:sz="0" w:space="0" w:color="auto"/>
          </w:divBdr>
        </w:div>
        <w:div w:id="21784836">
          <w:marLeft w:val="0"/>
          <w:marRight w:val="0"/>
          <w:marTop w:val="0"/>
          <w:marBottom w:val="0"/>
          <w:divBdr>
            <w:top w:val="none" w:sz="0" w:space="0" w:color="auto"/>
            <w:left w:val="none" w:sz="0" w:space="0" w:color="auto"/>
            <w:bottom w:val="none" w:sz="0" w:space="0" w:color="auto"/>
            <w:right w:val="none" w:sz="0" w:space="0" w:color="auto"/>
          </w:divBdr>
        </w:div>
        <w:div w:id="1991521644">
          <w:marLeft w:val="0"/>
          <w:marRight w:val="0"/>
          <w:marTop w:val="0"/>
          <w:marBottom w:val="0"/>
          <w:divBdr>
            <w:top w:val="none" w:sz="0" w:space="0" w:color="auto"/>
            <w:left w:val="none" w:sz="0" w:space="0" w:color="auto"/>
            <w:bottom w:val="none" w:sz="0" w:space="0" w:color="auto"/>
            <w:right w:val="none" w:sz="0" w:space="0" w:color="auto"/>
          </w:divBdr>
        </w:div>
        <w:div w:id="2065912700">
          <w:marLeft w:val="0"/>
          <w:marRight w:val="0"/>
          <w:marTop w:val="0"/>
          <w:marBottom w:val="0"/>
          <w:divBdr>
            <w:top w:val="none" w:sz="0" w:space="0" w:color="auto"/>
            <w:left w:val="none" w:sz="0" w:space="0" w:color="auto"/>
            <w:bottom w:val="none" w:sz="0" w:space="0" w:color="auto"/>
            <w:right w:val="none" w:sz="0" w:space="0" w:color="auto"/>
          </w:divBdr>
        </w:div>
        <w:div w:id="1632251851">
          <w:marLeft w:val="0"/>
          <w:marRight w:val="0"/>
          <w:marTop w:val="0"/>
          <w:marBottom w:val="0"/>
          <w:divBdr>
            <w:top w:val="none" w:sz="0" w:space="0" w:color="auto"/>
            <w:left w:val="none" w:sz="0" w:space="0" w:color="auto"/>
            <w:bottom w:val="none" w:sz="0" w:space="0" w:color="auto"/>
            <w:right w:val="none" w:sz="0" w:space="0" w:color="auto"/>
          </w:divBdr>
        </w:div>
      </w:divsChild>
    </w:div>
    <w:div w:id="568006317">
      <w:bodyDiv w:val="1"/>
      <w:marLeft w:val="0"/>
      <w:marRight w:val="0"/>
      <w:marTop w:val="0"/>
      <w:marBottom w:val="0"/>
      <w:divBdr>
        <w:top w:val="none" w:sz="0" w:space="0" w:color="auto"/>
        <w:left w:val="none" w:sz="0" w:space="0" w:color="auto"/>
        <w:bottom w:val="none" w:sz="0" w:space="0" w:color="auto"/>
        <w:right w:val="none" w:sz="0" w:space="0" w:color="auto"/>
      </w:divBdr>
    </w:div>
    <w:div w:id="609091764">
      <w:bodyDiv w:val="1"/>
      <w:marLeft w:val="0"/>
      <w:marRight w:val="0"/>
      <w:marTop w:val="0"/>
      <w:marBottom w:val="0"/>
      <w:divBdr>
        <w:top w:val="none" w:sz="0" w:space="0" w:color="auto"/>
        <w:left w:val="none" w:sz="0" w:space="0" w:color="auto"/>
        <w:bottom w:val="none" w:sz="0" w:space="0" w:color="auto"/>
        <w:right w:val="none" w:sz="0" w:space="0" w:color="auto"/>
      </w:divBdr>
    </w:div>
    <w:div w:id="609553720">
      <w:bodyDiv w:val="1"/>
      <w:marLeft w:val="0"/>
      <w:marRight w:val="0"/>
      <w:marTop w:val="0"/>
      <w:marBottom w:val="0"/>
      <w:divBdr>
        <w:top w:val="none" w:sz="0" w:space="0" w:color="auto"/>
        <w:left w:val="none" w:sz="0" w:space="0" w:color="auto"/>
        <w:bottom w:val="none" w:sz="0" w:space="0" w:color="auto"/>
        <w:right w:val="none" w:sz="0" w:space="0" w:color="auto"/>
      </w:divBdr>
    </w:div>
    <w:div w:id="651566957">
      <w:bodyDiv w:val="1"/>
      <w:marLeft w:val="0"/>
      <w:marRight w:val="0"/>
      <w:marTop w:val="0"/>
      <w:marBottom w:val="0"/>
      <w:divBdr>
        <w:top w:val="none" w:sz="0" w:space="0" w:color="auto"/>
        <w:left w:val="none" w:sz="0" w:space="0" w:color="auto"/>
        <w:bottom w:val="none" w:sz="0" w:space="0" w:color="auto"/>
        <w:right w:val="none" w:sz="0" w:space="0" w:color="auto"/>
      </w:divBdr>
    </w:div>
    <w:div w:id="699666761">
      <w:bodyDiv w:val="1"/>
      <w:marLeft w:val="0"/>
      <w:marRight w:val="0"/>
      <w:marTop w:val="0"/>
      <w:marBottom w:val="0"/>
      <w:divBdr>
        <w:top w:val="none" w:sz="0" w:space="0" w:color="auto"/>
        <w:left w:val="none" w:sz="0" w:space="0" w:color="auto"/>
        <w:bottom w:val="none" w:sz="0" w:space="0" w:color="auto"/>
        <w:right w:val="none" w:sz="0" w:space="0" w:color="auto"/>
      </w:divBdr>
      <w:divsChild>
        <w:div w:id="1549337048">
          <w:marLeft w:val="0"/>
          <w:marRight w:val="0"/>
          <w:marTop w:val="0"/>
          <w:marBottom w:val="0"/>
          <w:divBdr>
            <w:top w:val="none" w:sz="0" w:space="0" w:color="auto"/>
            <w:left w:val="none" w:sz="0" w:space="0" w:color="auto"/>
            <w:bottom w:val="none" w:sz="0" w:space="0" w:color="auto"/>
            <w:right w:val="none" w:sz="0" w:space="0" w:color="auto"/>
          </w:divBdr>
        </w:div>
        <w:div w:id="1063479957">
          <w:marLeft w:val="0"/>
          <w:marRight w:val="0"/>
          <w:marTop w:val="0"/>
          <w:marBottom w:val="0"/>
          <w:divBdr>
            <w:top w:val="none" w:sz="0" w:space="0" w:color="auto"/>
            <w:left w:val="none" w:sz="0" w:space="0" w:color="auto"/>
            <w:bottom w:val="none" w:sz="0" w:space="0" w:color="auto"/>
            <w:right w:val="none" w:sz="0" w:space="0" w:color="auto"/>
          </w:divBdr>
        </w:div>
        <w:div w:id="35669674">
          <w:marLeft w:val="0"/>
          <w:marRight w:val="0"/>
          <w:marTop w:val="0"/>
          <w:marBottom w:val="0"/>
          <w:divBdr>
            <w:top w:val="none" w:sz="0" w:space="0" w:color="auto"/>
            <w:left w:val="none" w:sz="0" w:space="0" w:color="auto"/>
            <w:bottom w:val="none" w:sz="0" w:space="0" w:color="auto"/>
            <w:right w:val="none" w:sz="0" w:space="0" w:color="auto"/>
          </w:divBdr>
        </w:div>
        <w:div w:id="311640943">
          <w:marLeft w:val="0"/>
          <w:marRight w:val="0"/>
          <w:marTop w:val="0"/>
          <w:marBottom w:val="0"/>
          <w:divBdr>
            <w:top w:val="none" w:sz="0" w:space="0" w:color="auto"/>
            <w:left w:val="none" w:sz="0" w:space="0" w:color="auto"/>
            <w:bottom w:val="none" w:sz="0" w:space="0" w:color="auto"/>
            <w:right w:val="none" w:sz="0" w:space="0" w:color="auto"/>
          </w:divBdr>
        </w:div>
        <w:div w:id="455564095">
          <w:marLeft w:val="0"/>
          <w:marRight w:val="0"/>
          <w:marTop w:val="0"/>
          <w:marBottom w:val="0"/>
          <w:divBdr>
            <w:top w:val="none" w:sz="0" w:space="0" w:color="auto"/>
            <w:left w:val="none" w:sz="0" w:space="0" w:color="auto"/>
            <w:bottom w:val="none" w:sz="0" w:space="0" w:color="auto"/>
            <w:right w:val="none" w:sz="0" w:space="0" w:color="auto"/>
          </w:divBdr>
        </w:div>
      </w:divsChild>
    </w:div>
    <w:div w:id="729576847">
      <w:bodyDiv w:val="1"/>
      <w:marLeft w:val="0"/>
      <w:marRight w:val="0"/>
      <w:marTop w:val="0"/>
      <w:marBottom w:val="0"/>
      <w:divBdr>
        <w:top w:val="none" w:sz="0" w:space="0" w:color="auto"/>
        <w:left w:val="none" w:sz="0" w:space="0" w:color="auto"/>
        <w:bottom w:val="none" w:sz="0" w:space="0" w:color="auto"/>
        <w:right w:val="none" w:sz="0" w:space="0" w:color="auto"/>
      </w:divBdr>
    </w:div>
    <w:div w:id="829713973">
      <w:bodyDiv w:val="1"/>
      <w:marLeft w:val="0"/>
      <w:marRight w:val="0"/>
      <w:marTop w:val="0"/>
      <w:marBottom w:val="0"/>
      <w:divBdr>
        <w:top w:val="none" w:sz="0" w:space="0" w:color="auto"/>
        <w:left w:val="none" w:sz="0" w:space="0" w:color="auto"/>
        <w:bottom w:val="none" w:sz="0" w:space="0" w:color="auto"/>
        <w:right w:val="none" w:sz="0" w:space="0" w:color="auto"/>
      </w:divBdr>
    </w:div>
    <w:div w:id="843126442">
      <w:bodyDiv w:val="1"/>
      <w:marLeft w:val="0"/>
      <w:marRight w:val="0"/>
      <w:marTop w:val="0"/>
      <w:marBottom w:val="0"/>
      <w:divBdr>
        <w:top w:val="none" w:sz="0" w:space="0" w:color="auto"/>
        <w:left w:val="none" w:sz="0" w:space="0" w:color="auto"/>
        <w:bottom w:val="none" w:sz="0" w:space="0" w:color="auto"/>
        <w:right w:val="none" w:sz="0" w:space="0" w:color="auto"/>
      </w:divBdr>
    </w:div>
    <w:div w:id="923804467">
      <w:bodyDiv w:val="1"/>
      <w:marLeft w:val="0"/>
      <w:marRight w:val="0"/>
      <w:marTop w:val="0"/>
      <w:marBottom w:val="0"/>
      <w:divBdr>
        <w:top w:val="none" w:sz="0" w:space="0" w:color="auto"/>
        <w:left w:val="none" w:sz="0" w:space="0" w:color="auto"/>
        <w:bottom w:val="none" w:sz="0" w:space="0" w:color="auto"/>
        <w:right w:val="none" w:sz="0" w:space="0" w:color="auto"/>
      </w:divBdr>
    </w:div>
    <w:div w:id="950167903">
      <w:bodyDiv w:val="1"/>
      <w:marLeft w:val="0"/>
      <w:marRight w:val="0"/>
      <w:marTop w:val="0"/>
      <w:marBottom w:val="0"/>
      <w:divBdr>
        <w:top w:val="none" w:sz="0" w:space="0" w:color="auto"/>
        <w:left w:val="none" w:sz="0" w:space="0" w:color="auto"/>
        <w:bottom w:val="none" w:sz="0" w:space="0" w:color="auto"/>
        <w:right w:val="none" w:sz="0" w:space="0" w:color="auto"/>
      </w:divBdr>
    </w:div>
    <w:div w:id="1076053851">
      <w:bodyDiv w:val="1"/>
      <w:marLeft w:val="0"/>
      <w:marRight w:val="0"/>
      <w:marTop w:val="0"/>
      <w:marBottom w:val="0"/>
      <w:divBdr>
        <w:top w:val="none" w:sz="0" w:space="0" w:color="auto"/>
        <w:left w:val="none" w:sz="0" w:space="0" w:color="auto"/>
        <w:bottom w:val="none" w:sz="0" w:space="0" w:color="auto"/>
        <w:right w:val="none" w:sz="0" w:space="0" w:color="auto"/>
      </w:divBdr>
    </w:div>
    <w:div w:id="1142193499">
      <w:bodyDiv w:val="1"/>
      <w:marLeft w:val="0"/>
      <w:marRight w:val="0"/>
      <w:marTop w:val="0"/>
      <w:marBottom w:val="0"/>
      <w:divBdr>
        <w:top w:val="none" w:sz="0" w:space="0" w:color="auto"/>
        <w:left w:val="none" w:sz="0" w:space="0" w:color="auto"/>
        <w:bottom w:val="none" w:sz="0" w:space="0" w:color="auto"/>
        <w:right w:val="none" w:sz="0" w:space="0" w:color="auto"/>
      </w:divBdr>
    </w:div>
    <w:div w:id="1182160550">
      <w:bodyDiv w:val="1"/>
      <w:marLeft w:val="0"/>
      <w:marRight w:val="0"/>
      <w:marTop w:val="0"/>
      <w:marBottom w:val="0"/>
      <w:divBdr>
        <w:top w:val="none" w:sz="0" w:space="0" w:color="auto"/>
        <w:left w:val="none" w:sz="0" w:space="0" w:color="auto"/>
        <w:bottom w:val="none" w:sz="0" w:space="0" w:color="auto"/>
        <w:right w:val="none" w:sz="0" w:space="0" w:color="auto"/>
      </w:divBdr>
    </w:div>
    <w:div w:id="1184319056">
      <w:bodyDiv w:val="1"/>
      <w:marLeft w:val="0"/>
      <w:marRight w:val="0"/>
      <w:marTop w:val="0"/>
      <w:marBottom w:val="0"/>
      <w:divBdr>
        <w:top w:val="none" w:sz="0" w:space="0" w:color="auto"/>
        <w:left w:val="none" w:sz="0" w:space="0" w:color="auto"/>
        <w:bottom w:val="none" w:sz="0" w:space="0" w:color="auto"/>
        <w:right w:val="none" w:sz="0" w:space="0" w:color="auto"/>
      </w:divBdr>
    </w:div>
    <w:div w:id="1224367883">
      <w:bodyDiv w:val="1"/>
      <w:marLeft w:val="0"/>
      <w:marRight w:val="0"/>
      <w:marTop w:val="0"/>
      <w:marBottom w:val="0"/>
      <w:divBdr>
        <w:top w:val="none" w:sz="0" w:space="0" w:color="auto"/>
        <w:left w:val="none" w:sz="0" w:space="0" w:color="auto"/>
        <w:bottom w:val="none" w:sz="0" w:space="0" w:color="auto"/>
        <w:right w:val="none" w:sz="0" w:space="0" w:color="auto"/>
      </w:divBdr>
    </w:div>
    <w:div w:id="1244727107">
      <w:bodyDiv w:val="1"/>
      <w:marLeft w:val="0"/>
      <w:marRight w:val="0"/>
      <w:marTop w:val="0"/>
      <w:marBottom w:val="0"/>
      <w:divBdr>
        <w:top w:val="none" w:sz="0" w:space="0" w:color="auto"/>
        <w:left w:val="none" w:sz="0" w:space="0" w:color="auto"/>
        <w:bottom w:val="none" w:sz="0" w:space="0" w:color="auto"/>
        <w:right w:val="none" w:sz="0" w:space="0" w:color="auto"/>
      </w:divBdr>
    </w:div>
    <w:div w:id="1289314810">
      <w:bodyDiv w:val="1"/>
      <w:marLeft w:val="0"/>
      <w:marRight w:val="0"/>
      <w:marTop w:val="0"/>
      <w:marBottom w:val="0"/>
      <w:divBdr>
        <w:top w:val="none" w:sz="0" w:space="0" w:color="auto"/>
        <w:left w:val="none" w:sz="0" w:space="0" w:color="auto"/>
        <w:bottom w:val="none" w:sz="0" w:space="0" w:color="auto"/>
        <w:right w:val="none" w:sz="0" w:space="0" w:color="auto"/>
      </w:divBdr>
    </w:div>
    <w:div w:id="1489783141">
      <w:bodyDiv w:val="1"/>
      <w:marLeft w:val="0"/>
      <w:marRight w:val="0"/>
      <w:marTop w:val="0"/>
      <w:marBottom w:val="0"/>
      <w:divBdr>
        <w:top w:val="none" w:sz="0" w:space="0" w:color="auto"/>
        <w:left w:val="none" w:sz="0" w:space="0" w:color="auto"/>
        <w:bottom w:val="none" w:sz="0" w:space="0" w:color="auto"/>
        <w:right w:val="none" w:sz="0" w:space="0" w:color="auto"/>
      </w:divBdr>
    </w:div>
    <w:div w:id="1566330221">
      <w:bodyDiv w:val="1"/>
      <w:marLeft w:val="0"/>
      <w:marRight w:val="0"/>
      <w:marTop w:val="0"/>
      <w:marBottom w:val="0"/>
      <w:divBdr>
        <w:top w:val="none" w:sz="0" w:space="0" w:color="auto"/>
        <w:left w:val="none" w:sz="0" w:space="0" w:color="auto"/>
        <w:bottom w:val="none" w:sz="0" w:space="0" w:color="auto"/>
        <w:right w:val="none" w:sz="0" w:space="0" w:color="auto"/>
      </w:divBdr>
    </w:div>
    <w:div w:id="1592549347">
      <w:bodyDiv w:val="1"/>
      <w:marLeft w:val="0"/>
      <w:marRight w:val="0"/>
      <w:marTop w:val="0"/>
      <w:marBottom w:val="0"/>
      <w:divBdr>
        <w:top w:val="none" w:sz="0" w:space="0" w:color="auto"/>
        <w:left w:val="none" w:sz="0" w:space="0" w:color="auto"/>
        <w:bottom w:val="none" w:sz="0" w:space="0" w:color="auto"/>
        <w:right w:val="none" w:sz="0" w:space="0" w:color="auto"/>
      </w:divBdr>
    </w:div>
    <w:div w:id="1600215211">
      <w:bodyDiv w:val="1"/>
      <w:marLeft w:val="0"/>
      <w:marRight w:val="0"/>
      <w:marTop w:val="0"/>
      <w:marBottom w:val="0"/>
      <w:divBdr>
        <w:top w:val="none" w:sz="0" w:space="0" w:color="auto"/>
        <w:left w:val="none" w:sz="0" w:space="0" w:color="auto"/>
        <w:bottom w:val="none" w:sz="0" w:space="0" w:color="auto"/>
        <w:right w:val="none" w:sz="0" w:space="0" w:color="auto"/>
      </w:divBdr>
    </w:div>
    <w:div w:id="1618871755">
      <w:bodyDiv w:val="1"/>
      <w:marLeft w:val="0"/>
      <w:marRight w:val="0"/>
      <w:marTop w:val="0"/>
      <w:marBottom w:val="0"/>
      <w:divBdr>
        <w:top w:val="none" w:sz="0" w:space="0" w:color="auto"/>
        <w:left w:val="none" w:sz="0" w:space="0" w:color="auto"/>
        <w:bottom w:val="none" w:sz="0" w:space="0" w:color="auto"/>
        <w:right w:val="none" w:sz="0" w:space="0" w:color="auto"/>
      </w:divBdr>
    </w:div>
    <w:div w:id="1650747894">
      <w:bodyDiv w:val="1"/>
      <w:marLeft w:val="0"/>
      <w:marRight w:val="0"/>
      <w:marTop w:val="0"/>
      <w:marBottom w:val="0"/>
      <w:divBdr>
        <w:top w:val="none" w:sz="0" w:space="0" w:color="auto"/>
        <w:left w:val="none" w:sz="0" w:space="0" w:color="auto"/>
        <w:bottom w:val="none" w:sz="0" w:space="0" w:color="auto"/>
        <w:right w:val="none" w:sz="0" w:space="0" w:color="auto"/>
      </w:divBdr>
    </w:div>
    <w:div w:id="1673336987">
      <w:bodyDiv w:val="1"/>
      <w:marLeft w:val="0"/>
      <w:marRight w:val="0"/>
      <w:marTop w:val="0"/>
      <w:marBottom w:val="0"/>
      <w:divBdr>
        <w:top w:val="none" w:sz="0" w:space="0" w:color="auto"/>
        <w:left w:val="none" w:sz="0" w:space="0" w:color="auto"/>
        <w:bottom w:val="none" w:sz="0" w:space="0" w:color="auto"/>
        <w:right w:val="none" w:sz="0" w:space="0" w:color="auto"/>
      </w:divBdr>
    </w:div>
    <w:div w:id="1683970351">
      <w:bodyDiv w:val="1"/>
      <w:marLeft w:val="0"/>
      <w:marRight w:val="0"/>
      <w:marTop w:val="0"/>
      <w:marBottom w:val="0"/>
      <w:divBdr>
        <w:top w:val="none" w:sz="0" w:space="0" w:color="auto"/>
        <w:left w:val="none" w:sz="0" w:space="0" w:color="auto"/>
        <w:bottom w:val="none" w:sz="0" w:space="0" w:color="auto"/>
        <w:right w:val="none" w:sz="0" w:space="0" w:color="auto"/>
      </w:divBdr>
    </w:div>
    <w:div w:id="1771966520">
      <w:bodyDiv w:val="1"/>
      <w:marLeft w:val="0"/>
      <w:marRight w:val="0"/>
      <w:marTop w:val="0"/>
      <w:marBottom w:val="0"/>
      <w:divBdr>
        <w:top w:val="none" w:sz="0" w:space="0" w:color="auto"/>
        <w:left w:val="none" w:sz="0" w:space="0" w:color="auto"/>
        <w:bottom w:val="none" w:sz="0" w:space="0" w:color="auto"/>
        <w:right w:val="none" w:sz="0" w:space="0" w:color="auto"/>
      </w:divBdr>
      <w:divsChild>
        <w:div w:id="1765034884">
          <w:marLeft w:val="0"/>
          <w:marRight w:val="0"/>
          <w:marTop w:val="0"/>
          <w:marBottom w:val="0"/>
          <w:divBdr>
            <w:top w:val="none" w:sz="0" w:space="0" w:color="auto"/>
            <w:left w:val="none" w:sz="0" w:space="0" w:color="auto"/>
            <w:bottom w:val="none" w:sz="0" w:space="0" w:color="auto"/>
            <w:right w:val="none" w:sz="0" w:space="0" w:color="auto"/>
          </w:divBdr>
        </w:div>
        <w:div w:id="943995786">
          <w:marLeft w:val="0"/>
          <w:marRight w:val="0"/>
          <w:marTop w:val="0"/>
          <w:marBottom w:val="0"/>
          <w:divBdr>
            <w:top w:val="none" w:sz="0" w:space="0" w:color="auto"/>
            <w:left w:val="none" w:sz="0" w:space="0" w:color="auto"/>
            <w:bottom w:val="none" w:sz="0" w:space="0" w:color="auto"/>
            <w:right w:val="none" w:sz="0" w:space="0" w:color="auto"/>
          </w:divBdr>
        </w:div>
        <w:div w:id="923536328">
          <w:marLeft w:val="0"/>
          <w:marRight w:val="0"/>
          <w:marTop w:val="0"/>
          <w:marBottom w:val="0"/>
          <w:divBdr>
            <w:top w:val="none" w:sz="0" w:space="0" w:color="auto"/>
            <w:left w:val="none" w:sz="0" w:space="0" w:color="auto"/>
            <w:bottom w:val="none" w:sz="0" w:space="0" w:color="auto"/>
            <w:right w:val="none" w:sz="0" w:space="0" w:color="auto"/>
          </w:divBdr>
        </w:div>
        <w:div w:id="82923942">
          <w:marLeft w:val="0"/>
          <w:marRight w:val="0"/>
          <w:marTop w:val="0"/>
          <w:marBottom w:val="0"/>
          <w:divBdr>
            <w:top w:val="none" w:sz="0" w:space="0" w:color="auto"/>
            <w:left w:val="none" w:sz="0" w:space="0" w:color="auto"/>
            <w:bottom w:val="none" w:sz="0" w:space="0" w:color="auto"/>
            <w:right w:val="none" w:sz="0" w:space="0" w:color="auto"/>
          </w:divBdr>
        </w:div>
        <w:div w:id="1576087868">
          <w:marLeft w:val="0"/>
          <w:marRight w:val="0"/>
          <w:marTop w:val="0"/>
          <w:marBottom w:val="0"/>
          <w:divBdr>
            <w:top w:val="none" w:sz="0" w:space="0" w:color="auto"/>
            <w:left w:val="none" w:sz="0" w:space="0" w:color="auto"/>
            <w:bottom w:val="none" w:sz="0" w:space="0" w:color="auto"/>
            <w:right w:val="none" w:sz="0" w:space="0" w:color="auto"/>
          </w:divBdr>
        </w:div>
      </w:divsChild>
    </w:div>
    <w:div w:id="1775632833">
      <w:bodyDiv w:val="1"/>
      <w:marLeft w:val="0"/>
      <w:marRight w:val="0"/>
      <w:marTop w:val="0"/>
      <w:marBottom w:val="0"/>
      <w:divBdr>
        <w:top w:val="none" w:sz="0" w:space="0" w:color="auto"/>
        <w:left w:val="none" w:sz="0" w:space="0" w:color="auto"/>
        <w:bottom w:val="none" w:sz="0" w:space="0" w:color="auto"/>
        <w:right w:val="none" w:sz="0" w:space="0" w:color="auto"/>
      </w:divBdr>
      <w:divsChild>
        <w:div w:id="609631245">
          <w:marLeft w:val="0"/>
          <w:marRight w:val="0"/>
          <w:marTop w:val="0"/>
          <w:marBottom w:val="0"/>
          <w:divBdr>
            <w:top w:val="none" w:sz="0" w:space="0" w:color="auto"/>
            <w:left w:val="none" w:sz="0" w:space="0" w:color="auto"/>
            <w:bottom w:val="none" w:sz="0" w:space="0" w:color="auto"/>
            <w:right w:val="none" w:sz="0" w:space="0" w:color="auto"/>
          </w:divBdr>
          <w:divsChild>
            <w:div w:id="1350716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302384">
      <w:bodyDiv w:val="1"/>
      <w:marLeft w:val="0"/>
      <w:marRight w:val="0"/>
      <w:marTop w:val="0"/>
      <w:marBottom w:val="0"/>
      <w:divBdr>
        <w:top w:val="none" w:sz="0" w:space="0" w:color="auto"/>
        <w:left w:val="none" w:sz="0" w:space="0" w:color="auto"/>
        <w:bottom w:val="none" w:sz="0" w:space="0" w:color="auto"/>
        <w:right w:val="none" w:sz="0" w:space="0" w:color="auto"/>
      </w:divBdr>
    </w:div>
    <w:div w:id="1907497107">
      <w:bodyDiv w:val="1"/>
      <w:marLeft w:val="0"/>
      <w:marRight w:val="0"/>
      <w:marTop w:val="0"/>
      <w:marBottom w:val="0"/>
      <w:divBdr>
        <w:top w:val="none" w:sz="0" w:space="0" w:color="auto"/>
        <w:left w:val="none" w:sz="0" w:space="0" w:color="auto"/>
        <w:bottom w:val="none" w:sz="0" w:space="0" w:color="auto"/>
        <w:right w:val="none" w:sz="0" w:space="0" w:color="auto"/>
      </w:divBdr>
    </w:div>
    <w:div w:id="2045321388">
      <w:bodyDiv w:val="1"/>
      <w:marLeft w:val="0"/>
      <w:marRight w:val="0"/>
      <w:marTop w:val="0"/>
      <w:marBottom w:val="0"/>
      <w:divBdr>
        <w:top w:val="none" w:sz="0" w:space="0" w:color="auto"/>
        <w:left w:val="none" w:sz="0" w:space="0" w:color="auto"/>
        <w:bottom w:val="none" w:sz="0" w:space="0" w:color="auto"/>
        <w:right w:val="none" w:sz="0" w:space="0" w:color="auto"/>
      </w:divBdr>
    </w:div>
    <w:div w:id="2093694196">
      <w:bodyDiv w:val="1"/>
      <w:marLeft w:val="0"/>
      <w:marRight w:val="0"/>
      <w:marTop w:val="0"/>
      <w:marBottom w:val="0"/>
      <w:divBdr>
        <w:top w:val="none" w:sz="0" w:space="0" w:color="auto"/>
        <w:left w:val="none" w:sz="0" w:space="0" w:color="auto"/>
        <w:bottom w:val="none" w:sz="0" w:space="0" w:color="auto"/>
        <w:right w:val="none" w:sz="0" w:space="0" w:color="auto"/>
      </w:divBdr>
    </w:div>
    <w:div w:id="2109614155">
      <w:bodyDiv w:val="1"/>
      <w:marLeft w:val="0"/>
      <w:marRight w:val="0"/>
      <w:marTop w:val="0"/>
      <w:marBottom w:val="0"/>
      <w:divBdr>
        <w:top w:val="none" w:sz="0" w:space="0" w:color="auto"/>
        <w:left w:val="none" w:sz="0" w:space="0" w:color="auto"/>
        <w:bottom w:val="none" w:sz="0" w:space="0" w:color="auto"/>
        <w:right w:val="none" w:sz="0" w:space="0" w:color="auto"/>
      </w:divBdr>
    </w:div>
    <w:div w:id="2131128316">
      <w:bodyDiv w:val="1"/>
      <w:marLeft w:val="0"/>
      <w:marRight w:val="0"/>
      <w:marTop w:val="0"/>
      <w:marBottom w:val="0"/>
      <w:divBdr>
        <w:top w:val="none" w:sz="0" w:space="0" w:color="auto"/>
        <w:left w:val="none" w:sz="0" w:space="0" w:color="auto"/>
        <w:bottom w:val="none" w:sz="0" w:space="0" w:color="auto"/>
        <w:right w:val="none" w:sz="0" w:space="0" w:color="auto"/>
      </w:divBdr>
      <w:divsChild>
        <w:div w:id="669260795">
          <w:marLeft w:val="0"/>
          <w:marRight w:val="0"/>
          <w:marTop w:val="0"/>
          <w:marBottom w:val="0"/>
          <w:divBdr>
            <w:top w:val="none" w:sz="0" w:space="0" w:color="auto"/>
            <w:left w:val="none" w:sz="0" w:space="0" w:color="auto"/>
            <w:bottom w:val="none" w:sz="0" w:space="0" w:color="auto"/>
            <w:right w:val="none" w:sz="0" w:space="0" w:color="auto"/>
          </w:divBdr>
          <w:divsChild>
            <w:div w:id="83257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newsminute.com/article/barbaric-inhuman-and-cruel-pil-challenges-hanging-mode-executing-death-row-convicts-68768"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nytimes.com/2007/01/15/world/middleeast/16iraqcnd.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19715165-1F90-644E-8E80-1C966BD86F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6</Pages>
  <Words>1827</Words>
  <Characters>9319</Characters>
  <Application>Microsoft Office Word</Application>
  <DocSecurity>0</DocSecurity>
  <Lines>490</Lines>
  <Paragraphs>285</Paragraphs>
  <ScaleCrop>false</ScaleCrop>
  <Company/>
  <LinksUpToDate>false</LinksUpToDate>
  <CharactersWithSpaces>10861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Aadya Conjeevaram</dc:creator>
  <cp:keywords/>
  <dc:description/>
  <cp:lastModifiedBy>Aadya Conjeevaram</cp:lastModifiedBy>
  <cp:revision>3</cp:revision>
  <dcterms:created xsi:type="dcterms:W3CDTF">2022-02-15T16:21:00Z</dcterms:created>
  <dcterms:modified xsi:type="dcterms:W3CDTF">2022-02-21T16:02:00Z</dcterms:modified>
</cp:coreProperties>
</file>