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4A9D" w:rsidRDefault="00124A9D" w:rsidP="00124A9D">
      <w:pPr>
        <w:pBdr>
          <w:bottom w:val="single" w:sz="4" w:space="1" w:color="auto"/>
        </w:pBdr>
        <w:jc w:val="center"/>
        <w:rPr>
          <w:rFonts w:ascii="Times New Roman" w:hAnsi="Times New Roman" w:cs="Times New Roman"/>
          <w:b/>
          <w:bCs/>
          <w:sz w:val="32"/>
          <w:szCs w:val="32"/>
        </w:rPr>
      </w:pPr>
      <w:r>
        <w:rPr>
          <w:rFonts w:ascii="Times New Roman" w:hAnsi="Times New Roman" w:cs="Times New Roman"/>
          <w:b/>
          <w:bCs/>
          <w:sz w:val="32"/>
          <w:szCs w:val="32"/>
        </w:rPr>
        <w:t>Topic - Reservation in Promotions: Legal issues and perspectives</w:t>
      </w:r>
    </w:p>
    <w:p w:rsidR="00124A9D" w:rsidRDefault="00124A9D" w:rsidP="00124A9D">
      <w:pPr>
        <w:jc w:val="center"/>
        <w:rPr>
          <w:rFonts w:ascii="Times New Roman" w:hAnsi="Times New Roman" w:cs="Times New Roman"/>
          <w:b/>
          <w:bCs/>
          <w:sz w:val="32"/>
          <w:szCs w:val="32"/>
        </w:rPr>
      </w:pPr>
    </w:p>
    <w:p w:rsidR="00124A9D" w:rsidRDefault="00124A9D" w:rsidP="00124A9D">
      <w:pPr>
        <w:rPr>
          <w:rFonts w:ascii="Times New Roman" w:hAnsi="Times New Roman" w:cs="Times New Roman"/>
          <w:b/>
          <w:bCs/>
          <w:sz w:val="24"/>
          <w:szCs w:val="24"/>
        </w:rPr>
      </w:pPr>
      <w:r>
        <w:rPr>
          <w:rFonts w:ascii="Times New Roman" w:hAnsi="Times New Roman" w:cs="Times New Roman"/>
          <w:b/>
          <w:bCs/>
          <w:sz w:val="24"/>
          <w:szCs w:val="24"/>
        </w:rPr>
        <w:t>Synopsis:</w:t>
      </w:r>
    </w:p>
    <w:p w:rsidR="00124A9D" w:rsidRPr="00124A9D" w:rsidRDefault="00124A9D" w:rsidP="00312472">
      <w:pPr>
        <w:spacing w:line="360" w:lineRule="auto"/>
        <w:rPr>
          <w:rFonts w:ascii="Times New Roman" w:hAnsi="Times New Roman" w:cs="Times New Roman"/>
          <w:sz w:val="24"/>
          <w:szCs w:val="24"/>
        </w:rPr>
      </w:pPr>
      <w:r>
        <w:rPr>
          <w:rFonts w:ascii="Times New Roman" w:hAnsi="Times New Roman" w:cs="Times New Roman"/>
          <w:sz w:val="24"/>
          <w:szCs w:val="24"/>
        </w:rPr>
        <w:t xml:space="preserve">‘Reservation in promotions’ had been a very controversial and debatable topic in India. </w:t>
      </w:r>
      <w:r w:rsidRPr="003807F5">
        <w:rPr>
          <w:rFonts w:ascii="Times New Roman" w:hAnsi="Times New Roman" w:cs="Times New Roman"/>
          <w:sz w:val="24"/>
          <w:szCs w:val="24"/>
        </w:rPr>
        <w:t>Many questions were raised</w:t>
      </w:r>
      <w:r>
        <w:rPr>
          <w:rFonts w:ascii="Times New Roman" w:hAnsi="Times New Roman" w:cs="Times New Roman"/>
          <w:sz w:val="24"/>
          <w:szCs w:val="24"/>
        </w:rPr>
        <w:t xml:space="preserve"> since date</w:t>
      </w:r>
      <w:r w:rsidRPr="003807F5">
        <w:rPr>
          <w:rFonts w:ascii="Times New Roman" w:hAnsi="Times New Roman" w:cs="Times New Roman"/>
          <w:sz w:val="24"/>
          <w:szCs w:val="24"/>
        </w:rPr>
        <w:t>, including how to decide whether or not representation is adequate.</w:t>
      </w:r>
      <w:r>
        <w:rPr>
          <w:rFonts w:ascii="Times New Roman" w:hAnsi="Times New Roman" w:cs="Times New Roman"/>
          <w:sz w:val="24"/>
          <w:szCs w:val="24"/>
        </w:rPr>
        <w:t xml:space="preserve"> </w:t>
      </w:r>
      <w:r>
        <w:rPr>
          <w:rFonts w:ascii="Times New Roman" w:hAnsi="Times New Roman" w:cs="Times New Roman"/>
          <w:color w:val="000000" w:themeColor="text1"/>
          <w:sz w:val="24"/>
          <w:szCs w:val="24"/>
          <w:shd w:val="clear" w:color="auto" w:fill="FFFFFF"/>
        </w:rPr>
        <w:t>W</w:t>
      </w:r>
      <w:r w:rsidRPr="003807F5">
        <w:rPr>
          <w:rFonts w:ascii="Times New Roman" w:hAnsi="Times New Roman" w:cs="Times New Roman"/>
          <w:color w:val="000000" w:themeColor="text1"/>
          <w:sz w:val="24"/>
          <w:szCs w:val="24"/>
          <w:shd w:val="clear" w:color="auto" w:fill="FFFFFF"/>
        </w:rPr>
        <w:t>hether a judgment can be made prospectively applicable subsequently by a different bench</w:t>
      </w:r>
      <w:r w:rsidRPr="003807F5">
        <w:rPr>
          <w:rFonts w:ascii="Times New Roman" w:hAnsi="Times New Roman" w:cs="Times New Roman"/>
          <w:color w:val="000000" w:themeColor="text1"/>
          <w:sz w:val="24"/>
          <w:szCs w:val="24"/>
        </w:rPr>
        <w:t>. The apex court, fro</w:t>
      </w:r>
      <w:r>
        <w:rPr>
          <w:rFonts w:ascii="Times New Roman" w:hAnsi="Times New Roman" w:cs="Times New Roman"/>
          <w:sz w:val="24"/>
          <w:szCs w:val="24"/>
        </w:rPr>
        <w:t xml:space="preserve">m time to time, had delivered various rulings on these issues pertaining to </w:t>
      </w:r>
      <w:r w:rsidR="00D171BC">
        <w:rPr>
          <w:rFonts w:ascii="Times New Roman" w:hAnsi="Times New Roman" w:cs="Times New Roman"/>
          <w:sz w:val="24"/>
          <w:szCs w:val="24"/>
        </w:rPr>
        <w:t>quota</w:t>
      </w:r>
      <w:r>
        <w:rPr>
          <w:rFonts w:ascii="Times New Roman" w:hAnsi="Times New Roman" w:cs="Times New Roman"/>
          <w:sz w:val="24"/>
          <w:szCs w:val="24"/>
        </w:rPr>
        <w:t xml:space="preserve"> in promotions for Scheduled</w:t>
      </w:r>
      <w:r w:rsidR="00EF5D4A">
        <w:rPr>
          <w:rFonts w:ascii="Times New Roman" w:hAnsi="Times New Roman" w:cs="Times New Roman"/>
          <w:sz w:val="24"/>
          <w:szCs w:val="24"/>
        </w:rPr>
        <w:t xml:space="preserve"> Tribes</w:t>
      </w:r>
      <w:r>
        <w:rPr>
          <w:rFonts w:ascii="Times New Roman" w:hAnsi="Times New Roman" w:cs="Times New Roman"/>
          <w:sz w:val="24"/>
          <w:szCs w:val="24"/>
        </w:rPr>
        <w:t xml:space="preserve"> and Scheduled </w:t>
      </w:r>
      <w:r w:rsidR="00EF5D4A">
        <w:rPr>
          <w:rFonts w:ascii="Times New Roman" w:hAnsi="Times New Roman" w:cs="Times New Roman"/>
          <w:sz w:val="24"/>
          <w:szCs w:val="24"/>
        </w:rPr>
        <w:t xml:space="preserve">Castes. </w:t>
      </w:r>
      <w:r>
        <w:rPr>
          <w:rFonts w:ascii="Times New Roman" w:hAnsi="Times New Roman" w:cs="Times New Roman"/>
          <w:sz w:val="24"/>
          <w:szCs w:val="24"/>
        </w:rPr>
        <w:t xml:space="preserve">This article basically discusses legal issues raised on this issue and court’s rulings over the same. Recently, on 28 January 2022, the apex court delivered a landmark judgment </w:t>
      </w:r>
      <w:r>
        <w:rPr>
          <w:rFonts w:ascii="Times New Roman" w:hAnsi="Times New Roman" w:cs="Times New Roman"/>
          <w:color w:val="000000" w:themeColor="text1"/>
          <w:sz w:val="24"/>
          <w:szCs w:val="24"/>
          <w:shd w:val="clear" w:color="auto" w:fill="FFFFFF"/>
        </w:rPr>
        <w:t>pertaining to reservation in promotions. We will also discuss that in this article.</w:t>
      </w:r>
      <w:r>
        <w:rPr>
          <w:rFonts w:ascii="Roboto" w:hAnsi="Roboto"/>
          <w:color w:val="2A3744"/>
          <w:sz w:val="21"/>
          <w:szCs w:val="21"/>
        </w:rPr>
        <w:br/>
      </w:r>
    </w:p>
    <w:p w:rsidR="00A2225A" w:rsidRPr="00A2225A" w:rsidRDefault="00A2225A" w:rsidP="00312472">
      <w:pPr>
        <w:spacing w:line="360" w:lineRule="auto"/>
        <w:rPr>
          <w:rFonts w:ascii="Times New Roman" w:hAnsi="Times New Roman" w:cs="Times New Roman"/>
          <w:b/>
          <w:bCs/>
          <w:sz w:val="24"/>
          <w:szCs w:val="24"/>
        </w:rPr>
      </w:pPr>
      <w:r w:rsidRPr="00A2225A">
        <w:rPr>
          <w:rFonts w:ascii="Times New Roman" w:hAnsi="Times New Roman" w:cs="Times New Roman"/>
          <w:b/>
          <w:bCs/>
          <w:sz w:val="24"/>
          <w:szCs w:val="24"/>
        </w:rPr>
        <w:t>Introduction:</w:t>
      </w:r>
    </w:p>
    <w:p w:rsidR="00A2225A" w:rsidRDefault="00D33363" w:rsidP="00312472">
      <w:pPr>
        <w:spacing w:line="360" w:lineRule="auto"/>
        <w:rPr>
          <w:rFonts w:ascii="Times New Roman" w:hAnsi="Times New Roman" w:cs="Times New Roman"/>
          <w:sz w:val="24"/>
          <w:szCs w:val="24"/>
        </w:rPr>
      </w:pPr>
      <w:r w:rsidRPr="00D33363">
        <w:rPr>
          <w:rFonts w:ascii="Times New Roman" w:hAnsi="Times New Roman" w:cs="Times New Roman"/>
          <w:sz w:val="24"/>
          <w:szCs w:val="24"/>
        </w:rPr>
        <w:t>Reservation is a contentious and crucial issue in our society. The basic goal of reservation is to ensure equality of opportunity for the poor and for all sectors of the population.</w:t>
      </w:r>
      <w:r>
        <w:rPr>
          <w:rFonts w:ascii="Times New Roman" w:hAnsi="Times New Roman" w:cs="Times New Roman"/>
          <w:sz w:val="24"/>
          <w:szCs w:val="24"/>
        </w:rPr>
        <w:t xml:space="preserve"> </w:t>
      </w:r>
      <w:r w:rsidR="00D86FF5">
        <w:rPr>
          <w:rFonts w:ascii="Times New Roman" w:hAnsi="Times New Roman" w:cs="Times New Roman"/>
          <w:sz w:val="24"/>
          <w:szCs w:val="24"/>
        </w:rPr>
        <w:t>R</w:t>
      </w:r>
      <w:r w:rsidR="00A2225A" w:rsidRPr="00A2225A">
        <w:rPr>
          <w:rFonts w:ascii="Times New Roman" w:hAnsi="Times New Roman" w:cs="Times New Roman"/>
          <w:sz w:val="24"/>
          <w:szCs w:val="24"/>
        </w:rPr>
        <w:t>eservation is to ensure that the backward classes attain upward mobility and can march alongside the rest of India's population. Articles 16(4) and 16(</w:t>
      </w:r>
      <w:proofErr w:type="spellStart"/>
      <w:r w:rsidR="00A2225A" w:rsidRPr="00A2225A">
        <w:rPr>
          <w:rFonts w:ascii="Times New Roman" w:hAnsi="Times New Roman" w:cs="Times New Roman"/>
          <w:sz w:val="24"/>
          <w:szCs w:val="24"/>
        </w:rPr>
        <w:t>4A</w:t>
      </w:r>
      <w:proofErr w:type="spellEnd"/>
      <w:r w:rsidR="00A2225A" w:rsidRPr="00A2225A">
        <w:rPr>
          <w:rFonts w:ascii="Times New Roman" w:hAnsi="Times New Roman" w:cs="Times New Roman"/>
          <w:sz w:val="24"/>
          <w:szCs w:val="24"/>
        </w:rPr>
        <w:t>)</w:t>
      </w:r>
      <w:r>
        <w:rPr>
          <w:rStyle w:val="FootnoteReference"/>
          <w:rFonts w:ascii="Times New Roman" w:hAnsi="Times New Roman" w:cs="Times New Roman"/>
          <w:sz w:val="24"/>
          <w:szCs w:val="24"/>
        </w:rPr>
        <w:footnoteReference w:id="1"/>
      </w:r>
      <w:r w:rsidR="00A2225A" w:rsidRPr="00A2225A">
        <w:rPr>
          <w:rFonts w:ascii="Times New Roman" w:hAnsi="Times New Roman" w:cs="Times New Roman"/>
          <w:sz w:val="24"/>
          <w:szCs w:val="24"/>
        </w:rPr>
        <w:t xml:space="preserve"> of the</w:t>
      </w:r>
      <w:r w:rsidR="00D171BC">
        <w:rPr>
          <w:rFonts w:ascii="Times New Roman" w:hAnsi="Times New Roman" w:cs="Times New Roman"/>
          <w:sz w:val="24"/>
          <w:szCs w:val="24"/>
        </w:rPr>
        <w:t xml:space="preserve"> Indian</w:t>
      </w:r>
      <w:r w:rsidR="00A2225A" w:rsidRPr="00A2225A">
        <w:rPr>
          <w:rFonts w:ascii="Times New Roman" w:hAnsi="Times New Roman" w:cs="Times New Roman"/>
          <w:sz w:val="24"/>
          <w:szCs w:val="24"/>
        </w:rPr>
        <w:t xml:space="preserve"> Constitu</w:t>
      </w:r>
      <w:r w:rsidR="00D171BC">
        <w:rPr>
          <w:rFonts w:ascii="Times New Roman" w:hAnsi="Times New Roman" w:cs="Times New Roman"/>
          <w:sz w:val="24"/>
          <w:szCs w:val="24"/>
        </w:rPr>
        <w:t>tion declare that the right to</w:t>
      </w:r>
      <w:r w:rsidR="00A2225A" w:rsidRPr="00A2225A">
        <w:rPr>
          <w:rFonts w:ascii="Times New Roman" w:hAnsi="Times New Roman" w:cs="Times New Roman"/>
          <w:sz w:val="24"/>
          <w:szCs w:val="24"/>
        </w:rPr>
        <w:t xml:space="preserve"> reservation</w:t>
      </w:r>
      <w:r w:rsidR="00D171BC">
        <w:rPr>
          <w:rFonts w:ascii="Times New Roman" w:hAnsi="Times New Roman" w:cs="Times New Roman"/>
          <w:sz w:val="24"/>
          <w:szCs w:val="24"/>
        </w:rPr>
        <w:t>s</w:t>
      </w:r>
      <w:r w:rsidR="00A2225A" w:rsidRPr="00A2225A">
        <w:rPr>
          <w:rFonts w:ascii="Times New Roman" w:hAnsi="Times New Roman" w:cs="Times New Roman"/>
          <w:sz w:val="24"/>
          <w:szCs w:val="24"/>
        </w:rPr>
        <w:t xml:space="preserve"> in promotion is not</w:t>
      </w:r>
      <w:r w:rsidR="00D171BC">
        <w:rPr>
          <w:rFonts w:ascii="Times New Roman" w:hAnsi="Times New Roman" w:cs="Times New Roman"/>
          <w:sz w:val="24"/>
          <w:szCs w:val="24"/>
        </w:rPr>
        <w:t xml:space="preserve"> considered as</w:t>
      </w:r>
      <w:r w:rsidR="00A2225A" w:rsidRPr="00A2225A">
        <w:rPr>
          <w:rFonts w:ascii="Times New Roman" w:hAnsi="Times New Roman" w:cs="Times New Roman"/>
          <w:sz w:val="24"/>
          <w:szCs w:val="24"/>
        </w:rPr>
        <w:t xml:space="preserve"> a fundamental right. The court cannot order the government to adopt regulations on reservation in promotion; the administration's decision is discretionary. It is critical that the State use its power to determine </w:t>
      </w:r>
      <w:r w:rsidR="00D171BC">
        <w:rPr>
          <w:rFonts w:ascii="Times New Roman" w:hAnsi="Times New Roman" w:cs="Times New Roman"/>
          <w:sz w:val="24"/>
          <w:szCs w:val="24"/>
        </w:rPr>
        <w:t>under</w:t>
      </w:r>
      <w:r w:rsidR="00A2225A" w:rsidRPr="00A2225A">
        <w:rPr>
          <w:rFonts w:ascii="Times New Roman" w:hAnsi="Times New Roman" w:cs="Times New Roman"/>
          <w:sz w:val="24"/>
          <w:szCs w:val="24"/>
        </w:rPr>
        <w:t>representatio</w:t>
      </w:r>
      <w:r w:rsidR="00D171BC">
        <w:rPr>
          <w:rFonts w:ascii="Times New Roman" w:hAnsi="Times New Roman" w:cs="Times New Roman"/>
          <w:sz w:val="24"/>
          <w:szCs w:val="24"/>
        </w:rPr>
        <w:t xml:space="preserve">n of </w:t>
      </w:r>
      <w:proofErr w:type="spellStart"/>
      <w:r w:rsidR="00D171BC">
        <w:rPr>
          <w:rFonts w:ascii="Times New Roman" w:hAnsi="Times New Roman" w:cs="Times New Roman"/>
          <w:sz w:val="24"/>
          <w:szCs w:val="24"/>
        </w:rPr>
        <w:t>SCs</w:t>
      </w:r>
      <w:proofErr w:type="spellEnd"/>
      <w:r w:rsidR="00D171BC">
        <w:rPr>
          <w:rFonts w:ascii="Times New Roman" w:hAnsi="Times New Roman" w:cs="Times New Roman"/>
          <w:sz w:val="24"/>
          <w:szCs w:val="24"/>
        </w:rPr>
        <w:t xml:space="preserve"> and </w:t>
      </w:r>
      <w:proofErr w:type="spellStart"/>
      <w:r w:rsidR="00D171BC">
        <w:rPr>
          <w:rFonts w:ascii="Times New Roman" w:hAnsi="Times New Roman" w:cs="Times New Roman"/>
          <w:sz w:val="24"/>
          <w:szCs w:val="24"/>
        </w:rPr>
        <w:t>STs</w:t>
      </w:r>
      <w:proofErr w:type="spellEnd"/>
      <w:r w:rsidR="00D171BC">
        <w:rPr>
          <w:rFonts w:ascii="Times New Roman" w:hAnsi="Times New Roman" w:cs="Times New Roman"/>
          <w:sz w:val="24"/>
          <w:szCs w:val="24"/>
        </w:rPr>
        <w:t>, as well as</w:t>
      </w:r>
      <w:r w:rsidR="00A2225A" w:rsidRPr="00A2225A">
        <w:rPr>
          <w:rFonts w:ascii="Times New Roman" w:hAnsi="Times New Roman" w:cs="Times New Roman"/>
          <w:sz w:val="24"/>
          <w:szCs w:val="24"/>
        </w:rPr>
        <w:t xml:space="preserve"> creamy layer among them, in accordance with the Constitution's spirit. To avoid undermining the wider ideal of equality contained in the Constitution, this must be done without regard for political concerns.</w:t>
      </w:r>
    </w:p>
    <w:p w:rsidR="00D171BC" w:rsidRDefault="00D171BC" w:rsidP="00312472">
      <w:pPr>
        <w:spacing w:line="360" w:lineRule="auto"/>
        <w:rPr>
          <w:rFonts w:ascii="Times New Roman" w:hAnsi="Times New Roman" w:cs="Times New Roman"/>
          <w:sz w:val="24"/>
          <w:szCs w:val="24"/>
        </w:rPr>
      </w:pPr>
      <w:r>
        <w:rPr>
          <w:rFonts w:ascii="Times New Roman" w:hAnsi="Times New Roman" w:cs="Times New Roman"/>
          <w:sz w:val="24"/>
          <w:szCs w:val="24"/>
        </w:rPr>
        <w:t>Now a</w:t>
      </w:r>
      <w:r w:rsidRPr="00D171BC">
        <w:rPr>
          <w:rFonts w:ascii="Times New Roman" w:hAnsi="Times New Roman" w:cs="Times New Roman"/>
          <w:sz w:val="24"/>
          <w:szCs w:val="24"/>
        </w:rPr>
        <w:t xml:space="preserve">ccording to established legislation, if a state wants to grant reservation to members of the </w:t>
      </w:r>
      <w:proofErr w:type="spellStart"/>
      <w:r w:rsidRPr="00D171BC">
        <w:rPr>
          <w:rFonts w:ascii="Times New Roman" w:hAnsi="Times New Roman" w:cs="Times New Roman"/>
          <w:sz w:val="24"/>
          <w:szCs w:val="24"/>
        </w:rPr>
        <w:t>SCs</w:t>
      </w:r>
      <w:proofErr w:type="spellEnd"/>
      <w:r w:rsidRPr="00D171BC">
        <w:rPr>
          <w:rFonts w:ascii="Times New Roman" w:hAnsi="Times New Roman" w:cs="Times New Roman"/>
          <w:sz w:val="24"/>
          <w:szCs w:val="24"/>
        </w:rPr>
        <w:t xml:space="preserve"> and </w:t>
      </w:r>
      <w:proofErr w:type="spellStart"/>
      <w:r w:rsidRPr="00D171BC">
        <w:rPr>
          <w:rFonts w:ascii="Times New Roman" w:hAnsi="Times New Roman" w:cs="Times New Roman"/>
          <w:sz w:val="24"/>
          <w:szCs w:val="24"/>
        </w:rPr>
        <w:t>STs</w:t>
      </w:r>
      <w:proofErr w:type="spellEnd"/>
      <w:r w:rsidRPr="00D171BC">
        <w:rPr>
          <w:rFonts w:ascii="Times New Roman" w:hAnsi="Times New Roman" w:cs="Times New Roman"/>
          <w:sz w:val="24"/>
          <w:szCs w:val="24"/>
        </w:rPr>
        <w:t xml:space="preserve">, it must first gather quantifiable data on the representation of </w:t>
      </w:r>
      <w:proofErr w:type="spellStart"/>
      <w:r w:rsidRPr="00D171BC">
        <w:rPr>
          <w:rFonts w:ascii="Times New Roman" w:hAnsi="Times New Roman" w:cs="Times New Roman"/>
          <w:sz w:val="24"/>
          <w:szCs w:val="24"/>
        </w:rPr>
        <w:t>SCs</w:t>
      </w:r>
      <w:proofErr w:type="spellEnd"/>
      <w:r w:rsidRPr="00D171BC">
        <w:rPr>
          <w:rFonts w:ascii="Times New Roman" w:hAnsi="Times New Roman" w:cs="Times New Roman"/>
          <w:sz w:val="24"/>
          <w:szCs w:val="24"/>
        </w:rPr>
        <w:t xml:space="preserve"> and </w:t>
      </w:r>
      <w:proofErr w:type="spellStart"/>
      <w:r w:rsidRPr="00D171BC">
        <w:rPr>
          <w:rFonts w:ascii="Times New Roman" w:hAnsi="Times New Roman" w:cs="Times New Roman"/>
          <w:sz w:val="24"/>
          <w:szCs w:val="24"/>
        </w:rPr>
        <w:t>STs</w:t>
      </w:r>
      <w:proofErr w:type="spellEnd"/>
      <w:r w:rsidRPr="00D171BC">
        <w:rPr>
          <w:rFonts w:ascii="Times New Roman" w:hAnsi="Times New Roman" w:cs="Times New Roman"/>
          <w:sz w:val="24"/>
          <w:szCs w:val="24"/>
        </w:rPr>
        <w:t xml:space="preserve"> in a specific cadre of a service, and then develop a judgement on the inadequacy of representation based on that data.</w:t>
      </w:r>
      <w:r>
        <w:rPr>
          <w:rFonts w:ascii="Times New Roman" w:hAnsi="Times New Roman" w:cs="Times New Roman"/>
          <w:sz w:val="24"/>
          <w:szCs w:val="24"/>
        </w:rPr>
        <w:t xml:space="preserve"> It is a well-established law now. </w:t>
      </w:r>
    </w:p>
    <w:p w:rsidR="00D171BC" w:rsidRDefault="00312472" w:rsidP="00D171BC">
      <w:pPr>
        <w:spacing w:line="360" w:lineRule="auto"/>
        <w:rPr>
          <w:rFonts w:ascii="Times New Roman" w:hAnsi="Times New Roman" w:cs="Times New Roman"/>
          <w:sz w:val="24"/>
          <w:szCs w:val="24"/>
        </w:rPr>
      </w:pPr>
      <w:r w:rsidRPr="00312472">
        <w:rPr>
          <w:rFonts w:ascii="Times New Roman" w:hAnsi="Times New Roman" w:cs="Times New Roman"/>
          <w:sz w:val="24"/>
          <w:szCs w:val="24"/>
        </w:rPr>
        <w:lastRenderedPageBreak/>
        <w:t>Furthermore, the state must determine the impact of reservation on administrative efficiency, regardless of how difficult this may be. If these two</w:t>
      </w:r>
      <w:r w:rsidR="00D171BC">
        <w:rPr>
          <w:rFonts w:ascii="Times New Roman" w:hAnsi="Times New Roman" w:cs="Times New Roman"/>
          <w:sz w:val="24"/>
          <w:szCs w:val="24"/>
        </w:rPr>
        <w:t xml:space="preserve"> conditions </w:t>
      </w:r>
      <w:r w:rsidRPr="00312472">
        <w:rPr>
          <w:rFonts w:ascii="Times New Roman" w:hAnsi="Times New Roman" w:cs="Times New Roman"/>
          <w:sz w:val="24"/>
          <w:szCs w:val="24"/>
        </w:rPr>
        <w:t xml:space="preserve">are met, </w:t>
      </w:r>
      <w:r w:rsidR="00D171BC" w:rsidRPr="00D171BC">
        <w:rPr>
          <w:rFonts w:ascii="Times New Roman" w:hAnsi="Times New Roman" w:cs="Times New Roman"/>
          <w:sz w:val="24"/>
          <w:szCs w:val="24"/>
        </w:rPr>
        <w:t>The state's decision to accept reservations in promotions will be justified.</w:t>
      </w:r>
    </w:p>
    <w:p w:rsidR="00312472" w:rsidRDefault="00312472" w:rsidP="00D171BC">
      <w:pPr>
        <w:spacing w:line="360" w:lineRule="auto"/>
        <w:rPr>
          <w:rFonts w:ascii="Times New Roman" w:hAnsi="Times New Roman" w:cs="Times New Roman"/>
          <w:sz w:val="24"/>
          <w:szCs w:val="24"/>
        </w:rPr>
      </w:pPr>
      <w:r>
        <w:rPr>
          <w:rFonts w:ascii="Times New Roman" w:hAnsi="Times New Roman" w:cs="Times New Roman"/>
          <w:sz w:val="24"/>
          <w:szCs w:val="24"/>
        </w:rPr>
        <w:t xml:space="preserve">Supreme Court repeatedly raises concerns and issues pertaining to reservation in promotions. </w:t>
      </w:r>
    </w:p>
    <w:p w:rsidR="00312472" w:rsidRDefault="00312472" w:rsidP="00312472">
      <w:pPr>
        <w:spacing w:line="360" w:lineRule="auto"/>
        <w:rPr>
          <w:rFonts w:ascii="Times New Roman" w:hAnsi="Times New Roman" w:cs="Times New Roman"/>
          <w:sz w:val="24"/>
          <w:szCs w:val="24"/>
        </w:rPr>
      </w:pPr>
      <w:r>
        <w:rPr>
          <w:rFonts w:ascii="Times New Roman" w:hAnsi="Times New Roman" w:cs="Times New Roman"/>
          <w:sz w:val="24"/>
          <w:szCs w:val="24"/>
        </w:rPr>
        <w:t xml:space="preserve">But first, let’s understand the jurisprudence </w:t>
      </w:r>
      <w:r w:rsidR="00C672EB">
        <w:rPr>
          <w:rFonts w:ascii="Times New Roman" w:hAnsi="Times New Roman" w:cs="Times New Roman"/>
          <w:sz w:val="24"/>
          <w:szCs w:val="24"/>
        </w:rPr>
        <w:t xml:space="preserve">of its development </w:t>
      </w:r>
      <w:r>
        <w:rPr>
          <w:rFonts w:ascii="Times New Roman" w:hAnsi="Times New Roman" w:cs="Times New Roman"/>
          <w:sz w:val="24"/>
          <w:szCs w:val="24"/>
        </w:rPr>
        <w:t>and issues evolving since date pertaining to state providing reservation in promotions.</w:t>
      </w:r>
    </w:p>
    <w:p w:rsidR="00AD756C" w:rsidRDefault="00AD756C" w:rsidP="00312472">
      <w:pPr>
        <w:spacing w:line="360" w:lineRule="auto"/>
        <w:rPr>
          <w:rFonts w:ascii="Times New Roman" w:hAnsi="Times New Roman" w:cs="Times New Roman"/>
          <w:sz w:val="24"/>
          <w:szCs w:val="24"/>
        </w:rPr>
      </w:pPr>
    </w:p>
    <w:p w:rsidR="002B1122" w:rsidRPr="002C2A8D" w:rsidRDefault="002B5E0C" w:rsidP="002C2A8D">
      <w:pPr>
        <w:spacing w:line="360" w:lineRule="auto"/>
        <w:rPr>
          <w:rFonts w:ascii="Times New Roman" w:hAnsi="Times New Roman" w:cs="Times New Roman"/>
          <w:b/>
          <w:bCs/>
          <w:sz w:val="24"/>
          <w:szCs w:val="24"/>
        </w:rPr>
      </w:pPr>
      <w:r w:rsidRPr="002C2A8D">
        <w:rPr>
          <w:rFonts w:ascii="Times New Roman" w:hAnsi="Times New Roman" w:cs="Times New Roman"/>
          <w:b/>
          <w:bCs/>
          <w:sz w:val="24"/>
          <w:szCs w:val="24"/>
        </w:rPr>
        <w:t>Landmark judgments:</w:t>
      </w:r>
    </w:p>
    <w:p w:rsidR="002B5E0C" w:rsidRDefault="002B1122" w:rsidP="002C2A8D">
      <w:pPr>
        <w:spacing w:line="360" w:lineRule="auto"/>
        <w:rPr>
          <w:rFonts w:ascii="Times New Roman" w:hAnsi="Times New Roman" w:cs="Times New Roman"/>
          <w:sz w:val="24"/>
          <w:szCs w:val="24"/>
        </w:rPr>
      </w:pPr>
      <w:r>
        <w:rPr>
          <w:rFonts w:ascii="Times New Roman" w:hAnsi="Times New Roman" w:cs="Times New Roman"/>
          <w:sz w:val="24"/>
          <w:szCs w:val="24"/>
        </w:rPr>
        <w:t xml:space="preserve">It was for first time </w:t>
      </w:r>
      <w:r w:rsidR="002B5E0C">
        <w:rPr>
          <w:rFonts w:ascii="Times New Roman" w:hAnsi="Times New Roman" w:cs="Times New Roman"/>
          <w:sz w:val="24"/>
          <w:szCs w:val="24"/>
        </w:rPr>
        <w:t>clarified</w:t>
      </w:r>
      <w:r>
        <w:rPr>
          <w:rFonts w:ascii="Times New Roman" w:hAnsi="Times New Roman" w:cs="Times New Roman"/>
          <w:sz w:val="24"/>
          <w:szCs w:val="24"/>
        </w:rPr>
        <w:t xml:space="preserve"> in </w:t>
      </w:r>
      <w:proofErr w:type="spellStart"/>
      <w:r w:rsidRPr="003012AE">
        <w:rPr>
          <w:rFonts w:ascii="Times New Roman" w:hAnsi="Times New Roman" w:cs="Times New Roman"/>
          <w:i/>
          <w:iCs/>
          <w:sz w:val="24"/>
          <w:szCs w:val="24"/>
        </w:rPr>
        <w:t>Rangchari</w:t>
      </w:r>
      <w:proofErr w:type="spellEnd"/>
      <w:r w:rsidRPr="003012AE">
        <w:rPr>
          <w:rFonts w:ascii="Times New Roman" w:hAnsi="Times New Roman" w:cs="Times New Roman"/>
          <w:i/>
          <w:iCs/>
          <w:sz w:val="24"/>
          <w:szCs w:val="24"/>
        </w:rPr>
        <w:t xml:space="preserve"> Case (1962)</w:t>
      </w:r>
      <w:r w:rsidR="003012AE" w:rsidRPr="003012AE">
        <w:rPr>
          <w:rStyle w:val="FootnoteReference"/>
          <w:rFonts w:ascii="Times New Roman" w:hAnsi="Times New Roman" w:cs="Times New Roman"/>
          <w:i/>
          <w:iCs/>
          <w:sz w:val="24"/>
          <w:szCs w:val="24"/>
        </w:rPr>
        <w:footnoteReference w:id="2"/>
      </w:r>
      <w:r w:rsidR="003012AE">
        <w:rPr>
          <w:rFonts w:ascii="Times New Roman" w:hAnsi="Times New Roman" w:cs="Times New Roman"/>
          <w:sz w:val="24"/>
          <w:szCs w:val="24"/>
        </w:rPr>
        <w:t xml:space="preserve"> </w:t>
      </w:r>
      <w:r>
        <w:rPr>
          <w:rFonts w:ascii="Times New Roman" w:hAnsi="Times New Roman" w:cs="Times New Roman"/>
          <w:sz w:val="24"/>
          <w:szCs w:val="24"/>
        </w:rPr>
        <w:t xml:space="preserve">that </w:t>
      </w:r>
      <w:r w:rsidR="002B5E0C" w:rsidRPr="002B5E0C">
        <w:rPr>
          <w:rFonts w:ascii="Times New Roman" w:hAnsi="Times New Roman" w:cs="Times New Roman"/>
          <w:sz w:val="24"/>
          <w:szCs w:val="24"/>
        </w:rPr>
        <w:t>Article 16(1) of the Indian Constitution guarantees citi</w:t>
      </w:r>
      <w:r w:rsidR="00D171BC">
        <w:rPr>
          <w:rFonts w:ascii="Times New Roman" w:hAnsi="Times New Roman" w:cs="Times New Roman"/>
          <w:sz w:val="24"/>
          <w:szCs w:val="24"/>
        </w:rPr>
        <w:t>zens' equality not only in the context</w:t>
      </w:r>
      <w:r w:rsidR="002B5E0C" w:rsidRPr="002B5E0C">
        <w:rPr>
          <w:rFonts w:ascii="Times New Roman" w:hAnsi="Times New Roman" w:cs="Times New Roman"/>
          <w:sz w:val="24"/>
          <w:szCs w:val="24"/>
        </w:rPr>
        <w:t xml:space="preserve"> of initial appointment, but </w:t>
      </w:r>
      <w:r w:rsidR="00D171BC">
        <w:rPr>
          <w:rFonts w:ascii="Times New Roman" w:hAnsi="Times New Roman" w:cs="Times New Roman"/>
          <w:sz w:val="24"/>
          <w:szCs w:val="24"/>
        </w:rPr>
        <w:t>it is also there</w:t>
      </w:r>
      <w:r w:rsidR="002B5E0C" w:rsidRPr="002B5E0C">
        <w:rPr>
          <w:rFonts w:ascii="Times New Roman" w:hAnsi="Times New Roman" w:cs="Times New Roman"/>
          <w:sz w:val="24"/>
          <w:szCs w:val="24"/>
        </w:rPr>
        <w:t xml:space="preserve"> in other aspects of work such as gratuity, superannuation, periods of service, and promotion.</w:t>
      </w:r>
    </w:p>
    <w:p w:rsidR="00D171BC" w:rsidRDefault="002B5E0C" w:rsidP="002C2A8D">
      <w:pPr>
        <w:spacing w:line="360" w:lineRule="auto"/>
        <w:rPr>
          <w:rFonts w:ascii="Times New Roman" w:hAnsi="Times New Roman" w:cs="Times New Roman"/>
          <w:sz w:val="24"/>
          <w:szCs w:val="24"/>
        </w:rPr>
      </w:pPr>
      <w:r>
        <w:rPr>
          <w:rFonts w:ascii="Times New Roman" w:hAnsi="Times New Roman" w:cs="Times New Roman"/>
          <w:sz w:val="24"/>
          <w:szCs w:val="24"/>
        </w:rPr>
        <w:t xml:space="preserve">Again in case of </w:t>
      </w:r>
      <w:r w:rsidRPr="004F303F">
        <w:rPr>
          <w:rFonts w:ascii="Times New Roman" w:hAnsi="Times New Roman" w:cs="Times New Roman"/>
          <w:i/>
          <w:iCs/>
          <w:sz w:val="24"/>
          <w:szCs w:val="24"/>
        </w:rPr>
        <w:t>C.A.</w:t>
      </w:r>
      <w:r>
        <w:rPr>
          <w:rFonts w:ascii="Times New Roman" w:hAnsi="Times New Roman" w:cs="Times New Roman"/>
          <w:sz w:val="24"/>
          <w:szCs w:val="24"/>
        </w:rPr>
        <w:t xml:space="preserve"> </w:t>
      </w:r>
      <w:proofErr w:type="spellStart"/>
      <w:r w:rsidRPr="003012AE">
        <w:rPr>
          <w:rFonts w:ascii="Times New Roman" w:hAnsi="Times New Roman" w:cs="Times New Roman"/>
          <w:i/>
          <w:iCs/>
          <w:sz w:val="24"/>
          <w:szCs w:val="24"/>
        </w:rPr>
        <w:t>Rajendra</w:t>
      </w:r>
      <w:proofErr w:type="spellEnd"/>
      <w:r w:rsidRPr="003012AE">
        <w:rPr>
          <w:rFonts w:ascii="Times New Roman" w:hAnsi="Times New Roman" w:cs="Times New Roman"/>
          <w:i/>
          <w:iCs/>
          <w:sz w:val="24"/>
          <w:szCs w:val="24"/>
        </w:rPr>
        <w:t xml:space="preserve"> Case (1968)</w:t>
      </w:r>
      <w:r w:rsidR="003012AE" w:rsidRPr="003012AE">
        <w:rPr>
          <w:rStyle w:val="FootnoteReference"/>
          <w:rFonts w:ascii="Times New Roman" w:hAnsi="Times New Roman" w:cs="Times New Roman"/>
          <w:i/>
          <w:iCs/>
          <w:sz w:val="24"/>
          <w:szCs w:val="24"/>
        </w:rPr>
        <w:footnoteReference w:id="3"/>
      </w:r>
      <w:r w:rsidRPr="003012AE">
        <w:rPr>
          <w:rFonts w:ascii="Times New Roman" w:hAnsi="Times New Roman" w:cs="Times New Roman"/>
          <w:i/>
          <w:iCs/>
          <w:sz w:val="24"/>
          <w:szCs w:val="24"/>
        </w:rPr>
        <w:t>,</w:t>
      </w:r>
      <w:r>
        <w:rPr>
          <w:rFonts w:ascii="Times New Roman" w:hAnsi="Times New Roman" w:cs="Times New Roman"/>
          <w:sz w:val="24"/>
          <w:szCs w:val="24"/>
        </w:rPr>
        <w:t xml:space="preserve"> </w:t>
      </w:r>
      <w:r w:rsidRPr="002B5E0C">
        <w:rPr>
          <w:rFonts w:ascii="Times New Roman" w:hAnsi="Times New Roman" w:cs="Times New Roman"/>
          <w:sz w:val="24"/>
          <w:szCs w:val="24"/>
        </w:rPr>
        <w:t xml:space="preserve">The Supreme Court </w:t>
      </w:r>
      <w:r w:rsidR="00D171BC">
        <w:rPr>
          <w:rFonts w:ascii="Times New Roman" w:hAnsi="Times New Roman" w:cs="Times New Roman"/>
          <w:sz w:val="24"/>
          <w:szCs w:val="24"/>
        </w:rPr>
        <w:t>observed</w:t>
      </w:r>
      <w:r w:rsidRPr="002B5E0C">
        <w:rPr>
          <w:rFonts w:ascii="Times New Roman" w:hAnsi="Times New Roman" w:cs="Times New Roman"/>
          <w:sz w:val="24"/>
          <w:szCs w:val="24"/>
        </w:rPr>
        <w:t xml:space="preserve"> that</w:t>
      </w:r>
      <w:r w:rsidR="00D171BC">
        <w:rPr>
          <w:rFonts w:ascii="Times New Roman" w:hAnsi="Times New Roman" w:cs="Times New Roman"/>
          <w:sz w:val="24"/>
          <w:szCs w:val="24"/>
        </w:rPr>
        <w:t xml:space="preserve"> under</w:t>
      </w:r>
      <w:r w:rsidR="00D171BC" w:rsidRPr="00D171BC">
        <w:rPr>
          <w:rFonts w:ascii="Times New Roman" w:hAnsi="Times New Roman" w:cs="Times New Roman"/>
          <w:sz w:val="24"/>
          <w:szCs w:val="24"/>
        </w:rPr>
        <w:t xml:space="preserve"> </w:t>
      </w:r>
      <w:r w:rsidR="00D171BC" w:rsidRPr="002B5E0C">
        <w:rPr>
          <w:rFonts w:ascii="Times New Roman" w:hAnsi="Times New Roman" w:cs="Times New Roman"/>
          <w:sz w:val="24"/>
          <w:szCs w:val="24"/>
        </w:rPr>
        <w:t xml:space="preserve">article 16(4), </w:t>
      </w:r>
      <w:r w:rsidRPr="002B5E0C">
        <w:rPr>
          <w:rFonts w:ascii="Times New Roman" w:hAnsi="Times New Roman" w:cs="Times New Roman"/>
          <w:sz w:val="24"/>
          <w:szCs w:val="24"/>
        </w:rPr>
        <w:t>the state has been given the p</w:t>
      </w:r>
      <w:r w:rsidR="00D171BC">
        <w:rPr>
          <w:rFonts w:ascii="Times New Roman" w:hAnsi="Times New Roman" w:cs="Times New Roman"/>
          <w:sz w:val="24"/>
          <w:szCs w:val="24"/>
        </w:rPr>
        <w:t xml:space="preserve">ower to provide reservations in. </w:t>
      </w:r>
      <w:r w:rsidR="00D171BC" w:rsidRPr="00D171BC">
        <w:rPr>
          <w:rFonts w:ascii="Times New Roman" w:hAnsi="Times New Roman" w:cs="Times New Roman"/>
          <w:sz w:val="24"/>
          <w:szCs w:val="24"/>
        </w:rPr>
        <w:t>Furthermore, the court stated that this article is an enabli</w:t>
      </w:r>
      <w:r w:rsidR="00D171BC">
        <w:rPr>
          <w:rFonts w:ascii="Times New Roman" w:hAnsi="Times New Roman" w:cs="Times New Roman"/>
          <w:sz w:val="24"/>
          <w:szCs w:val="24"/>
        </w:rPr>
        <w:t xml:space="preserve">ng clause that allows the state, who can act according to their own discretion, </w:t>
      </w:r>
      <w:r w:rsidR="00D171BC" w:rsidRPr="00D171BC">
        <w:rPr>
          <w:rFonts w:ascii="Times New Roman" w:hAnsi="Times New Roman" w:cs="Times New Roman"/>
          <w:sz w:val="24"/>
          <w:szCs w:val="24"/>
        </w:rPr>
        <w:t xml:space="preserve">to issue reservations in appointments to backward classes of individuals who, in their perspective, are underrepresented in government </w:t>
      </w:r>
      <w:r w:rsidR="00D171BC">
        <w:rPr>
          <w:rFonts w:ascii="Times New Roman" w:hAnsi="Times New Roman" w:cs="Times New Roman"/>
          <w:sz w:val="24"/>
          <w:szCs w:val="24"/>
        </w:rPr>
        <w:t>service of the concerned State</w:t>
      </w:r>
      <w:r w:rsidR="00D171BC" w:rsidRPr="00D171BC">
        <w:rPr>
          <w:rFonts w:ascii="Times New Roman" w:hAnsi="Times New Roman" w:cs="Times New Roman"/>
          <w:sz w:val="24"/>
          <w:szCs w:val="24"/>
        </w:rPr>
        <w:t>.</w:t>
      </w:r>
    </w:p>
    <w:p w:rsidR="002B5E0C" w:rsidRDefault="002B5E0C" w:rsidP="002C2A8D">
      <w:pPr>
        <w:spacing w:line="360" w:lineRule="auto"/>
        <w:rPr>
          <w:rFonts w:ascii="Times New Roman" w:hAnsi="Times New Roman" w:cs="Times New Roman"/>
          <w:sz w:val="24"/>
          <w:szCs w:val="24"/>
        </w:rPr>
      </w:pPr>
      <w:r>
        <w:rPr>
          <w:rFonts w:ascii="Times New Roman" w:hAnsi="Times New Roman" w:cs="Times New Roman"/>
          <w:sz w:val="24"/>
          <w:szCs w:val="24"/>
        </w:rPr>
        <w:t xml:space="preserve">But in the case of </w:t>
      </w:r>
      <w:r w:rsidRPr="003012AE">
        <w:rPr>
          <w:rFonts w:ascii="Times New Roman" w:hAnsi="Times New Roman" w:cs="Times New Roman"/>
          <w:i/>
          <w:iCs/>
          <w:sz w:val="24"/>
          <w:szCs w:val="24"/>
        </w:rPr>
        <w:t xml:space="preserve">Indira </w:t>
      </w:r>
      <w:proofErr w:type="spellStart"/>
      <w:r w:rsidRPr="003012AE">
        <w:rPr>
          <w:rFonts w:ascii="Times New Roman" w:hAnsi="Times New Roman" w:cs="Times New Roman"/>
          <w:i/>
          <w:iCs/>
          <w:sz w:val="24"/>
          <w:szCs w:val="24"/>
        </w:rPr>
        <w:t>Sawhney</w:t>
      </w:r>
      <w:proofErr w:type="spellEnd"/>
      <w:r w:rsidRPr="003012AE">
        <w:rPr>
          <w:rFonts w:ascii="Times New Roman" w:hAnsi="Times New Roman" w:cs="Times New Roman"/>
          <w:i/>
          <w:iCs/>
          <w:sz w:val="24"/>
          <w:szCs w:val="24"/>
        </w:rPr>
        <w:t xml:space="preserve"> &amp; </w:t>
      </w:r>
      <w:proofErr w:type="spellStart"/>
      <w:r w:rsidRPr="003012AE">
        <w:rPr>
          <w:rFonts w:ascii="Times New Roman" w:hAnsi="Times New Roman" w:cs="Times New Roman"/>
          <w:i/>
          <w:iCs/>
          <w:sz w:val="24"/>
          <w:szCs w:val="24"/>
        </w:rPr>
        <w:t>Ors</w:t>
      </w:r>
      <w:proofErr w:type="spellEnd"/>
      <w:r w:rsidRPr="003012AE">
        <w:rPr>
          <w:rFonts w:ascii="Times New Roman" w:hAnsi="Times New Roman" w:cs="Times New Roman"/>
          <w:i/>
          <w:iCs/>
          <w:sz w:val="24"/>
          <w:szCs w:val="24"/>
        </w:rPr>
        <w:t>. V.</w:t>
      </w:r>
      <w:r w:rsidR="003012AE">
        <w:rPr>
          <w:rFonts w:ascii="Times New Roman" w:hAnsi="Times New Roman" w:cs="Times New Roman"/>
          <w:i/>
          <w:iCs/>
          <w:sz w:val="24"/>
          <w:szCs w:val="24"/>
        </w:rPr>
        <w:t xml:space="preserve"> Union of India (1992)</w:t>
      </w:r>
      <w:r w:rsidR="003012AE">
        <w:rPr>
          <w:rStyle w:val="FootnoteReference"/>
          <w:rFonts w:ascii="Times New Roman" w:hAnsi="Times New Roman" w:cs="Times New Roman"/>
          <w:i/>
          <w:iCs/>
          <w:sz w:val="24"/>
          <w:szCs w:val="24"/>
        </w:rPr>
        <w:footnoteReference w:id="4"/>
      </w:r>
      <w:r>
        <w:rPr>
          <w:rFonts w:ascii="Times New Roman" w:hAnsi="Times New Roman" w:cs="Times New Roman"/>
          <w:sz w:val="24"/>
          <w:szCs w:val="24"/>
        </w:rPr>
        <w:t xml:space="preserve">, the Supreme </w:t>
      </w:r>
      <w:r w:rsidR="00D171BC">
        <w:rPr>
          <w:rFonts w:ascii="Times New Roman" w:hAnsi="Times New Roman" w:cs="Times New Roman"/>
          <w:sz w:val="24"/>
          <w:szCs w:val="24"/>
        </w:rPr>
        <w:t>negated</w:t>
      </w:r>
      <w:r w:rsidR="002C2A8D">
        <w:rPr>
          <w:rFonts w:ascii="Times New Roman" w:hAnsi="Times New Roman" w:cs="Times New Roman"/>
          <w:sz w:val="24"/>
          <w:szCs w:val="24"/>
        </w:rPr>
        <w:t xml:space="preserve"> the opinion in 1962 case </w:t>
      </w:r>
      <w:r w:rsidR="002C2A8D" w:rsidRPr="002C2A8D">
        <w:rPr>
          <w:rFonts w:ascii="Times New Roman" w:hAnsi="Times New Roman" w:cs="Times New Roman"/>
          <w:sz w:val="24"/>
          <w:szCs w:val="24"/>
        </w:rPr>
        <w:t>that reservations in promotions was anticipated under Article 16</w:t>
      </w:r>
      <w:r w:rsidR="002C2A8D">
        <w:rPr>
          <w:rFonts w:ascii="Times New Roman" w:hAnsi="Times New Roman" w:cs="Times New Roman"/>
          <w:sz w:val="24"/>
          <w:szCs w:val="24"/>
        </w:rPr>
        <w:t>(4)</w:t>
      </w:r>
      <w:r w:rsidR="002C2A8D" w:rsidRPr="002C2A8D">
        <w:rPr>
          <w:rFonts w:ascii="Times New Roman" w:hAnsi="Times New Roman" w:cs="Times New Roman"/>
          <w:sz w:val="24"/>
          <w:szCs w:val="24"/>
        </w:rPr>
        <w:t xml:space="preserve"> when it c</w:t>
      </w:r>
      <w:r w:rsidR="000313A3">
        <w:rPr>
          <w:rFonts w:ascii="Times New Roman" w:hAnsi="Times New Roman" w:cs="Times New Roman"/>
          <w:sz w:val="24"/>
          <w:szCs w:val="24"/>
        </w:rPr>
        <w:t>omes</w:t>
      </w:r>
      <w:r w:rsidR="002C2A8D" w:rsidRPr="002C2A8D">
        <w:rPr>
          <w:rFonts w:ascii="Times New Roman" w:hAnsi="Times New Roman" w:cs="Times New Roman"/>
          <w:sz w:val="24"/>
          <w:szCs w:val="24"/>
        </w:rPr>
        <w:t xml:space="preserve"> to provi</w:t>
      </w:r>
      <w:r w:rsidR="002C2A8D">
        <w:rPr>
          <w:rFonts w:ascii="Times New Roman" w:hAnsi="Times New Roman" w:cs="Times New Roman"/>
          <w:sz w:val="24"/>
          <w:szCs w:val="24"/>
        </w:rPr>
        <w:t>d</w:t>
      </w:r>
      <w:r w:rsidR="000313A3">
        <w:rPr>
          <w:rFonts w:ascii="Times New Roman" w:hAnsi="Times New Roman" w:cs="Times New Roman"/>
          <w:sz w:val="24"/>
          <w:szCs w:val="24"/>
        </w:rPr>
        <w:t xml:space="preserve">e </w:t>
      </w:r>
      <w:r w:rsidR="002C2A8D">
        <w:rPr>
          <w:rFonts w:ascii="Times New Roman" w:hAnsi="Times New Roman" w:cs="Times New Roman"/>
          <w:sz w:val="24"/>
          <w:szCs w:val="24"/>
        </w:rPr>
        <w:t>reservations in promotions. Court held that th</w:t>
      </w:r>
      <w:r w:rsidR="000313A3">
        <w:rPr>
          <w:rFonts w:ascii="Times New Roman" w:hAnsi="Times New Roman" w:cs="Times New Roman"/>
          <w:sz w:val="24"/>
          <w:szCs w:val="24"/>
        </w:rPr>
        <w:t xml:space="preserve">is </w:t>
      </w:r>
      <w:r w:rsidR="002C2A8D">
        <w:rPr>
          <w:rFonts w:ascii="Times New Roman" w:hAnsi="Times New Roman" w:cs="Times New Roman"/>
          <w:sz w:val="24"/>
          <w:szCs w:val="24"/>
        </w:rPr>
        <w:t>particular article doesn’t grant reservation in promotions as it is only pertaining to reservation in appointments.</w:t>
      </w:r>
    </w:p>
    <w:p w:rsidR="00D86FF5" w:rsidRDefault="000313A3" w:rsidP="002C2A8D">
      <w:pPr>
        <w:spacing w:line="360" w:lineRule="auto"/>
        <w:rPr>
          <w:rFonts w:ascii="Times New Roman" w:hAnsi="Times New Roman" w:cs="Times New Roman"/>
          <w:sz w:val="24"/>
          <w:szCs w:val="24"/>
        </w:rPr>
      </w:pPr>
      <w:r>
        <w:rPr>
          <w:rFonts w:ascii="Times New Roman" w:hAnsi="Times New Roman" w:cs="Times New Roman"/>
          <w:sz w:val="24"/>
          <w:szCs w:val="24"/>
        </w:rPr>
        <w:t xml:space="preserve">In Indira </w:t>
      </w:r>
      <w:proofErr w:type="spellStart"/>
      <w:r>
        <w:rPr>
          <w:rFonts w:ascii="Times New Roman" w:hAnsi="Times New Roman" w:cs="Times New Roman"/>
          <w:sz w:val="24"/>
          <w:szCs w:val="24"/>
        </w:rPr>
        <w:t>Sawhney</w:t>
      </w:r>
      <w:proofErr w:type="spellEnd"/>
      <w:r w:rsidR="00D86FF5">
        <w:rPr>
          <w:rFonts w:ascii="Times New Roman" w:hAnsi="Times New Roman" w:cs="Times New Roman"/>
          <w:sz w:val="24"/>
          <w:szCs w:val="24"/>
        </w:rPr>
        <w:t xml:space="preserve"> case, the Hon’ble Supreme Court also emphasized </w:t>
      </w:r>
      <w:r>
        <w:rPr>
          <w:rFonts w:ascii="Times New Roman" w:hAnsi="Times New Roman" w:cs="Times New Roman"/>
          <w:sz w:val="24"/>
          <w:szCs w:val="24"/>
        </w:rPr>
        <w:t>on the fact that</w:t>
      </w:r>
      <w:r w:rsidR="00D86FF5">
        <w:rPr>
          <w:rFonts w:ascii="Times New Roman" w:hAnsi="Times New Roman" w:cs="Times New Roman"/>
          <w:sz w:val="24"/>
          <w:szCs w:val="24"/>
        </w:rPr>
        <w:t xml:space="preserve"> a</w:t>
      </w:r>
      <w:r w:rsidR="00D86FF5" w:rsidRPr="00D86FF5">
        <w:rPr>
          <w:rFonts w:ascii="Times New Roman" w:hAnsi="Times New Roman" w:cs="Times New Roman"/>
          <w:sz w:val="24"/>
          <w:szCs w:val="24"/>
        </w:rPr>
        <w:t>rticle 16(4-B) was added, clarifying that carried-forward vacancies are not to be combined with current vacancies in determining the 50 percent ceiling.</w:t>
      </w:r>
      <w:r w:rsidR="00D86FF5">
        <w:rPr>
          <w:rFonts w:ascii="Times New Roman" w:hAnsi="Times New Roman" w:cs="Times New Roman"/>
          <w:sz w:val="24"/>
          <w:szCs w:val="24"/>
        </w:rPr>
        <w:t xml:space="preserve"> Thus, t</w:t>
      </w:r>
      <w:r w:rsidR="00D86FF5" w:rsidRPr="00D86FF5">
        <w:rPr>
          <w:rFonts w:ascii="Times New Roman" w:hAnsi="Times New Roman" w:cs="Times New Roman"/>
          <w:sz w:val="24"/>
          <w:szCs w:val="24"/>
        </w:rPr>
        <w:t>he percentage of reservations allowed under Article 16(4) cannot exceed 50%.</w:t>
      </w:r>
    </w:p>
    <w:p w:rsidR="002B5E0C" w:rsidRDefault="002C2A8D" w:rsidP="002C2A8D">
      <w:pPr>
        <w:spacing w:line="360" w:lineRule="auto"/>
        <w:rPr>
          <w:rFonts w:ascii="Times New Roman" w:hAnsi="Times New Roman" w:cs="Times New Roman"/>
          <w:sz w:val="24"/>
          <w:szCs w:val="24"/>
        </w:rPr>
      </w:pPr>
      <w:r w:rsidRPr="002C2A8D">
        <w:rPr>
          <w:rFonts w:ascii="Times New Roman" w:hAnsi="Times New Roman" w:cs="Times New Roman"/>
          <w:sz w:val="24"/>
          <w:szCs w:val="24"/>
        </w:rPr>
        <w:lastRenderedPageBreak/>
        <w:t xml:space="preserve">The court made it apparent that the state has the authority to grant </w:t>
      </w:r>
      <w:r w:rsidR="000313A3" w:rsidRPr="002C2A8D">
        <w:rPr>
          <w:rFonts w:ascii="Times New Roman" w:hAnsi="Times New Roman" w:cs="Times New Roman"/>
          <w:sz w:val="24"/>
          <w:szCs w:val="24"/>
        </w:rPr>
        <w:t>relaxations</w:t>
      </w:r>
      <w:r w:rsidR="000313A3">
        <w:rPr>
          <w:rFonts w:ascii="Times New Roman" w:hAnsi="Times New Roman" w:cs="Times New Roman"/>
          <w:sz w:val="24"/>
          <w:szCs w:val="24"/>
        </w:rPr>
        <w:t xml:space="preserve"> and </w:t>
      </w:r>
      <w:r w:rsidRPr="002C2A8D">
        <w:rPr>
          <w:rFonts w:ascii="Times New Roman" w:hAnsi="Times New Roman" w:cs="Times New Roman"/>
          <w:sz w:val="24"/>
          <w:szCs w:val="24"/>
        </w:rPr>
        <w:t xml:space="preserve">concessions to members of the reserved categories (such as provisions for in-service coaching, </w:t>
      </w:r>
      <w:r w:rsidR="000313A3" w:rsidRPr="002C2A8D">
        <w:rPr>
          <w:rFonts w:ascii="Times New Roman" w:hAnsi="Times New Roman" w:cs="Times New Roman"/>
          <w:sz w:val="24"/>
          <w:szCs w:val="24"/>
        </w:rPr>
        <w:t xml:space="preserve">carrying forward vacancies, </w:t>
      </w:r>
      <w:r w:rsidRPr="002C2A8D">
        <w:rPr>
          <w:rFonts w:ascii="Times New Roman" w:hAnsi="Times New Roman" w:cs="Times New Roman"/>
          <w:sz w:val="24"/>
          <w:szCs w:val="24"/>
        </w:rPr>
        <w:t xml:space="preserve">and so on) without </w:t>
      </w:r>
      <w:r>
        <w:rPr>
          <w:rFonts w:ascii="Times New Roman" w:hAnsi="Times New Roman" w:cs="Times New Roman"/>
          <w:sz w:val="24"/>
          <w:szCs w:val="24"/>
        </w:rPr>
        <w:t>disturbing</w:t>
      </w:r>
      <w:r w:rsidRPr="002C2A8D">
        <w:rPr>
          <w:rFonts w:ascii="Times New Roman" w:hAnsi="Times New Roman" w:cs="Times New Roman"/>
          <w:sz w:val="24"/>
          <w:szCs w:val="24"/>
        </w:rPr>
        <w:t xml:space="preserve"> the state's efficiency.</w:t>
      </w:r>
    </w:p>
    <w:p w:rsidR="00AD756C" w:rsidRDefault="00AD756C" w:rsidP="002C2A8D">
      <w:pPr>
        <w:spacing w:line="360" w:lineRule="auto"/>
        <w:rPr>
          <w:rFonts w:ascii="Times New Roman" w:hAnsi="Times New Roman" w:cs="Times New Roman"/>
          <w:sz w:val="24"/>
          <w:szCs w:val="24"/>
        </w:rPr>
      </w:pPr>
    </w:p>
    <w:p w:rsidR="00906B25" w:rsidRPr="00906B25" w:rsidRDefault="00906B25" w:rsidP="002C2A8D">
      <w:pPr>
        <w:spacing w:line="360" w:lineRule="auto"/>
        <w:rPr>
          <w:rFonts w:ascii="Times New Roman" w:hAnsi="Times New Roman" w:cs="Times New Roman"/>
          <w:b/>
          <w:bCs/>
          <w:sz w:val="24"/>
          <w:szCs w:val="24"/>
        </w:rPr>
      </w:pPr>
      <w:r w:rsidRPr="00906B25">
        <w:rPr>
          <w:rFonts w:ascii="Times New Roman" w:hAnsi="Times New Roman" w:cs="Times New Roman"/>
          <w:b/>
          <w:bCs/>
          <w:sz w:val="24"/>
          <w:szCs w:val="24"/>
        </w:rPr>
        <w:t>Insertion of Article 16 (</w:t>
      </w:r>
      <w:proofErr w:type="spellStart"/>
      <w:r w:rsidRPr="00906B25">
        <w:rPr>
          <w:rFonts w:ascii="Times New Roman" w:hAnsi="Times New Roman" w:cs="Times New Roman"/>
          <w:b/>
          <w:bCs/>
          <w:sz w:val="24"/>
          <w:szCs w:val="24"/>
        </w:rPr>
        <w:t>4A</w:t>
      </w:r>
      <w:proofErr w:type="spellEnd"/>
      <w:r w:rsidRPr="00906B25">
        <w:rPr>
          <w:rFonts w:ascii="Times New Roman" w:hAnsi="Times New Roman" w:cs="Times New Roman"/>
          <w:b/>
          <w:bCs/>
          <w:sz w:val="24"/>
          <w:szCs w:val="24"/>
        </w:rPr>
        <w:t>):</w:t>
      </w:r>
    </w:p>
    <w:p w:rsidR="002C2A8D" w:rsidRDefault="00906B25" w:rsidP="002C2A8D">
      <w:pPr>
        <w:spacing w:line="360" w:lineRule="auto"/>
        <w:rPr>
          <w:rFonts w:ascii="Times New Roman" w:hAnsi="Times New Roman" w:cs="Times New Roman"/>
          <w:sz w:val="24"/>
          <w:szCs w:val="24"/>
        </w:rPr>
      </w:pPr>
      <w:r>
        <w:rPr>
          <w:rFonts w:ascii="Times New Roman" w:hAnsi="Times New Roman" w:cs="Times New Roman"/>
          <w:sz w:val="24"/>
          <w:szCs w:val="24"/>
        </w:rPr>
        <w:t>After that reservations in promotions was constitutionally recognized through</w:t>
      </w:r>
      <w:r w:rsidR="00E871A9" w:rsidRPr="00E871A9">
        <w:rPr>
          <w:rFonts w:ascii="Times New Roman" w:hAnsi="Times New Roman" w:cs="Times New Roman"/>
          <w:sz w:val="24"/>
          <w:szCs w:val="24"/>
        </w:rPr>
        <w:t xml:space="preserve"> the 77th amendment (1995) put </w:t>
      </w:r>
      <w:r>
        <w:rPr>
          <w:rFonts w:ascii="Times New Roman" w:hAnsi="Times New Roman" w:cs="Times New Roman"/>
          <w:sz w:val="24"/>
          <w:szCs w:val="24"/>
        </w:rPr>
        <w:t>article</w:t>
      </w:r>
      <w:r w:rsidR="00E871A9" w:rsidRPr="00E871A9">
        <w:rPr>
          <w:rFonts w:ascii="Times New Roman" w:hAnsi="Times New Roman" w:cs="Times New Roman"/>
          <w:sz w:val="24"/>
          <w:szCs w:val="24"/>
        </w:rPr>
        <w:t xml:space="preserve"> 16 (</w:t>
      </w:r>
      <w:proofErr w:type="spellStart"/>
      <w:r w:rsidR="00E871A9" w:rsidRPr="00E871A9">
        <w:rPr>
          <w:rFonts w:ascii="Times New Roman" w:hAnsi="Times New Roman" w:cs="Times New Roman"/>
          <w:sz w:val="24"/>
          <w:szCs w:val="24"/>
        </w:rPr>
        <w:t>4A</w:t>
      </w:r>
      <w:proofErr w:type="spellEnd"/>
      <w:r w:rsidR="00E871A9" w:rsidRPr="00E871A9">
        <w:rPr>
          <w:rFonts w:ascii="Times New Roman" w:hAnsi="Times New Roman" w:cs="Times New Roman"/>
          <w:sz w:val="24"/>
          <w:szCs w:val="24"/>
        </w:rPr>
        <w:t>)</w:t>
      </w:r>
      <w:r w:rsidR="003012AE">
        <w:rPr>
          <w:rStyle w:val="FootnoteReference"/>
          <w:rFonts w:ascii="Times New Roman" w:hAnsi="Times New Roman" w:cs="Times New Roman"/>
          <w:sz w:val="24"/>
          <w:szCs w:val="24"/>
        </w:rPr>
        <w:footnoteReference w:id="5"/>
      </w:r>
      <w:r w:rsidR="00E871A9" w:rsidRPr="00E871A9">
        <w:rPr>
          <w:rFonts w:ascii="Times New Roman" w:hAnsi="Times New Roman" w:cs="Times New Roman"/>
          <w:sz w:val="24"/>
          <w:szCs w:val="24"/>
        </w:rPr>
        <w:t xml:space="preserve"> into the constitution, which gave reservation privileges in promotions on the basis of </w:t>
      </w:r>
      <w:r w:rsidR="000313A3">
        <w:rPr>
          <w:rFonts w:ascii="Times New Roman" w:hAnsi="Times New Roman" w:cs="Times New Roman"/>
          <w:sz w:val="24"/>
          <w:szCs w:val="24"/>
        </w:rPr>
        <w:t>consequential seniority in support</w:t>
      </w:r>
      <w:r w:rsidR="00E871A9" w:rsidRPr="00E871A9">
        <w:rPr>
          <w:rFonts w:ascii="Times New Roman" w:hAnsi="Times New Roman" w:cs="Times New Roman"/>
          <w:sz w:val="24"/>
          <w:szCs w:val="24"/>
        </w:rPr>
        <w:t xml:space="preserve"> of Scheduled Tribes and Scheduled Castes who, in the view of the State, are </w:t>
      </w:r>
      <w:r w:rsidR="000313A3">
        <w:rPr>
          <w:rFonts w:ascii="Times New Roman" w:hAnsi="Times New Roman" w:cs="Times New Roman"/>
          <w:sz w:val="24"/>
          <w:szCs w:val="24"/>
        </w:rPr>
        <w:t>inadequately</w:t>
      </w:r>
      <w:r w:rsidR="00E871A9" w:rsidRPr="00E871A9">
        <w:rPr>
          <w:rFonts w:ascii="Times New Roman" w:hAnsi="Times New Roman" w:cs="Times New Roman"/>
          <w:sz w:val="24"/>
          <w:szCs w:val="24"/>
        </w:rPr>
        <w:t xml:space="preserve"> represented.</w:t>
      </w:r>
    </w:p>
    <w:p w:rsidR="00E871A9" w:rsidRDefault="00906B25" w:rsidP="002C2A8D">
      <w:pPr>
        <w:spacing w:line="360" w:lineRule="auto"/>
        <w:rPr>
          <w:rFonts w:ascii="Times New Roman" w:hAnsi="Times New Roman" w:cs="Times New Roman"/>
          <w:sz w:val="24"/>
          <w:szCs w:val="24"/>
        </w:rPr>
      </w:pPr>
      <w:r w:rsidRPr="00906B25">
        <w:rPr>
          <w:rFonts w:ascii="Times New Roman" w:hAnsi="Times New Roman" w:cs="Times New Roman"/>
          <w:sz w:val="24"/>
          <w:szCs w:val="24"/>
        </w:rPr>
        <w:t xml:space="preserve">The introduction of section </w:t>
      </w:r>
      <w:proofErr w:type="spellStart"/>
      <w:r w:rsidRPr="00906B25">
        <w:rPr>
          <w:rFonts w:ascii="Times New Roman" w:hAnsi="Times New Roman" w:cs="Times New Roman"/>
          <w:sz w:val="24"/>
          <w:szCs w:val="24"/>
        </w:rPr>
        <w:t>4A</w:t>
      </w:r>
      <w:proofErr w:type="spellEnd"/>
      <w:r w:rsidRPr="00906B25">
        <w:rPr>
          <w:rFonts w:ascii="Times New Roman" w:hAnsi="Times New Roman" w:cs="Times New Roman"/>
          <w:sz w:val="24"/>
          <w:szCs w:val="24"/>
        </w:rPr>
        <w:t xml:space="preserve"> in article 16 of the constitution was challenged </w:t>
      </w:r>
      <w:r w:rsidRPr="00C672EB">
        <w:rPr>
          <w:rFonts w:ascii="Times New Roman" w:hAnsi="Times New Roman" w:cs="Times New Roman"/>
          <w:i/>
          <w:iCs/>
          <w:sz w:val="24"/>
          <w:szCs w:val="24"/>
        </w:rPr>
        <w:t>in M. Nagaraj v. Union of India (2006</w:t>
      </w:r>
      <w:r w:rsidR="003012AE">
        <w:rPr>
          <w:rStyle w:val="FootnoteReference"/>
          <w:rFonts w:ascii="Times New Roman" w:hAnsi="Times New Roman" w:cs="Times New Roman"/>
          <w:i/>
          <w:iCs/>
          <w:sz w:val="24"/>
          <w:szCs w:val="24"/>
        </w:rPr>
        <w:footnoteReference w:id="6"/>
      </w:r>
      <w:r w:rsidRPr="00C672EB">
        <w:rPr>
          <w:rFonts w:ascii="Times New Roman" w:hAnsi="Times New Roman" w:cs="Times New Roman"/>
          <w:i/>
          <w:iCs/>
          <w:sz w:val="24"/>
          <w:szCs w:val="24"/>
        </w:rPr>
        <w:t>)</w:t>
      </w:r>
      <w:r w:rsidRPr="00906B25">
        <w:rPr>
          <w:rFonts w:ascii="Times New Roman" w:hAnsi="Times New Roman" w:cs="Times New Roman"/>
          <w:sz w:val="24"/>
          <w:szCs w:val="24"/>
        </w:rPr>
        <w:t>. The bench upholds the article's consequential seniority rule, hence upholding the constitutional legality of SC/ST Reservation in Promotions.</w:t>
      </w:r>
    </w:p>
    <w:p w:rsidR="00906B25" w:rsidRDefault="00906B25" w:rsidP="002C2A8D">
      <w:pPr>
        <w:spacing w:line="360" w:lineRule="auto"/>
        <w:rPr>
          <w:rFonts w:ascii="Times New Roman" w:hAnsi="Times New Roman" w:cs="Times New Roman"/>
          <w:sz w:val="24"/>
          <w:szCs w:val="24"/>
        </w:rPr>
      </w:pPr>
      <w:r>
        <w:rPr>
          <w:rFonts w:ascii="Times New Roman" w:hAnsi="Times New Roman" w:cs="Times New Roman"/>
          <w:sz w:val="24"/>
          <w:szCs w:val="24"/>
        </w:rPr>
        <w:t xml:space="preserve">In the 2008 case, </w:t>
      </w:r>
      <w:r w:rsidR="000313A3" w:rsidRPr="000313A3">
        <w:rPr>
          <w:rFonts w:ascii="Times New Roman" w:hAnsi="Times New Roman" w:cs="Times New Roman"/>
          <w:sz w:val="24"/>
          <w:szCs w:val="24"/>
        </w:rPr>
        <w:t>Articles 16 (</w:t>
      </w:r>
      <w:proofErr w:type="spellStart"/>
      <w:r w:rsidR="000313A3" w:rsidRPr="000313A3">
        <w:rPr>
          <w:rFonts w:ascii="Times New Roman" w:hAnsi="Times New Roman" w:cs="Times New Roman"/>
          <w:sz w:val="24"/>
          <w:szCs w:val="24"/>
        </w:rPr>
        <w:t>4A</w:t>
      </w:r>
      <w:proofErr w:type="spellEnd"/>
      <w:r w:rsidR="000313A3" w:rsidRPr="000313A3">
        <w:rPr>
          <w:rFonts w:ascii="Times New Roman" w:hAnsi="Times New Roman" w:cs="Times New Roman"/>
          <w:sz w:val="24"/>
          <w:szCs w:val="24"/>
        </w:rPr>
        <w:t>) and (</w:t>
      </w:r>
      <w:proofErr w:type="spellStart"/>
      <w:r w:rsidR="000313A3" w:rsidRPr="000313A3">
        <w:rPr>
          <w:rFonts w:ascii="Times New Roman" w:hAnsi="Times New Roman" w:cs="Times New Roman"/>
          <w:sz w:val="24"/>
          <w:szCs w:val="24"/>
        </w:rPr>
        <w:t>4B</w:t>
      </w:r>
      <w:proofErr w:type="spellEnd"/>
      <w:r w:rsidR="000313A3" w:rsidRPr="000313A3">
        <w:rPr>
          <w:rFonts w:ascii="Times New Roman" w:hAnsi="Times New Roman" w:cs="Times New Roman"/>
          <w:sz w:val="24"/>
          <w:szCs w:val="24"/>
        </w:rPr>
        <w:t>) of the Constitution are enabling provisions, according to the Supreme Court, and there is no automatic right to reservation in promotions for SC/</w:t>
      </w:r>
      <w:proofErr w:type="spellStart"/>
      <w:r w:rsidR="000313A3" w:rsidRPr="000313A3">
        <w:rPr>
          <w:rFonts w:ascii="Times New Roman" w:hAnsi="Times New Roman" w:cs="Times New Roman"/>
          <w:sz w:val="24"/>
          <w:szCs w:val="24"/>
        </w:rPr>
        <w:t>STs</w:t>
      </w:r>
      <w:proofErr w:type="spellEnd"/>
      <w:r w:rsidR="000313A3" w:rsidRPr="000313A3">
        <w:rPr>
          <w:rFonts w:ascii="Times New Roman" w:hAnsi="Times New Roman" w:cs="Times New Roman"/>
          <w:sz w:val="24"/>
          <w:szCs w:val="24"/>
        </w:rPr>
        <w:t>.</w:t>
      </w:r>
    </w:p>
    <w:p w:rsidR="00C672EB" w:rsidRDefault="00C672EB" w:rsidP="002C2A8D">
      <w:pPr>
        <w:spacing w:line="360" w:lineRule="auto"/>
        <w:rPr>
          <w:rFonts w:ascii="Times New Roman" w:hAnsi="Times New Roman" w:cs="Times New Roman"/>
          <w:sz w:val="24"/>
          <w:szCs w:val="24"/>
        </w:rPr>
      </w:pPr>
      <w:r w:rsidRPr="00C672EB">
        <w:rPr>
          <w:rFonts w:ascii="Times New Roman" w:hAnsi="Times New Roman" w:cs="Times New Roman"/>
          <w:sz w:val="24"/>
          <w:szCs w:val="24"/>
        </w:rPr>
        <w:t>A thorough examination of the Supreme Court's decision in the Nagaraj case</w:t>
      </w:r>
      <w:r>
        <w:rPr>
          <w:rFonts w:ascii="Times New Roman" w:hAnsi="Times New Roman" w:cs="Times New Roman"/>
          <w:sz w:val="24"/>
          <w:szCs w:val="24"/>
        </w:rPr>
        <w:t xml:space="preserve"> indicates that the Court utiliz</w:t>
      </w:r>
      <w:r w:rsidRPr="00C672EB">
        <w:rPr>
          <w:rFonts w:ascii="Times New Roman" w:hAnsi="Times New Roman" w:cs="Times New Roman"/>
          <w:sz w:val="24"/>
          <w:szCs w:val="24"/>
        </w:rPr>
        <w:t>ed the term "creamy layer" in interpreting Articles 16(4), 16(</w:t>
      </w:r>
      <w:proofErr w:type="spellStart"/>
      <w:r w:rsidRPr="00C672EB">
        <w:rPr>
          <w:rFonts w:ascii="Times New Roman" w:hAnsi="Times New Roman" w:cs="Times New Roman"/>
          <w:sz w:val="24"/>
          <w:szCs w:val="24"/>
        </w:rPr>
        <w:t>4A</w:t>
      </w:r>
      <w:proofErr w:type="spellEnd"/>
      <w:r w:rsidRPr="00C672EB">
        <w:rPr>
          <w:rFonts w:ascii="Times New Roman" w:hAnsi="Times New Roman" w:cs="Times New Roman"/>
          <w:sz w:val="24"/>
          <w:szCs w:val="24"/>
        </w:rPr>
        <w:t>), and 16(</w:t>
      </w:r>
      <w:proofErr w:type="spellStart"/>
      <w:r w:rsidRPr="00C672EB">
        <w:rPr>
          <w:rFonts w:ascii="Times New Roman" w:hAnsi="Times New Roman" w:cs="Times New Roman"/>
          <w:sz w:val="24"/>
          <w:szCs w:val="24"/>
        </w:rPr>
        <w:t>4B</w:t>
      </w:r>
      <w:proofErr w:type="spellEnd"/>
      <w:r w:rsidRPr="00C672EB">
        <w:rPr>
          <w:rFonts w:ascii="Times New Roman" w:hAnsi="Times New Roman" w:cs="Times New Roman"/>
          <w:sz w:val="24"/>
          <w:szCs w:val="24"/>
        </w:rPr>
        <w:t>) and in defining the limits on Parliament's amending power respecting social reservations.</w:t>
      </w:r>
    </w:p>
    <w:p w:rsidR="00906B25" w:rsidRDefault="003C0C1C" w:rsidP="002C2A8D">
      <w:pPr>
        <w:spacing w:line="360" w:lineRule="auto"/>
        <w:rPr>
          <w:rFonts w:ascii="Times New Roman" w:hAnsi="Times New Roman" w:cs="Times New Roman"/>
          <w:sz w:val="24"/>
          <w:szCs w:val="24"/>
        </w:rPr>
      </w:pPr>
      <w:r w:rsidRPr="003C0C1C">
        <w:rPr>
          <w:rFonts w:ascii="Times New Roman" w:hAnsi="Times New Roman" w:cs="Times New Roman"/>
          <w:sz w:val="24"/>
          <w:szCs w:val="24"/>
        </w:rPr>
        <w:t xml:space="preserve">However, the court also orders the state to produce sufficient facts to show that a particular group is underrepresented </w:t>
      </w:r>
      <w:r>
        <w:rPr>
          <w:rFonts w:ascii="Times New Roman" w:hAnsi="Times New Roman" w:cs="Times New Roman"/>
          <w:sz w:val="24"/>
          <w:szCs w:val="24"/>
        </w:rPr>
        <w:t xml:space="preserve">or is not adequately represented </w:t>
      </w:r>
      <w:r w:rsidRPr="003C0C1C">
        <w:rPr>
          <w:rFonts w:ascii="Times New Roman" w:hAnsi="Times New Roman" w:cs="Times New Roman"/>
          <w:sz w:val="24"/>
          <w:szCs w:val="24"/>
        </w:rPr>
        <w:t>in relevant public employment and is a backward community, without jeopardizing the state's overall efficiency.</w:t>
      </w:r>
    </w:p>
    <w:p w:rsidR="00AD756C" w:rsidRDefault="00AD756C" w:rsidP="002C2A8D">
      <w:pPr>
        <w:spacing w:line="360" w:lineRule="auto"/>
        <w:rPr>
          <w:rFonts w:ascii="Times New Roman" w:hAnsi="Times New Roman" w:cs="Times New Roman"/>
          <w:sz w:val="24"/>
          <w:szCs w:val="24"/>
        </w:rPr>
      </w:pPr>
    </w:p>
    <w:p w:rsidR="00C258F0" w:rsidRPr="00C258F0" w:rsidRDefault="00312472" w:rsidP="002C2A8D">
      <w:pPr>
        <w:spacing w:line="360" w:lineRule="auto"/>
        <w:rPr>
          <w:rFonts w:ascii="Times New Roman" w:hAnsi="Times New Roman" w:cs="Times New Roman"/>
          <w:b/>
          <w:bCs/>
          <w:sz w:val="24"/>
          <w:szCs w:val="24"/>
        </w:rPr>
      </w:pPr>
      <w:r>
        <w:rPr>
          <w:rFonts w:ascii="Times New Roman" w:hAnsi="Times New Roman" w:cs="Times New Roman"/>
          <w:b/>
          <w:bCs/>
          <w:sz w:val="24"/>
          <w:szCs w:val="24"/>
        </w:rPr>
        <w:t>State</w:t>
      </w:r>
      <w:r w:rsidR="00C258F0" w:rsidRPr="00C258F0">
        <w:rPr>
          <w:rFonts w:ascii="Times New Roman" w:hAnsi="Times New Roman" w:cs="Times New Roman"/>
          <w:b/>
          <w:bCs/>
          <w:sz w:val="24"/>
          <w:szCs w:val="24"/>
        </w:rPr>
        <w:t xml:space="preserve"> to present quantifiable data:</w:t>
      </w:r>
    </w:p>
    <w:p w:rsidR="003C0C1C" w:rsidRPr="00AD756C" w:rsidRDefault="003C0C1C" w:rsidP="00AD756C">
      <w:pPr>
        <w:pStyle w:val="ListParagraph"/>
        <w:numPr>
          <w:ilvl w:val="0"/>
          <w:numId w:val="3"/>
        </w:numPr>
        <w:spacing w:line="360" w:lineRule="auto"/>
        <w:rPr>
          <w:rFonts w:ascii="Times New Roman" w:hAnsi="Times New Roman" w:cs="Times New Roman"/>
          <w:i/>
          <w:iCs/>
          <w:sz w:val="24"/>
          <w:szCs w:val="24"/>
        </w:rPr>
      </w:pPr>
      <w:proofErr w:type="spellStart"/>
      <w:r w:rsidRPr="00AD756C">
        <w:rPr>
          <w:rFonts w:ascii="Times New Roman" w:hAnsi="Times New Roman" w:cs="Times New Roman"/>
          <w:i/>
          <w:iCs/>
          <w:sz w:val="24"/>
          <w:szCs w:val="24"/>
        </w:rPr>
        <w:t>Jarnail</w:t>
      </w:r>
      <w:proofErr w:type="spellEnd"/>
      <w:r w:rsidRPr="00AD756C">
        <w:rPr>
          <w:rFonts w:ascii="Times New Roman" w:hAnsi="Times New Roman" w:cs="Times New Roman"/>
          <w:i/>
          <w:iCs/>
          <w:sz w:val="24"/>
          <w:szCs w:val="24"/>
        </w:rPr>
        <w:t xml:space="preserve"> Singh v. </w:t>
      </w:r>
      <w:proofErr w:type="spellStart"/>
      <w:r w:rsidRPr="00AD756C">
        <w:rPr>
          <w:rFonts w:ascii="Times New Roman" w:hAnsi="Times New Roman" w:cs="Times New Roman"/>
          <w:i/>
          <w:iCs/>
          <w:sz w:val="24"/>
          <w:szCs w:val="24"/>
        </w:rPr>
        <w:t>Lacchmi</w:t>
      </w:r>
      <w:proofErr w:type="spellEnd"/>
      <w:r w:rsidRPr="00AD756C">
        <w:rPr>
          <w:rFonts w:ascii="Times New Roman" w:hAnsi="Times New Roman" w:cs="Times New Roman"/>
          <w:i/>
          <w:iCs/>
          <w:sz w:val="24"/>
          <w:szCs w:val="24"/>
        </w:rPr>
        <w:t xml:space="preserve"> </w:t>
      </w:r>
      <w:proofErr w:type="spellStart"/>
      <w:r w:rsidRPr="00AD756C">
        <w:rPr>
          <w:rFonts w:ascii="Times New Roman" w:hAnsi="Times New Roman" w:cs="Times New Roman"/>
          <w:i/>
          <w:iCs/>
          <w:sz w:val="24"/>
          <w:szCs w:val="24"/>
        </w:rPr>
        <w:t>Narain</w:t>
      </w:r>
      <w:proofErr w:type="spellEnd"/>
      <w:r w:rsidRPr="00AD756C">
        <w:rPr>
          <w:rFonts w:ascii="Times New Roman" w:hAnsi="Times New Roman" w:cs="Times New Roman"/>
          <w:i/>
          <w:iCs/>
          <w:sz w:val="24"/>
          <w:szCs w:val="24"/>
        </w:rPr>
        <w:t xml:space="preserve"> Gupta (2018)</w:t>
      </w:r>
      <w:r w:rsidR="003012AE">
        <w:rPr>
          <w:rStyle w:val="FootnoteReference"/>
          <w:rFonts w:ascii="Times New Roman" w:hAnsi="Times New Roman" w:cs="Times New Roman"/>
          <w:i/>
          <w:iCs/>
          <w:sz w:val="24"/>
          <w:szCs w:val="24"/>
        </w:rPr>
        <w:footnoteReference w:id="7"/>
      </w:r>
      <w:r w:rsidRPr="00AD756C">
        <w:rPr>
          <w:rFonts w:ascii="Times New Roman" w:hAnsi="Times New Roman" w:cs="Times New Roman"/>
          <w:i/>
          <w:iCs/>
          <w:sz w:val="24"/>
          <w:szCs w:val="24"/>
        </w:rPr>
        <w:t>:</w:t>
      </w:r>
    </w:p>
    <w:p w:rsidR="00906B25" w:rsidRDefault="003C0C1C" w:rsidP="002C2A8D">
      <w:pPr>
        <w:spacing w:line="360" w:lineRule="auto"/>
        <w:rPr>
          <w:rFonts w:ascii="Times New Roman" w:hAnsi="Times New Roman" w:cs="Times New Roman"/>
          <w:sz w:val="24"/>
          <w:szCs w:val="24"/>
        </w:rPr>
      </w:pPr>
      <w:r w:rsidRPr="003C0C1C">
        <w:rPr>
          <w:rFonts w:ascii="Times New Roman" w:hAnsi="Times New Roman" w:cs="Times New Roman"/>
          <w:sz w:val="24"/>
          <w:szCs w:val="24"/>
        </w:rPr>
        <w:lastRenderedPageBreak/>
        <w:t xml:space="preserve">In this case, the Supreme Court </w:t>
      </w:r>
      <w:r w:rsidR="00CB7A03">
        <w:rPr>
          <w:rFonts w:ascii="Times New Roman" w:hAnsi="Times New Roman" w:cs="Times New Roman"/>
          <w:sz w:val="24"/>
          <w:szCs w:val="24"/>
        </w:rPr>
        <w:t>upheld the</w:t>
      </w:r>
      <w:r w:rsidRPr="003C0C1C">
        <w:rPr>
          <w:rFonts w:ascii="Times New Roman" w:hAnsi="Times New Roman" w:cs="Times New Roman"/>
          <w:sz w:val="24"/>
          <w:szCs w:val="24"/>
        </w:rPr>
        <w:t xml:space="preserve"> </w:t>
      </w:r>
      <w:proofErr w:type="spellStart"/>
      <w:r w:rsidRPr="003C0C1C">
        <w:rPr>
          <w:rFonts w:ascii="Times New Roman" w:hAnsi="Times New Roman" w:cs="Times New Roman"/>
          <w:sz w:val="24"/>
          <w:szCs w:val="24"/>
        </w:rPr>
        <w:t>Nagraj</w:t>
      </w:r>
      <w:proofErr w:type="spellEnd"/>
      <w:r w:rsidRPr="003C0C1C">
        <w:rPr>
          <w:rFonts w:ascii="Times New Roman" w:hAnsi="Times New Roman" w:cs="Times New Roman"/>
          <w:sz w:val="24"/>
          <w:szCs w:val="24"/>
        </w:rPr>
        <w:t xml:space="preserve"> decision </w:t>
      </w:r>
      <w:r w:rsidR="00CB7A03">
        <w:rPr>
          <w:rFonts w:ascii="Times New Roman" w:hAnsi="Times New Roman" w:cs="Times New Roman"/>
          <w:sz w:val="24"/>
          <w:szCs w:val="24"/>
        </w:rPr>
        <w:t>in</w:t>
      </w:r>
      <w:r w:rsidRPr="003C0C1C">
        <w:rPr>
          <w:rFonts w:ascii="Times New Roman" w:hAnsi="Times New Roman" w:cs="Times New Roman"/>
          <w:sz w:val="24"/>
          <w:szCs w:val="24"/>
        </w:rPr>
        <w:t xml:space="preserve"> 2008 and stated that it did not need to be reconsidered. The Court instructed the Centre to simply present sufficient data demonstrating the underrepresentation of the concerned community and introduced the concept of creamy layer exclusion, which means </w:t>
      </w:r>
      <w:r w:rsidR="000313A3">
        <w:rPr>
          <w:rFonts w:ascii="Times New Roman" w:hAnsi="Times New Roman" w:cs="Times New Roman"/>
          <w:sz w:val="24"/>
          <w:szCs w:val="24"/>
        </w:rPr>
        <w:t>individuals from the creamy</w:t>
      </w:r>
      <w:r w:rsidR="000313A3" w:rsidRPr="000313A3">
        <w:rPr>
          <w:rFonts w:ascii="Times New Roman" w:hAnsi="Times New Roman" w:cs="Times New Roman"/>
          <w:sz w:val="24"/>
          <w:szCs w:val="24"/>
        </w:rPr>
        <w:t xml:space="preserve"> layer of the </w:t>
      </w:r>
      <w:r w:rsidR="000313A3">
        <w:rPr>
          <w:rFonts w:ascii="Times New Roman" w:hAnsi="Times New Roman" w:cs="Times New Roman"/>
          <w:sz w:val="24"/>
          <w:szCs w:val="24"/>
        </w:rPr>
        <w:t xml:space="preserve">concerned </w:t>
      </w:r>
      <w:r w:rsidR="000313A3" w:rsidRPr="000313A3">
        <w:rPr>
          <w:rFonts w:ascii="Times New Roman" w:hAnsi="Times New Roman" w:cs="Times New Roman"/>
          <w:sz w:val="24"/>
          <w:szCs w:val="24"/>
        </w:rPr>
        <w:t xml:space="preserve">community cannot be given </w:t>
      </w:r>
      <w:r w:rsidR="000313A3">
        <w:rPr>
          <w:rFonts w:ascii="Times New Roman" w:hAnsi="Times New Roman" w:cs="Times New Roman"/>
          <w:sz w:val="24"/>
          <w:szCs w:val="24"/>
        </w:rPr>
        <w:t xml:space="preserve">reservations or </w:t>
      </w:r>
      <w:r w:rsidR="000313A3" w:rsidRPr="000313A3">
        <w:rPr>
          <w:rFonts w:ascii="Times New Roman" w:hAnsi="Times New Roman" w:cs="Times New Roman"/>
          <w:sz w:val="24"/>
          <w:szCs w:val="24"/>
        </w:rPr>
        <w:t>preferential treatment in promotions by the state.</w:t>
      </w:r>
    </w:p>
    <w:p w:rsidR="00C258F0" w:rsidRPr="00AD756C" w:rsidRDefault="00C258F0" w:rsidP="00AD756C">
      <w:pPr>
        <w:pStyle w:val="ListParagraph"/>
        <w:numPr>
          <w:ilvl w:val="0"/>
          <w:numId w:val="3"/>
        </w:numPr>
        <w:spacing w:line="360" w:lineRule="auto"/>
        <w:rPr>
          <w:rFonts w:ascii="Times New Roman" w:hAnsi="Times New Roman" w:cs="Times New Roman"/>
          <w:i/>
          <w:iCs/>
          <w:sz w:val="24"/>
          <w:szCs w:val="24"/>
        </w:rPr>
      </w:pPr>
      <w:r w:rsidRPr="00AD756C">
        <w:rPr>
          <w:rFonts w:ascii="Times New Roman" w:hAnsi="Times New Roman" w:cs="Times New Roman"/>
          <w:i/>
          <w:iCs/>
          <w:sz w:val="24"/>
          <w:szCs w:val="24"/>
        </w:rPr>
        <w:t xml:space="preserve">BK </w:t>
      </w:r>
      <w:proofErr w:type="spellStart"/>
      <w:r w:rsidRPr="00AD756C">
        <w:rPr>
          <w:rFonts w:ascii="Times New Roman" w:hAnsi="Times New Roman" w:cs="Times New Roman"/>
          <w:i/>
          <w:iCs/>
          <w:sz w:val="24"/>
          <w:szCs w:val="24"/>
        </w:rPr>
        <w:t>Parvati</w:t>
      </w:r>
      <w:proofErr w:type="spellEnd"/>
      <w:r w:rsidRPr="00AD756C">
        <w:rPr>
          <w:rFonts w:ascii="Times New Roman" w:hAnsi="Times New Roman" w:cs="Times New Roman"/>
          <w:i/>
          <w:iCs/>
          <w:sz w:val="24"/>
          <w:szCs w:val="24"/>
        </w:rPr>
        <w:t xml:space="preserve"> v. Union of India – II</w:t>
      </w:r>
      <w:r w:rsidR="003012AE">
        <w:rPr>
          <w:rStyle w:val="FootnoteReference"/>
          <w:rFonts w:ascii="Times New Roman" w:hAnsi="Times New Roman" w:cs="Times New Roman"/>
          <w:i/>
          <w:iCs/>
          <w:sz w:val="24"/>
          <w:szCs w:val="24"/>
        </w:rPr>
        <w:footnoteReference w:id="8"/>
      </w:r>
      <w:r w:rsidRPr="00AD756C">
        <w:rPr>
          <w:rFonts w:ascii="Times New Roman" w:hAnsi="Times New Roman" w:cs="Times New Roman"/>
          <w:i/>
          <w:iCs/>
          <w:sz w:val="24"/>
          <w:szCs w:val="24"/>
        </w:rPr>
        <w:t>:</w:t>
      </w:r>
    </w:p>
    <w:p w:rsidR="004E6499" w:rsidRDefault="004E6499" w:rsidP="002C2A8D">
      <w:pPr>
        <w:spacing w:line="360" w:lineRule="auto"/>
        <w:rPr>
          <w:rFonts w:ascii="Times New Roman" w:hAnsi="Times New Roman" w:cs="Times New Roman"/>
          <w:sz w:val="24"/>
          <w:szCs w:val="24"/>
        </w:rPr>
      </w:pPr>
      <w:r>
        <w:rPr>
          <w:rFonts w:ascii="Times New Roman" w:hAnsi="Times New Roman" w:cs="Times New Roman"/>
          <w:sz w:val="24"/>
          <w:szCs w:val="24"/>
        </w:rPr>
        <w:t>In 2019, t</w:t>
      </w:r>
      <w:r w:rsidRPr="004E6499">
        <w:rPr>
          <w:rFonts w:ascii="Times New Roman" w:hAnsi="Times New Roman" w:cs="Times New Roman"/>
          <w:sz w:val="24"/>
          <w:szCs w:val="24"/>
        </w:rPr>
        <w:t>he Supreme Court of India upheld the 2018 Karnataka Reservation Act</w:t>
      </w:r>
      <w:r w:rsidR="00157933">
        <w:rPr>
          <w:rStyle w:val="FootnoteReference"/>
          <w:rFonts w:ascii="Times New Roman" w:hAnsi="Times New Roman" w:cs="Times New Roman"/>
          <w:sz w:val="24"/>
          <w:szCs w:val="24"/>
        </w:rPr>
        <w:footnoteReference w:id="9"/>
      </w:r>
      <w:r w:rsidRPr="004E6499">
        <w:rPr>
          <w:rFonts w:ascii="Times New Roman" w:hAnsi="Times New Roman" w:cs="Times New Roman"/>
          <w:sz w:val="24"/>
          <w:szCs w:val="24"/>
        </w:rPr>
        <w:t xml:space="preserve">, which </w:t>
      </w:r>
      <w:proofErr w:type="spellStart"/>
      <w:r w:rsidR="000313A3">
        <w:rPr>
          <w:rFonts w:ascii="Times New Roman" w:hAnsi="Times New Roman" w:cs="Times New Roman"/>
          <w:sz w:val="24"/>
          <w:szCs w:val="24"/>
        </w:rPr>
        <w:t>established</w:t>
      </w:r>
      <w:r w:rsidRPr="004E6499">
        <w:rPr>
          <w:rFonts w:ascii="Times New Roman" w:hAnsi="Times New Roman" w:cs="Times New Roman"/>
          <w:sz w:val="24"/>
          <w:szCs w:val="24"/>
        </w:rPr>
        <w:t>d</w:t>
      </w:r>
      <w:proofErr w:type="spellEnd"/>
      <w:r w:rsidRPr="004E6499">
        <w:rPr>
          <w:rFonts w:ascii="Times New Roman" w:hAnsi="Times New Roman" w:cs="Times New Roman"/>
          <w:sz w:val="24"/>
          <w:szCs w:val="24"/>
        </w:rPr>
        <w:t xml:space="preserve"> consequential seniority </w:t>
      </w:r>
      <w:r w:rsidR="00161927">
        <w:rPr>
          <w:rFonts w:ascii="Times New Roman" w:hAnsi="Times New Roman" w:cs="Times New Roman"/>
          <w:sz w:val="24"/>
          <w:szCs w:val="24"/>
        </w:rPr>
        <w:t>in favor of</w:t>
      </w:r>
      <w:r w:rsidRPr="004E6499">
        <w:rPr>
          <w:rFonts w:ascii="Times New Roman" w:hAnsi="Times New Roman" w:cs="Times New Roman"/>
          <w:sz w:val="24"/>
          <w:szCs w:val="24"/>
        </w:rPr>
        <w:t xml:space="preserve"> </w:t>
      </w:r>
      <w:proofErr w:type="spellStart"/>
      <w:r w:rsidRPr="004E6499">
        <w:rPr>
          <w:rFonts w:ascii="Times New Roman" w:hAnsi="Times New Roman" w:cs="Times New Roman"/>
          <w:sz w:val="24"/>
          <w:szCs w:val="24"/>
        </w:rPr>
        <w:t>SCs</w:t>
      </w:r>
      <w:proofErr w:type="spellEnd"/>
      <w:r w:rsidRPr="004E6499">
        <w:rPr>
          <w:rFonts w:ascii="Times New Roman" w:hAnsi="Times New Roman" w:cs="Times New Roman"/>
          <w:sz w:val="24"/>
          <w:szCs w:val="24"/>
        </w:rPr>
        <w:t xml:space="preserve"> and </w:t>
      </w:r>
      <w:proofErr w:type="spellStart"/>
      <w:r w:rsidRPr="004E6499">
        <w:rPr>
          <w:rFonts w:ascii="Times New Roman" w:hAnsi="Times New Roman" w:cs="Times New Roman"/>
          <w:sz w:val="24"/>
          <w:szCs w:val="24"/>
        </w:rPr>
        <w:t>S</w:t>
      </w:r>
      <w:r>
        <w:rPr>
          <w:rFonts w:ascii="Times New Roman" w:hAnsi="Times New Roman" w:cs="Times New Roman"/>
          <w:sz w:val="24"/>
          <w:szCs w:val="24"/>
        </w:rPr>
        <w:t>Ts</w:t>
      </w:r>
      <w:proofErr w:type="spellEnd"/>
      <w:r>
        <w:rPr>
          <w:rFonts w:ascii="Times New Roman" w:hAnsi="Times New Roman" w:cs="Times New Roman"/>
          <w:sz w:val="24"/>
          <w:szCs w:val="24"/>
        </w:rPr>
        <w:t xml:space="preserve"> in State Government Services,</w:t>
      </w:r>
      <w:r w:rsidRPr="004E6499">
        <w:rPr>
          <w:rFonts w:ascii="Times New Roman" w:hAnsi="Times New Roman" w:cs="Times New Roman"/>
          <w:sz w:val="24"/>
          <w:szCs w:val="24"/>
        </w:rPr>
        <w:t xml:space="preserve"> on the grounds that the state had </w:t>
      </w:r>
      <w:r w:rsidR="00161927">
        <w:rPr>
          <w:rFonts w:ascii="Times New Roman" w:hAnsi="Times New Roman" w:cs="Times New Roman"/>
          <w:sz w:val="24"/>
          <w:szCs w:val="24"/>
        </w:rPr>
        <w:t>provided</w:t>
      </w:r>
      <w:r w:rsidRPr="004E6499">
        <w:rPr>
          <w:rFonts w:ascii="Times New Roman" w:hAnsi="Times New Roman" w:cs="Times New Roman"/>
          <w:sz w:val="24"/>
          <w:szCs w:val="24"/>
        </w:rPr>
        <w:t xml:space="preserve"> sufficient data to </w:t>
      </w:r>
      <w:r w:rsidR="00161927">
        <w:rPr>
          <w:rFonts w:ascii="Times New Roman" w:hAnsi="Times New Roman" w:cs="Times New Roman"/>
          <w:sz w:val="24"/>
          <w:szCs w:val="24"/>
        </w:rPr>
        <w:t>prove</w:t>
      </w:r>
      <w:r w:rsidRPr="004E6499">
        <w:rPr>
          <w:rFonts w:ascii="Times New Roman" w:hAnsi="Times New Roman" w:cs="Times New Roman"/>
          <w:sz w:val="24"/>
          <w:szCs w:val="24"/>
        </w:rPr>
        <w:t xml:space="preserve"> that </w:t>
      </w:r>
      <w:proofErr w:type="spellStart"/>
      <w:r w:rsidRPr="004E6499">
        <w:rPr>
          <w:rFonts w:ascii="Times New Roman" w:hAnsi="Times New Roman" w:cs="Times New Roman"/>
          <w:sz w:val="24"/>
          <w:szCs w:val="24"/>
        </w:rPr>
        <w:t>SCs</w:t>
      </w:r>
      <w:proofErr w:type="spellEnd"/>
      <w:r w:rsidRPr="004E6499">
        <w:rPr>
          <w:rFonts w:ascii="Times New Roman" w:hAnsi="Times New Roman" w:cs="Times New Roman"/>
          <w:sz w:val="24"/>
          <w:szCs w:val="24"/>
        </w:rPr>
        <w:t xml:space="preserve"> and </w:t>
      </w:r>
      <w:proofErr w:type="spellStart"/>
      <w:r w:rsidRPr="004E6499">
        <w:rPr>
          <w:rFonts w:ascii="Times New Roman" w:hAnsi="Times New Roman" w:cs="Times New Roman"/>
          <w:sz w:val="24"/>
          <w:szCs w:val="24"/>
        </w:rPr>
        <w:t>STs</w:t>
      </w:r>
      <w:proofErr w:type="spellEnd"/>
      <w:r w:rsidRPr="004E6499">
        <w:rPr>
          <w:rFonts w:ascii="Times New Roman" w:hAnsi="Times New Roman" w:cs="Times New Roman"/>
          <w:sz w:val="24"/>
          <w:szCs w:val="24"/>
        </w:rPr>
        <w:t xml:space="preserve"> are underrepresented and</w:t>
      </w:r>
      <w:r w:rsidR="00161927">
        <w:rPr>
          <w:rFonts w:ascii="Times New Roman" w:hAnsi="Times New Roman" w:cs="Times New Roman"/>
          <w:sz w:val="24"/>
          <w:szCs w:val="24"/>
        </w:rPr>
        <w:t xml:space="preserve"> the policy won’t  have a negativ</w:t>
      </w:r>
      <w:r w:rsidRPr="004E6499">
        <w:rPr>
          <w:rFonts w:ascii="Times New Roman" w:hAnsi="Times New Roman" w:cs="Times New Roman"/>
          <w:sz w:val="24"/>
          <w:szCs w:val="24"/>
        </w:rPr>
        <w:t>e effect on efficiency.</w:t>
      </w:r>
    </w:p>
    <w:p w:rsidR="004E6499" w:rsidRDefault="004E6499" w:rsidP="002C2A8D">
      <w:pPr>
        <w:spacing w:line="360" w:lineRule="auto"/>
        <w:rPr>
          <w:rFonts w:ascii="Times New Roman" w:hAnsi="Times New Roman" w:cs="Times New Roman"/>
          <w:sz w:val="24"/>
          <w:szCs w:val="24"/>
        </w:rPr>
      </w:pPr>
      <w:r w:rsidRPr="004E6499">
        <w:rPr>
          <w:rFonts w:ascii="Times New Roman" w:hAnsi="Times New Roman" w:cs="Times New Roman"/>
          <w:sz w:val="24"/>
          <w:szCs w:val="24"/>
        </w:rPr>
        <w:t>In this decision, the court established a new concept of administrative efficiency based on Article 335 of the Indian Constitution, which provides adequate representation as well.</w:t>
      </w:r>
    </w:p>
    <w:p w:rsidR="004E6499" w:rsidRPr="00AD756C" w:rsidRDefault="004E6499" w:rsidP="00AD756C">
      <w:pPr>
        <w:pStyle w:val="ListParagraph"/>
        <w:numPr>
          <w:ilvl w:val="0"/>
          <w:numId w:val="3"/>
        </w:numPr>
        <w:spacing w:line="360" w:lineRule="auto"/>
        <w:rPr>
          <w:rFonts w:ascii="Times New Roman" w:hAnsi="Times New Roman" w:cs="Times New Roman"/>
          <w:i/>
          <w:iCs/>
          <w:sz w:val="24"/>
          <w:szCs w:val="24"/>
        </w:rPr>
      </w:pPr>
      <w:proofErr w:type="spellStart"/>
      <w:r w:rsidRPr="00AD756C">
        <w:rPr>
          <w:rFonts w:ascii="Times New Roman" w:hAnsi="Times New Roman" w:cs="Times New Roman"/>
          <w:i/>
          <w:iCs/>
          <w:sz w:val="24"/>
          <w:szCs w:val="24"/>
        </w:rPr>
        <w:t>Mukesh</w:t>
      </w:r>
      <w:proofErr w:type="spellEnd"/>
      <w:r w:rsidRPr="00AD756C">
        <w:rPr>
          <w:rFonts w:ascii="Times New Roman" w:hAnsi="Times New Roman" w:cs="Times New Roman"/>
          <w:i/>
          <w:iCs/>
          <w:sz w:val="24"/>
          <w:szCs w:val="24"/>
        </w:rPr>
        <w:t xml:space="preserve"> Kumar &amp; </w:t>
      </w:r>
      <w:proofErr w:type="spellStart"/>
      <w:r w:rsidRPr="00AD756C">
        <w:rPr>
          <w:rFonts w:ascii="Times New Roman" w:hAnsi="Times New Roman" w:cs="Times New Roman"/>
          <w:i/>
          <w:iCs/>
          <w:sz w:val="24"/>
          <w:szCs w:val="24"/>
        </w:rPr>
        <w:t>Anr</w:t>
      </w:r>
      <w:proofErr w:type="spellEnd"/>
      <w:r w:rsidRPr="00AD756C">
        <w:rPr>
          <w:rFonts w:ascii="Times New Roman" w:hAnsi="Times New Roman" w:cs="Times New Roman"/>
          <w:i/>
          <w:iCs/>
          <w:sz w:val="24"/>
          <w:szCs w:val="24"/>
        </w:rPr>
        <w:t xml:space="preserve">. v. The State of </w:t>
      </w:r>
      <w:proofErr w:type="spellStart"/>
      <w:r w:rsidRPr="00AD756C">
        <w:rPr>
          <w:rFonts w:ascii="Times New Roman" w:hAnsi="Times New Roman" w:cs="Times New Roman"/>
          <w:i/>
          <w:iCs/>
          <w:sz w:val="24"/>
          <w:szCs w:val="24"/>
        </w:rPr>
        <w:t>Uttrakhand</w:t>
      </w:r>
      <w:proofErr w:type="spellEnd"/>
      <w:r w:rsidRPr="00AD756C">
        <w:rPr>
          <w:rFonts w:ascii="Times New Roman" w:hAnsi="Times New Roman" w:cs="Times New Roman"/>
          <w:i/>
          <w:iCs/>
          <w:sz w:val="24"/>
          <w:szCs w:val="24"/>
        </w:rPr>
        <w:t xml:space="preserve"> &amp; </w:t>
      </w:r>
      <w:proofErr w:type="spellStart"/>
      <w:r w:rsidRPr="00AD756C">
        <w:rPr>
          <w:rFonts w:ascii="Times New Roman" w:hAnsi="Times New Roman" w:cs="Times New Roman"/>
          <w:i/>
          <w:iCs/>
          <w:sz w:val="24"/>
          <w:szCs w:val="24"/>
        </w:rPr>
        <w:t>Ors</w:t>
      </w:r>
      <w:proofErr w:type="spellEnd"/>
      <w:r w:rsidRPr="00AD756C">
        <w:rPr>
          <w:rFonts w:ascii="Times New Roman" w:hAnsi="Times New Roman" w:cs="Times New Roman"/>
          <w:i/>
          <w:iCs/>
          <w:sz w:val="24"/>
          <w:szCs w:val="24"/>
        </w:rPr>
        <w:t>. (2020)</w:t>
      </w:r>
      <w:r w:rsidR="00157933">
        <w:rPr>
          <w:rStyle w:val="FootnoteReference"/>
          <w:rFonts w:ascii="Times New Roman" w:hAnsi="Times New Roman" w:cs="Times New Roman"/>
          <w:i/>
          <w:iCs/>
          <w:sz w:val="24"/>
          <w:szCs w:val="24"/>
        </w:rPr>
        <w:footnoteReference w:id="10"/>
      </w:r>
      <w:r w:rsidRPr="00AD756C">
        <w:rPr>
          <w:rFonts w:ascii="Times New Roman" w:hAnsi="Times New Roman" w:cs="Times New Roman"/>
          <w:i/>
          <w:iCs/>
          <w:sz w:val="24"/>
          <w:szCs w:val="24"/>
        </w:rPr>
        <w:t>:</w:t>
      </w:r>
    </w:p>
    <w:p w:rsidR="00161927" w:rsidRDefault="00161927" w:rsidP="002C2A8D">
      <w:pPr>
        <w:spacing w:line="360" w:lineRule="auto"/>
        <w:rPr>
          <w:rFonts w:ascii="Times New Roman" w:hAnsi="Times New Roman" w:cs="Times New Roman"/>
          <w:sz w:val="24"/>
          <w:szCs w:val="24"/>
        </w:rPr>
      </w:pPr>
      <w:r w:rsidRPr="00161927">
        <w:rPr>
          <w:rFonts w:ascii="Times New Roman" w:hAnsi="Times New Roman" w:cs="Times New Roman"/>
          <w:sz w:val="24"/>
          <w:szCs w:val="24"/>
        </w:rPr>
        <w:t>The central question in this case was whether the State Government is required to make reservations in public positions, a</w:t>
      </w:r>
      <w:r>
        <w:rPr>
          <w:rFonts w:ascii="Times New Roman" w:hAnsi="Times New Roman" w:cs="Times New Roman"/>
          <w:sz w:val="24"/>
          <w:szCs w:val="24"/>
        </w:rPr>
        <w:t>nd whether State Government</w:t>
      </w:r>
      <w:r w:rsidR="00D12D4B">
        <w:rPr>
          <w:rFonts w:ascii="Times New Roman" w:hAnsi="Times New Roman" w:cs="Times New Roman"/>
          <w:sz w:val="24"/>
          <w:szCs w:val="24"/>
        </w:rPr>
        <w:t>’s decision</w:t>
      </w:r>
      <w:r>
        <w:rPr>
          <w:rFonts w:ascii="Times New Roman" w:hAnsi="Times New Roman" w:cs="Times New Roman"/>
          <w:sz w:val="24"/>
          <w:szCs w:val="24"/>
        </w:rPr>
        <w:t xml:space="preserve"> </w:t>
      </w:r>
      <w:r w:rsidRPr="00161927">
        <w:rPr>
          <w:rFonts w:ascii="Times New Roman" w:hAnsi="Times New Roman" w:cs="Times New Roman"/>
          <w:sz w:val="24"/>
          <w:szCs w:val="24"/>
        </w:rPr>
        <w:t xml:space="preserve">not to make reservations may be purely based on measurable </w:t>
      </w:r>
      <w:r>
        <w:rPr>
          <w:rFonts w:ascii="Times New Roman" w:hAnsi="Times New Roman" w:cs="Times New Roman"/>
          <w:sz w:val="24"/>
          <w:szCs w:val="24"/>
        </w:rPr>
        <w:t xml:space="preserve">data and </w:t>
      </w:r>
      <w:r w:rsidRPr="00161927">
        <w:rPr>
          <w:rFonts w:ascii="Times New Roman" w:hAnsi="Times New Roman" w:cs="Times New Roman"/>
          <w:sz w:val="24"/>
          <w:szCs w:val="24"/>
        </w:rPr>
        <w:t xml:space="preserve">facts on the adequacy of representation of </w:t>
      </w:r>
      <w:proofErr w:type="spellStart"/>
      <w:r w:rsidRPr="00161927">
        <w:rPr>
          <w:rFonts w:ascii="Times New Roman" w:hAnsi="Times New Roman" w:cs="Times New Roman"/>
          <w:sz w:val="24"/>
          <w:szCs w:val="24"/>
        </w:rPr>
        <w:t>SCs</w:t>
      </w:r>
      <w:proofErr w:type="spellEnd"/>
      <w:r w:rsidRPr="00161927">
        <w:rPr>
          <w:rFonts w:ascii="Times New Roman" w:hAnsi="Times New Roman" w:cs="Times New Roman"/>
          <w:sz w:val="24"/>
          <w:szCs w:val="24"/>
        </w:rPr>
        <w:t xml:space="preserve"> and </w:t>
      </w:r>
      <w:proofErr w:type="spellStart"/>
      <w:r w:rsidRPr="00161927">
        <w:rPr>
          <w:rFonts w:ascii="Times New Roman" w:hAnsi="Times New Roman" w:cs="Times New Roman"/>
          <w:sz w:val="24"/>
          <w:szCs w:val="24"/>
        </w:rPr>
        <w:t>STs</w:t>
      </w:r>
      <w:proofErr w:type="spellEnd"/>
      <w:r w:rsidRPr="00161927">
        <w:rPr>
          <w:rFonts w:ascii="Times New Roman" w:hAnsi="Times New Roman" w:cs="Times New Roman"/>
          <w:sz w:val="24"/>
          <w:szCs w:val="24"/>
        </w:rPr>
        <w:t>.</w:t>
      </w:r>
    </w:p>
    <w:p w:rsidR="00312472" w:rsidRDefault="00312472" w:rsidP="002C2A8D">
      <w:pPr>
        <w:spacing w:line="360" w:lineRule="auto"/>
        <w:rPr>
          <w:rFonts w:ascii="Times New Roman" w:hAnsi="Times New Roman" w:cs="Times New Roman"/>
          <w:sz w:val="24"/>
          <w:szCs w:val="24"/>
        </w:rPr>
      </w:pPr>
      <w:r>
        <w:rPr>
          <w:rFonts w:ascii="Times New Roman" w:hAnsi="Times New Roman" w:cs="Times New Roman"/>
          <w:sz w:val="24"/>
          <w:szCs w:val="24"/>
        </w:rPr>
        <w:t>Supreme Court clarified that the provisions in article 16 (</w:t>
      </w:r>
      <w:proofErr w:type="spellStart"/>
      <w:r>
        <w:rPr>
          <w:rFonts w:ascii="Times New Roman" w:hAnsi="Times New Roman" w:cs="Times New Roman"/>
          <w:sz w:val="24"/>
          <w:szCs w:val="24"/>
        </w:rPr>
        <w:t>4A</w:t>
      </w:r>
      <w:proofErr w:type="spellEnd"/>
      <w:r>
        <w:rPr>
          <w:rFonts w:ascii="Times New Roman" w:hAnsi="Times New Roman" w:cs="Times New Roman"/>
          <w:sz w:val="24"/>
          <w:szCs w:val="24"/>
        </w:rPr>
        <w:t>)</w:t>
      </w:r>
      <w:r w:rsidR="00157933">
        <w:rPr>
          <w:rStyle w:val="FootnoteReference"/>
          <w:rFonts w:ascii="Times New Roman" w:hAnsi="Times New Roman" w:cs="Times New Roman"/>
          <w:sz w:val="24"/>
          <w:szCs w:val="24"/>
        </w:rPr>
        <w:footnoteReference w:id="11"/>
      </w:r>
      <w:r>
        <w:rPr>
          <w:rFonts w:ascii="Times New Roman" w:hAnsi="Times New Roman" w:cs="Times New Roman"/>
          <w:sz w:val="24"/>
          <w:szCs w:val="24"/>
        </w:rPr>
        <w:t xml:space="preserve"> is </w:t>
      </w:r>
      <w:r w:rsidR="00161927">
        <w:rPr>
          <w:rFonts w:ascii="Times New Roman" w:hAnsi="Times New Roman" w:cs="Times New Roman"/>
          <w:sz w:val="24"/>
          <w:szCs w:val="24"/>
        </w:rPr>
        <w:t>merely an</w:t>
      </w:r>
      <w:r>
        <w:rPr>
          <w:rFonts w:ascii="Times New Roman" w:hAnsi="Times New Roman" w:cs="Times New Roman"/>
          <w:sz w:val="24"/>
          <w:szCs w:val="24"/>
        </w:rPr>
        <w:t xml:space="preserve"> enabling provision. This requirement </w:t>
      </w:r>
      <w:r w:rsidR="00A2225A">
        <w:rPr>
          <w:rFonts w:ascii="Times New Roman" w:hAnsi="Times New Roman" w:cs="Times New Roman"/>
          <w:sz w:val="24"/>
          <w:szCs w:val="24"/>
        </w:rPr>
        <w:t>for</w:t>
      </w:r>
      <w:r>
        <w:rPr>
          <w:rFonts w:ascii="Times New Roman" w:hAnsi="Times New Roman" w:cs="Times New Roman"/>
          <w:sz w:val="24"/>
          <w:szCs w:val="24"/>
        </w:rPr>
        <w:t xml:space="preserve"> providing </w:t>
      </w:r>
      <w:r w:rsidR="00161927">
        <w:rPr>
          <w:rFonts w:ascii="Times New Roman" w:hAnsi="Times New Roman" w:cs="Times New Roman"/>
          <w:sz w:val="24"/>
          <w:szCs w:val="24"/>
        </w:rPr>
        <w:t>quota</w:t>
      </w:r>
      <w:r>
        <w:rPr>
          <w:rFonts w:ascii="Times New Roman" w:hAnsi="Times New Roman" w:cs="Times New Roman"/>
          <w:sz w:val="24"/>
          <w:szCs w:val="24"/>
        </w:rPr>
        <w:t xml:space="preserve"> in promotion is </w:t>
      </w:r>
      <w:r w:rsidR="00A2225A">
        <w:rPr>
          <w:rFonts w:ascii="Times New Roman" w:hAnsi="Times New Roman" w:cs="Times New Roman"/>
          <w:i/>
          <w:iCs/>
          <w:sz w:val="24"/>
          <w:szCs w:val="24"/>
        </w:rPr>
        <w:t xml:space="preserve">sine quo non. </w:t>
      </w:r>
      <w:r w:rsidR="00A2225A" w:rsidRPr="00A2225A">
        <w:rPr>
          <w:rFonts w:ascii="Times New Roman" w:hAnsi="Times New Roman" w:cs="Times New Roman"/>
          <w:sz w:val="24"/>
          <w:szCs w:val="24"/>
        </w:rPr>
        <w:t>It is not necessary to collect such statistics if the state government has opted not to give quotas.</w:t>
      </w:r>
      <w:r w:rsidR="00A2225A">
        <w:rPr>
          <w:rFonts w:ascii="Times New Roman" w:hAnsi="Times New Roman" w:cs="Times New Roman"/>
          <w:sz w:val="24"/>
          <w:szCs w:val="24"/>
        </w:rPr>
        <w:t xml:space="preserve"> This requirement is only discretionary on the State, and court can’t issue any mandamus to collect such data on a particular State Government. </w:t>
      </w:r>
    </w:p>
    <w:p w:rsidR="00B87F33" w:rsidRDefault="00C258F0" w:rsidP="002C2A8D">
      <w:pPr>
        <w:spacing w:line="360" w:lineRule="auto"/>
        <w:rPr>
          <w:rFonts w:ascii="Times New Roman" w:hAnsi="Times New Roman" w:cs="Times New Roman"/>
          <w:sz w:val="24"/>
          <w:szCs w:val="24"/>
        </w:rPr>
      </w:pPr>
      <w:r>
        <w:rPr>
          <w:rFonts w:ascii="Times New Roman" w:hAnsi="Times New Roman" w:cs="Times New Roman"/>
          <w:sz w:val="24"/>
          <w:szCs w:val="24"/>
        </w:rPr>
        <w:t>Further i</w:t>
      </w:r>
      <w:r w:rsidR="00B87F33">
        <w:rPr>
          <w:rFonts w:ascii="Times New Roman" w:hAnsi="Times New Roman" w:cs="Times New Roman"/>
          <w:sz w:val="24"/>
          <w:szCs w:val="24"/>
        </w:rPr>
        <w:t xml:space="preserve">n </w:t>
      </w:r>
      <w:r>
        <w:rPr>
          <w:rFonts w:ascii="Times New Roman" w:hAnsi="Times New Roman" w:cs="Times New Roman"/>
          <w:sz w:val="24"/>
          <w:szCs w:val="24"/>
        </w:rPr>
        <w:t xml:space="preserve">October </w:t>
      </w:r>
      <w:r w:rsidR="00B87F33">
        <w:rPr>
          <w:rFonts w:ascii="Times New Roman" w:hAnsi="Times New Roman" w:cs="Times New Roman"/>
          <w:sz w:val="24"/>
          <w:szCs w:val="24"/>
        </w:rPr>
        <w:t>2021, Supre</w:t>
      </w:r>
      <w:r>
        <w:rPr>
          <w:rFonts w:ascii="Times New Roman" w:hAnsi="Times New Roman" w:cs="Times New Roman"/>
          <w:sz w:val="24"/>
          <w:szCs w:val="24"/>
        </w:rPr>
        <w:t xml:space="preserve">me Court again asked the government to justify the quota in promotions for Scheduled Tribes and Scheduled Castes by proving that the particular community </w:t>
      </w:r>
      <w:r>
        <w:rPr>
          <w:rFonts w:ascii="Times New Roman" w:hAnsi="Times New Roman" w:cs="Times New Roman"/>
          <w:sz w:val="24"/>
          <w:szCs w:val="24"/>
        </w:rPr>
        <w:lastRenderedPageBreak/>
        <w:t xml:space="preserve">is </w:t>
      </w:r>
      <w:r w:rsidR="004E6499">
        <w:rPr>
          <w:rFonts w:ascii="Times New Roman" w:hAnsi="Times New Roman" w:cs="Times New Roman"/>
          <w:sz w:val="24"/>
          <w:szCs w:val="24"/>
        </w:rPr>
        <w:t>inadequately</w:t>
      </w:r>
      <w:r>
        <w:rPr>
          <w:rFonts w:ascii="Times New Roman" w:hAnsi="Times New Roman" w:cs="Times New Roman"/>
          <w:sz w:val="24"/>
          <w:szCs w:val="24"/>
        </w:rPr>
        <w:t xml:space="preserve"> represented in that cadre and that if they were given reservations in promotions, it won’t affect the overall administrative efficiency. </w:t>
      </w:r>
    </w:p>
    <w:p w:rsidR="00AD756C" w:rsidRDefault="00AD756C" w:rsidP="002C2A8D">
      <w:pPr>
        <w:spacing w:line="360" w:lineRule="auto"/>
        <w:rPr>
          <w:rFonts w:ascii="Times New Roman" w:hAnsi="Times New Roman" w:cs="Times New Roman"/>
          <w:sz w:val="24"/>
          <w:szCs w:val="24"/>
        </w:rPr>
      </w:pPr>
    </w:p>
    <w:p w:rsidR="00C672EB" w:rsidRPr="00F46222" w:rsidRDefault="00C672EB" w:rsidP="002C2A8D">
      <w:pPr>
        <w:spacing w:line="360" w:lineRule="auto"/>
        <w:rPr>
          <w:rFonts w:ascii="Times New Roman" w:hAnsi="Times New Roman" w:cs="Times New Roman"/>
          <w:b/>
          <w:bCs/>
          <w:color w:val="000000" w:themeColor="text1"/>
          <w:sz w:val="24"/>
          <w:szCs w:val="24"/>
          <w:shd w:val="clear" w:color="auto" w:fill="FFFFFF"/>
        </w:rPr>
      </w:pPr>
      <w:r w:rsidRPr="00F46222">
        <w:rPr>
          <w:rFonts w:ascii="Times New Roman" w:hAnsi="Times New Roman" w:cs="Times New Roman"/>
          <w:b/>
          <w:bCs/>
          <w:sz w:val="24"/>
          <w:szCs w:val="24"/>
        </w:rPr>
        <w:t xml:space="preserve">Recent Supreme Court Judgment in </w:t>
      </w:r>
      <w:hyperlink r:id="rId9" w:tgtFrame="_blank" w:history="1">
        <w:proofErr w:type="spellStart"/>
        <w:r w:rsidRPr="00F46222">
          <w:rPr>
            <w:rStyle w:val="Hyperlink"/>
            <w:rFonts w:ascii="Times New Roman" w:hAnsi="Times New Roman" w:cs="Times New Roman"/>
            <w:b/>
            <w:bCs/>
            <w:i/>
            <w:iCs/>
            <w:color w:val="000000" w:themeColor="text1"/>
            <w:sz w:val="24"/>
            <w:szCs w:val="24"/>
            <w:u w:val="none"/>
            <w:shd w:val="clear" w:color="auto" w:fill="FFFFFF"/>
          </w:rPr>
          <w:t>Jarnail</w:t>
        </w:r>
        <w:proofErr w:type="spellEnd"/>
        <w:r w:rsidRPr="00F46222">
          <w:rPr>
            <w:rStyle w:val="Hyperlink"/>
            <w:rFonts w:ascii="Times New Roman" w:hAnsi="Times New Roman" w:cs="Times New Roman"/>
            <w:b/>
            <w:bCs/>
            <w:i/>
            <w:iCs/>
            <w:color w:val="000000" w:themeColor="text1"/>
            <w:sz w:val="24"/>
            <w:szCs w:val="24"/>
            <w:u w:val="none"/>
            <w:shd w:val="clear" w:color="auto" w:fill="FFFFFF"/>
          </w:rPr>
          <w:t xml:space="preserve"> Singh v. </w:t>
        </w:r>
        <w:proofErr w:type="spellStart"/>
        <w:r w:rsidRPr="00F46222">
          <w:rPr>
            <w:rStyle w:val="Hyperlink"/>
            <w:rFonts w:ascii="Times New Roman" w:hAnsi="Times New Roman" w:cs="Times New Roman"/>
            <w:b/>
            <w:bCs/>
            <w:i/>
            <w:iCs/>
            <w:color w:val="000000" w:themeColor="text1"/>
            <w:sz w:val="24"/>
            <w:szCs w:val="24"/>
            <w:u w:val="none"/>
            <w:shd w:val="clear" w:color="auto" w:fill="FFFFFF"/>
          </w:rPr>
          <w:t>Lachhmi</w:t>
        </w:r>
        <w:proofErr w:type="spellEnd"/>
        <w:r w:rsidRPr="00F46222">
          <w:rPr>
            <w:rStyle w:val="Hyperlink"/>
            <w:rFonts w:ascii="Times New Roman" w:hAnsi="Times New Roman" w:cs="Times New Roman"/>
            <w:b/>
            <w:bCs/>
            <w:i/>
            <w:iCs/>
            <w:color w:val="000000" w:themeColor="text1"/>
            <w:sz w:val="24"/>
            <w:szCs w:val="24"/>
            <w:u w:val="none"/>
            <w:shd w:val="clear" w:color="auto" w:fill="FFFFFF"/>
          </w:rPr>
          <w:t xml:space="preserve"> </w:t>
        </w:r>
        <w:proofErr w:type="spellStart"/>
        <w:r w:rsidRPr="00F46222">
          <w:rPr>
            <w:rStyle w:val="Hyperlink"/>
            <w:rFonts w:ascii="Times New Roman" w:hAnsi="Times New Roman" w:cs="Times New Roman"/>
            <w:b/>
            <w:bCs/>
            <w:i/>
            <w:iCs/>
            <w:color w:val="000000" w:themeColor="text1"/>
            <w:sz w:val="24"/>
            <w:szCs w:val="24"/>
            <w:u w:val="none"/>
            <w:shd w:val="clear" w:color="auto" w:fill="FFFFFF"/>
          </w:rPr>
          <w:t>Narain</w:t>
        </w:r>
        <w:proofErr w:type="spellEnd"/>
        <w:r w:rsidRPr="00F46222">
          <w:rPr>
            <w:rStyle w:val="Hyperlink"/>
            <w:rFonts w:ascii="Times New Roman" w:hAnsi="Times New Roman" w:cs="Times New Roman"/>
            <w:b/>
            <w:bCs/>
            <w:i/>
            <w:iCs/>
            <w:color w:val="000000" w:themeColor="text1"/>
            <w:sz w:val="24"/>
            <w:szCs w:val="24"/>
            <w:u w:val="none"/>
            <w:shd w:val="clear" w:color="auto" w:fill="FFFFFF"/>
          </w:rPr>
          <w:t xml:space="preserve"> Gupta</w:t>
        </w:r>
      </w:hyperlink>
      <w:r w:rsidRPr="00F46222">
        <w:rPr>
          <w:rFonts w:ascii="Times New Roman" w:hAnsi="Times New Roman" w:cs="Times New Roman"/>
          <w:b/>
          <w:bCs/>
          <w:color w:val="000000" w:themeColor="text1"/>
          <w:sz w:val="24"/>
          <w:szCs w:val="24"/>
          <w:shd w:val="clear" w:color="auto" w:fill="FFFFFF"/>
        </w:rPr>
        <w:t>, Civil Appeal No. 629 of 2022</w:t>
      </w:r>
      <w:r w:rsidRPr="00F46222">
        <w:rPr>
          <w:rFonts w:ascii="Times New Roman" w:hAnsi="Times New Roman" w:cs="Times New Roman"/>
          <w:b/>
          <w:bCs/>
          <w:i/>
          <w:iCs/>
          <w:color w:val="000000" w:themeColor="text1"/>
          <w:sz w:val="24"/>
          <w:szCs w:val="24"/>
          <w:shd w:val="clear" w:color="auto" w:fill="FFFFFF"/>
        </w:rPr>
        <w:t> </w:t>
      </w:r>
      <w:r w:rsidRPr="00F46222">
        <w:rPr>
          <w:rFonts w:ascii="Times New Roman" w:hAnsi="Times New Roman" w:cs="Times New Roman"/>
          <w:b/>
          <w:bCs/>
          <w:color w:val="000000" w:themeColor="text1"/>
          <w:sz w:val="24"/>
          <w:szCs w:val="24"/>
          <w:shd w:val="clear" w:color="auto" w:fill="FFFFFF"/>
        </w:rPr>
        <w:t>("</w:t>
      </w:r>
      <w:proofErr w:type="spellStart"/>
      <w:r w:rsidRPr="00F46222">
        <w:rPr>
          <w:rFonts w:ascii="Times New Roman" w:hAnsi="Times New Roman" w:cs="Times New Roman"/>
          <w:b/>
          <w:bCs/>
          <w:color w:val="000000" w:themeColor="text1"/>
          <w:sz w:val="24"/>
          <w:szCs w:val="24"/>
          <w:shd w:val="clear" w:color="auto" w:fill="FFFFFF"/>
        </w:rPr>
        <w:t>Jarnail</w:t>
      </w:r>
      <w:proofErr w:type="spellEnd"/>
      <w:r w:rsidRPr="00F46222">
        <w:rPr>
          <w:rFonts w:ascii="Times New Roman" w:hAnsi="Times New Roman" w:cs="Times New Roman"/>
          <w:b/>
          <w:bCs/>
          <w:color w:val="000000" w:themeColor="text1"/>
          <w:sz w:val="24"/>
          <w:szCs w:val="24"/>
          <w:shd w:val="clear" w:color="auto" w:fill="FFFFFF"/>
        </w:rPr>
        <w:t xml:space="preserve"> Singh II")</w:t>
      </w:r>
      <w:r w:rsidR="00157933">
        <w:rPr>
          <w:rStyle w:val="FootnoteReference"/>
          <w:rFonts w:ascii="Times New Roman" w:hAnsi="Times New Roman" w:cs="Times New Roman"/>
          <w:b/>
          <w:bCs/>
          <w:color w:val="000000" w:themeColor="text1"/>
          <w:sz w:val="24"/>
          <w:szCs w:val="24"/>
          <w:shd w:val="clear" w:color="auto" w:fill="FFFFFF"/>
        </w:rPr>
        <w:footnoteReference w:id="12"/>
      </w:r>
      <w:r w:rsidRPr="00F46222">
        <w:rPr>
          <w:rFonts w:ascii="Times New Roman" w:hAnsi="Times New Roman" w:cs="Times New Roman"/>
          <w:b/>
          <w:bCs/>
          <w:color w:val="000000" w:themeColor="text1"/>
          <w:sz w:val="24"/>
          <w:szCs w:val="24"/>
          <w:shd w:val="clear" w:color="auto" w:fill="FFFFFF"/>
        </w:rPr>
        <w:t>:</w:t>
      </w:r>
    </w:p>
    <w:p w:rsidR="008C4ABE" w:rsidRDefault="00C672EB" w:rsidP="00F46222">
      <w:pPr>
        <w:spacing w:line="360" w:lineRule="auto"/>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The recent judgment had developed the jurisprudence</w:t>
      </w:r>
      <w:r w:rsidR="00F46222">
        <w:rPr>
          <w:rFonts w:ascii="Times New Roman" w:hAnsi="Times New Roman" w:cs="Times New Roman"/>
          <w:color w:val="000000" w:themeColor="text1"/>
          <w:sz w:val="24"/>
          <w:szCs w:val="24"/>
          <w:shd w:val="clear" w:color="auto" w:fill="FFFFFF"/>
        </w:rPr>
        <w:t xml:space="preserve"> </w:t>
      </w:r>
      <w:r w:rsidR="008C4ABE">
        <w:rPr>
          <w:rFonts w:ascii="Times New Roman" w:hAnsi="Times New Roman" w:cs="Times New Roman"/>
          <w:color w:val="000000" w:themeColor="text1"/>
          <w:sz w:val="24"/>
          <w:szCs w:val="24"/>
          <w:shd w:val="clear" w:color="auto" w:fill="FFFFFF"/>
        </w:rPr>
        <w:t>further</w:t>
      </w:r>
      <w:r w:rsidR="00F46222">
        <w:rPr>
          <w:rFonts w:ascii="Times New Roman" w:hAnsi="Times New Roman" w:cs="Times New Roman"/>
          <w:color w:val="000000" w:themeColor="text1"/>
          <w:sz w:val="24"/>
          <w:szCs w:val="24"/>
          <w:shd w:val="clear" w:color="auto" w:fill="FFFFFF"/>
        </w:rPr>
        <w:t>.</w:t>
      </w:r>
      <w:r>
        <w:rPr>
          <w:rFonts w:ascii="Times New Roman" w:hAnsi="Times New Roman" w:cs="Times New Roman"/>
          <w:color w:val="000000" w:themeColor="text1"/>
          <w:sz w:val="24"/>
          <w:szCs w:val="24"/>
          <w:shd w:val="clear" w:color="auto" w:fill="FFFFFF"/>
        </w:rPr>
        <w:t xml:space="preserve"> </w:t>
      </w:r>
      <w:r w:rsidR="00161927" w:rsidRPr="00161927">
        <w:rPr>
          <w:rFonts w:ascii="Times New Roman" w:hAnsi="Times New Roman" w:cs="Times New Roman"/>
          <w:color w:val="000000" w:themeColor="text1"/>
          <w:sz w:val="24"/>
          <w:szCs w:val="24"/>
          <w:shd w:val="clear" w:color="auto" w:fill="FFFFFF"/>
        </w:rPr>
        <w:t>The percentage of the population who belong to the Scheduled Castes and Tribes.</w:t>
      </w:r>
      <w:r w:rsidR="00F46222" w:rsidRPr="00F46222">
        <w:rPr>
          <w:rFonts w:ascii="Times New Roman" w:hAnsi="Times New Roman" w:cs="Times New Roman"/>
          <w:color w:val="000000" w:themeColor="text1"/>
          <w:sz w:val="24"/>
          <w:szCs w:val="24"/>
          <w:shd w:val="clear" w:color="auto" w:fill="FFFFFF"/>
        </w:rPr>
        <w:t>, according to India's Attorney General, should be utilized to assess inadequate representation. However, the Supreme Court rejected the notion</w:t>
      </w:r>
      <w:r w:rsidR="00F46222">
        <w:rPr>
          <w:rFonts w:ascii="Times New Roman" w:hAnsi="Times New Roman" w:cs="Times New Roman"/>
          <w:color w:val="000000" w:themeColor="text1"/>
          <w:sz w:val="24"/>
          <w:szCs w:val="24"/>
          <w:shd w:val="clear" w:color="auto" w:fill="FFFFFF"/>
        </w:rPr>
        <w:t xml:space="preserve"> proposed by the Attorney General</w:t>
      </w:r>
      <w:r w:rsidR="00F46222" w:rsidRPr="00F46222">
        <w:rPr>
          <w:rFonts w:ascii="Times New Roman" w:hAnsi="Times New Roman" w:cs="Times New Roman"/>
          <w:color w:val="000000" w:themeColor="text1"/>
          <w:sz w:val="24"/>
          <w:szCs w:val="24"/>
          <w:shd w:val="clear" w:color="auto" w:fill="FFFFFF"/>
        </w:rPr>
        <w:t xml:space="preserve"> in this decision, leaving it to the wisdom of the states to judge such inadequacy at their own level.</w:t>
      </w:r>
      <w:r w:rsidR="00F46222">
        <w:rPr>
          <w:rFonts w:ascii="Times New Roman" w:hAnsi="Times New Roman" w:cs="Times New Roman"/>
          <w:color w:val="000000" w:themeColor="text1"/>
          <w:sz w:val="24"/>
          <w:szCs w:val="24"/>
          <w:shd w:val="clear" w:color="auto" w:fill="FFFFFF"/>
        </w:rPr>
        <w:t xml:space="preserve"> </w:t>
      </w:r>
    </w:p>
    <w:p w:rsidR="008C4ABE" w:rsidRPr="00377C30" w:rsidRDefault="008C4ABE" w:rsidP="00F46222">
      <w:pPr>
        <w:spacing w:line="360" w:lineRule="auto"/>
        <w:rPr>
          <w:rFonts w:ascii="Times New Roman" w:hAnsi="Times New Roman" w:cs="Times New Roman"/>
          <w:i/>
          <w:iCs/>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C</w:t>
      </w:r>
      <w:r w:rsidRPr="008C4ABE">
        <w:rPr>
          <w:rFonts w:ascii="Times New Roman" w:hAnsi="Times New Roman" w:cs="Times New Roman"/>
          <w:color w:val="000000" w:themeColor="text1"/>
          <w:sz w:val="24"/>
          <w:szCs w:val="24"/>
          <w:shd w:val="clear" w:color="auto" w:fill="FFFFFF"/>
        </w:rPr>
        <w:t xml:space="preserve">ourt opined that </w:t>
      </w:r>
      <w:r w:rsidRPr="00377C30">
        <w:rPr>
          <w:rFonts w:ascii="Times New Roman" w:hAnsi="Times New Roman" w:cs="Times New Roman"/>
          <w:i/>
          <w:iCs/>
          <w:color w:val="000000" w:themeColor="text1"/>
          <w:sz w:val="24"/>
          <w:szCs w:val="24"/>
          <w:shd w:val="clear" w:color="auto" w:fill="FFFFFF"/>
        </w:rPr>
        <w:t>“</w:t>
      </w:r>
      <w:r w:rsidR="00377C30" w:rsidRPr="00377C30">
        <w:rPr>
          <w:rFonts w:ascii="Times New Roman" w:hAnsi="Times New Roman" w:cs="Times New Roman"/>
          <w:i/>
          <w:iCs/>
          <w:color w:val="000000" w:themeColor="text1"/>
          <w:sz w:val="24"/>
          <w:szCs w:val="24"/>
          <w:shd w:val="clear" w:color="auto" w:fill="FFFFFF"/>
        </w:rPr>
        <w:t>…..</w:t>
      </w:r>
      <w:r w:rsidRPr="00377C30">
        <w:rPr>
          <w:rFonts w:ascii="Times New Roman" w:hAnsi="Times New Roman" w:cs="Times New Roman"/>
          <w:i/>
          <w:iCs/>
          <w:color w:val="000000" w:themeColor="text1"/>
          <w:sz w:val="24"/>
          <w:szCs w:val="24"/>
          <w:shd w:val="clear" w:color="auto" w:fill="FFFFFF"/>
        </w:rPr>
        <w:t xml:space="preserve">no yardstick can be laid down by this Court for determining the adequacy of representation of </w:t>
      </w:r>
      <w:proofErr w:type="spellStart"/>
      <w:r w:rsidRPr="00377C30">
        <w:rPr>
          <w:rFonts w:ascii="Times New Roman" w:hAnsi="Times New Roman" w:cs="Times New Roman"/>
          <w:i/>
          <w:iCs/>
          <w:color w:val="000000" w:themeColor="text1"/>
          <w:sz w:val="24"/>
          <w:szCs w:val="24"/>
          <w:shd w:val="clear" w:color="auto" w:fill="FFFFFF"/>
        </w:rPr>
        <w:t>SCs</w:t>
      </w:r>
      <w:proofErr w:type="spellEnd"/>
      <w:r w:rsidRPr="00377C30">
        <w:rPr>
          <w:rFonts w:ascii="Times New Roman" w:hAnsi="Times New Roman" w:cs="Times New Roman"/>
          <w:i/>
          <w:iCs/>
          <w:color w:val="000000" w:themeColor="text1"/>
          <w:sz w:val="24"/>
          <w:szCs w:val="24"/>
          <w:shd w:val="clear" w:color="auto" w:fill="FFFFFF"/>
        </w:rPr>
        <w:t xml:space="preserve"> and </w:t>
      </w:r>
      <w:proofErr w:type="spellStart"/>
      <w:r w:rsidRPr="00377C30">
        <w:rPr>
          <w:rFonts w:ascii="Times New Roman" w:hAnsi="Times New Roman" w:cs="Times New Roman"/>
          <w:i/>
          <w:iCs/>
          <w:color w:val="000000" w:themeColor="text1"/>
          <w:sz w:val="24"/>
          <w:szCs w:val="24"/>
          <w:shd w:val="clear" w:color="auto" w:fill="FFFFFF"/>
        </w:rPr>
        <w:t>STs</w:t>
      </w:r>
      <w:proofErr w:type="spellEnd"/>
      <w:r w:rsidRPr="00377C30">
        <w:rPr>
          <w:rFonts w:ascii="Times New Roman" w:hAnsi="Times New Roman" w:cs="Times New Roman"/>
          <w:i/>
          <w:iCs/>
          <w:color w:val="000000" w:themeColor="text1"/>
          <w:sz w:val="24"/>
          <w:szCs w:val="24"/>
          <w:shd w:val="clear" w:color="auto" w:fill="FFFFFF"/>
        </w:rPr>
        <w:t xml:space="preserve"> in promotional posts for the purpose of providing reservation.</w:t>
      </w:r>
      <w:r w:rsidR="00377C30" w:rsidRPr="00377C30">
        <w:rPr>
          <w:rFonts w:ascii="Times New Roman" w:hAnsi="Times New Roman" w:cs="Times New Roman"/>
          <w:i/>
          <w:iCs/>
          <w:color w:val="000000" w:themeColor="text1"/>
          <w:sz w:val="24"/>
          <w:szCs w:val="24"/>
          <w:shd w:val="clear" w:color="auto" w:fill="FFFFFF"/>
        </w:rPr>
        <w:t>”</w:t>
      </w:r>
    </w:p>
    <w:p w:rsidR="00A2225A" w:rsidRDefault="00F46222" w:rsidP="00F46222">
      <w:pPr>
        <w:spacing w:line="360" w:lineRule="auto"/>
        <w:rPr>
          <w:rFonts w:ascii="Times New Roman" w:hAnsi="Times New Roman" w:cs="Times New Roman"/>
          <w:color w:val="000000" w:themeColor="text1"/>
          <w:sz w:val="24"/>
          <w:szCs w:val="24"/>
          <w:shd w:val="clear" w:color="auto" w:fill="FFFFFF"/>
        </w:rPr>
      </w:pPr>
      <w:r w:rsidRPr="00F46222">
        <w:rPr>
          <w:rFonts w:ascii="Times New Roman" w:hAnsi="Times New Roman" w:cs="Times New Roman"/>
          <w:color w:val="000000" w:themeColor="text1"/>
          <w:sz w:val="24"/>
          <w:szCs w:val="24"/>
          <w:shd w:val="clear" w:color="auto" w:fill="FFFFFF"/>
        </w:rPr>
        <w:t>"The grade/category of jobs to which promotion is sought" was desi</w:t>
      </w:r>
      <w:r>
        <w:rPr>
          <w:rFonts w:ascii="Times New Roman" w:hAnsi="Times New Roman" w:cs="Times New Roman"/>
          <w:color w:val="000000" w:themeColor="text1"/>
          <w:sz w:val="24"/>
          <w:szCs w:val="24"/>
          <w:shd w:val="clear" w:color="auto" w:fill="FFFFFF"/>
        </w:rPr>
        <w:t>gnated as "cadre</w:t>
      </w:r>
      <w:r w:rsidRPr="00F46222">
        <w:rPr>
          <w:rFonts w:ascii="Times New Roman" w:hAnsi="Times New Roman" w:cs="Times New Roman"/>
          <w:color w:val="000000" w:themeColor="text1"/>
          <w:sz w:val="24"/>
          <w:szCs w:val="24"/>
          <w:shd w:val="clear" w:color="auto" w:fill="FFFFFF"/>
        </w:rPr>
        <w:t>"</w:t>
      </w:r>
      <w:r>
        <w:rPr>
          <w:rFonts w:ascii="Times New Roman" w:hAnsi="Times New Roman" w:cs="Times New Roman"/>
          <w:color w:val="000000" w:themeColor="text1"/>
          <w:sz w:val="24"/>
          <w:szCs w:val="24"/>
          <w:shd w:val="clear" w:color="auto" w:fill="FFFFFF"/>
        </w:rPr>
        <w:t xml:space="preserve"> by the Supreme Court, thus proclaiming </w:t>
      </w:r>
      <w:r w:rsidRPr="00F46222">
        <w:rPr>
          <w:rFonts w:ascii="Times New Roman" w:hAnsi="Times New Roman" w:cs="Times New Roman"/>
          <w:color w:val="000000" w:themeColor="text1"/>
          <w:sz w:val="24"/>
          <w:szCs w:val="24"/>
          <w:shd w:val="clear" w:color="auto" w:fill="FFFFFF"/>
        </w:rPr>
        <w:t xml:space="preserve">the 2019 decision in </w:t>
      </w:r>
      <w:proofErr w:type="spellStart"/>
      <w:r w:rsidRPr="00F46222">
        <w:rPr>
          <w:rFonts w:ascii="Times New Roman" w:hAnsi="Times New Roman" w:cs="Times New Roman"/>
          <w:color w:val="000000" w:themeColor="text1"/>
          <w:sz w:val="24"/>
          <w:szCs w:val="24"/>
          <w:shd w:val="clear" w:color="auto" w:fill="FFFFFF"/>
        </w:rPr>
        <w:t>B.K</w:t>
      </w:r>
      <w:proofErr w:type="spellEnd"/>
      <w:r w:rsidRPr="00F46222">
        <w:rPr>
          <w:rFonts w:ascii="Times New Roman" w:hAnsi="Times New Roman" w:cs="Times New Roman"/>
          <w:color w:val="000000" w:themeColor="text1"/>
          <w:sz w:val="24"/>
          <w:szCs w:val="24"/>
          <w:shd w:val="clear" w:color="auto" w:fill="FFFFFF"/>
        </w:rPr>
        <w:t xml:space="preserve">. </w:t>
      </w:r>
      <w:proofErr w:type="spellStart"/>
      <w:r w:rsidRPr="00F46222">
        <w:rPr>
          <w:rFonts w:ascii="Times New Roman" w:hAnsi="Times New Roman" w:cs="Times New Roman"/>
          <w:color w:val="000000" w:themeColor="text1"/>
          <w:sz w:val="24"/>
          <w:szCs w:val="24"/>
          <w:shd w:val="clear" w:color="auto" w:fill="FFFFFF"/>
        </w:rPr>
        <w:t>Pavitra</w:t>
      </w:r>
      <w:proofErr w:type="spellEnd"/>
      <w:r w:rsidRPr="00F46222">
        <w:rPr>
          <w:rFonts w:ascii="Times New Roman" w:hAnsi="Times New Roman" w:cs="Times New Roman"/>
          <w:color w:val="000000" w:themeColor="text1"/>
          <w:sz w:val="24"/>
          <w:szCs w:val="24"/>
          <w:shd w:val="clear" w:color="auto" w:fill="FFFFFF"/>
        </w:rPr>
        <w:t xml:space="preserve"> II</w:t>
      </w:r>
      <w:r>
        <w:rPr>
          <w:rFonts w:ascii="Times New Roman" w:hAnsi="Times New Roman" w:cs="Times New Roman"/>
          <w:color w:val="000000" w:themeColor="text1"/>
          <w:sz w:val="24"/>
          <w:szCs w:val="24"/>
          <w:shd w:val="clear" w:color="auto" w:fill="FFFFFF"/>
        </w:rPr>
        <w:t xml:space="preserve"> case of 2019</w:t>
      </w:r>
      <w:r w:rsidR="00157933">
        <w:rPr>
          <w:rStyle w:val="FootnoteReference"/>
          <w:rFonts w:ascii="Times New Roman" w:hAnsi="Times New Roman" w:cs="Times New Roman"/>
          <w:color w:val="000000" w:themeColor="text1"/>
          <w:sz w:val="24"/>
          <w:szCs w:val="24"/>
          <w:shd w:val="clear" w:color="auto" w:fill="FFFFFF"/>
        </w:rPr>
        <w:footnoteReference w:id="13"/>
      </w:r>
      <w:r w:rsidRPr="00F46222">
        <w:rPr>
          <w:rFonts w:ascii="Times New Roman" w:hAnsi="Times New Roman" w:cs="Times New Roman"/>
          <w:color w:val="000000" w:themeColor="text1"/>
          <w:sz w:val="24"/>
          <w:szCs w:val="24"/>
          <w:shd w:val="clear" w:color="auto" w:fill="FFFFFF"/>
        </w:rPr>
        <w:t>, in which the gathering of quantifiable data was authorized on the basis of Groups rather than "cadres," as bad law.</w:t>
      </w:r>
    </w:p>
    <w:p w:rsidR="00377C30" w:rsidRDefault="00F46222" w:rsidP="00A2225A">
      <w:pPr>
        <w:spacing w:line="360" w:lineRule="auto"/>
        <w:rPr>
          <w:rFonts w:ascii="Times New Roman" w:hAnsi="Times New Roman" w:cs="Times New Roman"/>
          <w:color w:val="000000" w:themeColor="text1"/>
          <w:sz w:val="24"/>
          <w:szCs w:val="24"/>
          <w:shd w:val="clear" w:color="auto" w:fill="FFFFFF"/>
        </w:rPr>
      </w:pPr>
      <w:r w:rsidRPr="00F46222">
        <w:rPr>
          <w:rFonts w:ascii="Times New Roman" w:hAnsi="Times New Roman" w:cs="Times New Roman"/>
          <w:color w:val="000000" w:themeColor="text1"/>
          <w:sz w:val="24"/>
          <w:szCs w:val="24"/>
          <w:shd w:val="clear" w:color="auto" w:fill="FFFFFF"/>
        </w:rPr>
        <w:t>And, while the court observed that the data collected in order to find inadequate representation of communities should be reviewed from time to time, it did not specify a time limit for such assessment, leaving it to the State Government to determine what is a "reasonable" time period.</w:t>
      </w:r>
      <w:r w:rsidR="00377C30">
        <w:rPr>
          <w:rFonts w:ascii="Times New Roman" w:hAnsi="Times New Roman" w:cs="Times New Roman"/>
          <w:color w:val="000000" w:themeColor="text1"/>
          <w:sz w:val="24"/>
          <w:szCs w:val="24"/>
          <w:shd w:val="clear" w:color="auto" w:fill="FFFFFF"/>
        </w:rPr>
        <w:br/>
      </w:r>
      <w:r w:rsidR="00377C30" w:rsidRPr="00377C30">
        <w:rPr>
          <w:rFonts w:ascii="Times New Roman" w:hAnsi="Times New Roman" w:cs="Times New Roman"/>
          <w:color w:val="000000" w:themeColor="text1"/>
          <w:sz w:val="24"/>
          <w:szCs w:val="24"/>
          <w:shd w:val="clear" w:color="auto" w:fill="FFFFFF"/>
        </w:rPr>
        <w:t>The Court noted that the government's civil posts are divided into several services. A service is made up of classes/groups of postings that are grouped into grades and then further divided into cadres.</w:t>
      </w:r>
    </w:p>
    <w:p w:rsidR="008C4ABE" w:rsidRDefault="008C4ABE" w:rsidP="00A2225A">
      <w:pPr>
        <w:spacing w:line="360" w:lineRule="auto"/>
        <w:rPr>
          <w:rFonts w:ascii="Times New Roman" w:hAnsi="Times New Roman" w:cs="Times New Roman"/>
          <w:color w:val="000000" w:themeColor="text1"/>
          <w:sz w:val="24"/>
          <w:szCs w:val="24"/>
          <w:shd w:val="clear" w:color="auto" w:fill="FFFFFF"/>
        </w:rPr>
      </w:pPr>
      <w:r w:rsidRPr="008C4ABE">
        <w:rPr>
          <w:rFonts w:ascii="Times New Roman" w:hAnsi="Times New Roman" w:cs="Times New Roman"/>
          <w:color w:val="000000" w:themeColor="text1"/>
          <w:sz w:val="24"/>
          <w:szCs w:val="24"/>
          <w:shd w:val="clear" w:color="auto" w:fill="FFFFFF"/>
        </w:rPr>
        <w:t>The Supreme Court</w:t>
      </w:r>
      <w:r>
        <w:rPr>
          <w:rFonts w:ascii="Times New Roman" w:hAnsi="Times New Roman" w:cs="Times New Roman"/>
          <w:color w:val="000000" w:themeColor="text1"/>
          <w:sz w:val="24"/>
          <w:szCs w:val="24"/>
          <w:shd w:val="clear" w:color="auto" w:fill="FFFFFF"/>
        </w:rPr>
        <w:t xml:space="preserve"> </w:t>
      </w:r>
      <w:r w:rsidRPr="008C4ABE">
        <w:rPr>
          <w:rFonts w:ascii="Times New Roman" w:hAnsi="Times New Roman" w:cs="Times New Roman"/>
          <w:color w:val="000000" w:themeColor="text1"/>
          <w:sz w:val="24"/>
          <w:szCs w:val="24"/>
          <w:shd w:val="clear" w:color="auto" w:fill="FFFFFF"/>
        </w:rPr>
        <w:t xml:space="preserve">also decided that its decision in the M. </w:t>
      </w:r>
      <w:proofErr w:type="spellStart"/>
      <w:r w:rsidRPr="008C4ABE">
        <w:rPr>
          <w:rFonts w:ascii="Times New Roman" w:hAnsi="Times New Roman" w:cs="Times New Roman"/>
          <w:color w:val="000000" w:themeColor="text1"/>
          <w:sz w:val="24"/>
          <w:szCs w:val="24"/>
          <w:shd w:val="clear" w:color="auto" w:fill="FFFFFF"/>
        </w:rPr>
        <w:t>Nagraj</w:t>
      </w:r>
      <w:proofErr w:type="spellEnd"/>
      <w:r w:rsidRPr="008C4ABE">
        <w:rPr>
          <w:rFonts w:ascii="Times New Roman" w:hAnsi="Times New Roman" w:cs="Times New Roman"/>
          <w:color w:val="000000" w:themeColor="text1"/>
          <w:sz w:val="24"/>
          <w:szCs w:val="24"/>
          <w:shd w:val="clear" w:color="auto" w:fill="FFFFFF"/>
        </w:rPr>
        <w:t xml:space="preserve"> case</w:t>
      </w:r>
      <w:r w:rsidR="00453405">
        <w:rPr>
          <w:rStyle w:val="FootnoteReference"/>
          <w:rFonts w:ascii="Times New Roman" w:hAnsi="Times New Roman" w:cs="Times New Roman"/>
          <w:color w:val="000000" w:themeColor="text1"/>
          <w:sz w:val="24"/>
          <w:szCs w:val="24"/>
          <w:shd w:val="clear" w:color="auto" w:fill="FFFFFF"/>
        </w:rPr>
        <w:footnoteReference w:id="14"/>
      </w:r>
      <w:r w:rsidRPr="008C4ABE">
        <w:rPr>
          <w:rFonts w:ascii="Times New Roman" w:hAnsi="Times New Roman" w:cs="Times New Roman"/>
          <w:color w:val="000000" w:themeColor="text1"/>
          <w:sz w:val="24"/>
          <w:szCs w:val="24"/>
          <w:shd w:val="clear" w:color="auto" w:fill="FFFFFF"/>
        </w:rPr>
        <w:t xml:space="preserve"> from 2006 would have only a prospective effect, rather than a retrospective effect, in order to avoid any possible turmoil </w:t>
      </w:r>
      <w:r w:rsidRPr="008C4ABE">
        <w:rPr>
          <w:rFonts w:ascii="Times New Roman" w:hAnsi="Times New Roman" w:cs="Times New Roman"/>
          <w:color w:val="000000" w:themeColor="text1"/>
          <w:sz w:val="24"/>
          <w:szCs w:val="24"/>
          <w:shd w:val="clear" w:color="auto" w:fill="FFFFFF"/>
        </w:rPr>
        <w:lastRenderedPageBreak/>
        <w:t>and confusion. The 2008 decision has no bearing on promotions that have already been made, whether on a regular or irregular basis.</w:t>
      </w:r>
      <w:r w:rsidR="00E41701">
        <w:rPr>
          <w:rFonts w:ascii="Times New Roman" w:hAnsi="Times New Roman" w:cs="Times New Roman"/>
          <w:color w:val="000000" w:themeColor="text1"/>
          <w:sz w:val="24"/>
          <w:szCs w:val="24"/>
          <w:shd w:val="clear" w:color="auto" w:fill="FFFFFF"/>
        </w:rPr>
        <w:t xml:space="preserve"> </w:t>
      </w:r>
    </w:p>
    <w:p w:rsidR="00AD756C" w:rsidRDefault="00E41701" w:rsidP="00D93A83">
      <w:pPr>
        <w:spacing w:line="360" w:lineRule="auto"/>
        <w:rPr>
          <w:rFonts w:ascii="Times New Roman" w:hAnsi="Times New Roman" w:cs="Times New Roman"/>
          <w:color w:val="000000" w:themeColor="text1"/>
          <w:sz w:val="24"/>
          <w:szCs w:val="24"/>
          <w:shd w:val="clear" w:color="auto" w:fill="FFFFFF"/>
        </w:rPr>
      </w:pPr>
      <w:r w:rsidRPr="00E41701">
        <w:rPr>
          <w:rFonts w:ascii="Times New Roman" w:hAnsi="Times New Roman" w:cs="Times New Roman"/>
          <w:color w:val="000000" w:themeColor="text1"/>
          <w:sz w:val="24"/>
          <w:szCs w:val="24"/>
          <w:shd w:val="clear" w:color="auto" w:fill="FFFFFF"/>
        </w:rPr>
        <w:t xml:space="preserve">The Supreme Court in the </w:t>
      </w:r>
      <w:proofErr w:type="spellStart"/>
      <w:r w:rsidRPr="00E41701">
        <w:rPr>
          <w:rFonts w:ascii="Times New Roman" w:hAnsi="Times New Roman" w:cs="Times New Roman"/>
          <w:i/>
          <w:iCs/>
          <w:color w:val="000000" w:themeColor="text1"/>
          <w:sz w:val="24"/>
          <w:szCs w:val="24"/>
          <w:shd w:val="clear" w:color="auto" w:fill="FFFFFF"/>
        </w:rPr>
        <w:t>R.K</w:t>
      </w:r>
      <w:proofErr w:type="spellEnd"/>
      <w:r w:rsidRPr="00E41701">
        <w:rPr>
          <w:rFonts w:ascii="Times New Roman" w:hAnsi="Times New Roman" w:cs="Times New Roman"/>
          <w:i/>
          <w:iCs/>
          <w:color w:val="000000" w:themeColor="text1"/>
          <w:sz w:val="24"/>
          <w:szCs w:val="24"/>
          <w:shd w:val="clear" w:color="auto" w:fill="FFFFFF"/>
        </w:rPr>
        <w:t>. Sabharwal</w:t>
      </w:r>
      <w:r>
        <w:rPr>
          <w:rStyle w:val="FootnoteReference"/>
          <w:rFonts w:ascii="Times New Roman" w:hAnsi="Times New Roman" w:cs="Times New Roman"/>
          <w:i/>
          <w:iCs/>
          <w:color w:val="000000" w:themeColor="text1"/>
          <w:sz w:val="24"/>
          <w:szCs w:val="24"/>
          <w:shd w:val="clear" w:color="auto" w:fill="FFFFFF"/>
        </w:rPr>
        <w:footnoteReference w:id="15"/>
      </w:r>
      <w:r>
        <w:rPr>
          <w:rFonts w:ascii="Times New Roman" w:hAnsi="Times New Roman" w:cs="Times New Roman"/>
          <w:color w:val="000000" w:themeColor="text1"/>
          <w:sz w:val="24"/>
          <w:szCs w:val="24"/>
          <w:shd w:val="clear" w:color="auto" w:fill="FFFFFF"/>
        </w:rPr>
        <w:t xml:space="preserve"> </w:t>
      </w:r>
      <w:r w:rsidRPr="00E41701">
        <w:rPr>
          <w:rFonts w:ascii="Times New Roman" w:hAnsi="Times New Roman" w:cs="Times New Roman"/>
          <w:color w:val="000000" w:themeColor="text1"/>
          <w:sz w:val="24"/>
          <w:szCs w:val="24"/>
          <w:shd w:val="clear" w:color="auto" w:fill="FFFFFF"/>
        </w:rPr>
        <w:t>decision a</w:t>
      </w:r>
      <w:r w:rsidR="00161927">
        <w:rPr>
          <w:rFonts w:ascii="Times New Roman" w:hAnsi="Times New Roman" w:cs="Times New Roman"/>
          <w:color w:val="000000" w:themeColor="text1"/>
          <w:sz w:val="24"/>
          <w:szCs w:val="24"/>
          <w:shd w:val="clear" w:color="auto" w:fill="FFFFFF"/>
        </w:rPr>
        <w:t xml:space="preserve">llowed state governments to make use of </w:t>
      </w:r>
      <w:r w:rsidRPr="00E41701">
        <w:rPr>
          <w:rFonts w:ascii="Times New Roman" w:hAnsi="Times New Roman" w:cs="Times New Roman"/>
          <w:color w:val="000000" w:themeColor="text1"/>
          <w:sz w:val="24"/>
          <w:szCs w:val="24"/>
          <w:shd w:val="clear" w:color="auto" w:fill="FFFFFF"/>
        </w:rPr>
        <w:t xml:space="preserve">total population of </w:t>
      </w:r>
      <w:r w:rsidR="00161927">
        <w:rPr>
          <w:rFonts w:ascii="Times New Roman" w:hAnsi="Times New Roman" w:cs="Times New Roman"/>
          <w:color w:val="000000" w:themeColor="text1"/>
          <w:sz w:val="24"/>
          <w:szCs w:val="24"/>
          <w:shd w:val="clear" w:color="auto" w:fill="FFFFFF"/>
        </w:rPr>
        <w:t>the concerned</w:t>
      </w:r>
      <w:r w:rsidRPr="00E41701">
        <w:rPr>
          <w:rFonts w:ascii="Times New Roman" w:hAnsi="Times New Roman" w:cs="Times New Roman"/>
          <w:color w:val="000000" w:themeColor="text1"/>
          <w:sz w:val="24"/>
          <w:szCs w:val="24"/>
          <w:shd w:val="clear" w:color="auto" w:fill="FFFFFF"/>
        </w:rPr>
        <w:t xml:space="preserve"> Backward Class and its representation in state </w:t>
      </w:r>
      <w:r w:rsidR="00161927">
        <w:rPr>
          <w:rFonts w:ascii="Times New Roman" w:hAnsi="Times New Roman" w:cs="Times New Roman"/>
          <w:color w:val="000000" w:themeColor="text1"/>
          <w:sz w:val="24"/>
          <w:szCs w:val="24"/>
          <w:shd w:val="clear" w:color="auto" w:fill="FFFFFF"/>
        </w:rPr>
        <w:t xml:space="preserve">government </w:t>
      </w:r>
      <w:r w:rsidRPr="00E41701">
        <w:rPr>
          <w:rFonts w:ascii="Times New Roman" w:hAnsi="Times New Roman" w:cs="Times New Roman"/>
          <w:color w:val="000000" w:themeColor="text1"/>
          <w:sz w:val="24"/>
          <w:szCs w:val="24"/>
          <w:shd w:val="clear" w:color="auto" w:fill="FFFFFF"/>
        </w:rPr>
        <w:t xml:space="preserve">services to indicate deficiency. Following the </w:t>
      </w:r>
      <w:proofErr w:type="spellStart"/>
      <w:r w:rsidRPr="00E41701">
        <w:rPr>
          <w:rFonts w:ascii="Times New Roman" w:hAnsi="Times New Roman" w:cs="Times New Roman"/>
          <w:color w:val="000000" w:themeColor="text1"/>
          <w:sz w:val="24"/>
          <w:szCs w:val="24"/>
          <w:shd w:val="clear" w:color="auto" w:fill="FFFFFF"/>
        </w:rPr>
        <w:t>Jarnail</w:t>
      </w:r>
      <w:proofErr w:type="spellEnd"/>
      <w:r w:rsidRPr="00E41701">
        <w:rPr>
          <w:rFonts w:ascii="Times New Roman" w:hAnsi="Times New Roman" w:cs="Times New Roman"/>
          <w:color w:val="000000" w:themeColor="text1"/>
          <w:sz w:val="24"/>
          <w:szCs w:val="24"/>
          <w:shd w:val="clear" w:color="auto" w:fill="FFFFFF"/>
        </w:rPr>
        <w:t xml:space="preserve"> Singh and </w:t>
      </w:r>
      <w:proofErr w:type="spellStart"/>
      <w:r w:rsidRPr="00E41701">
        <w:rPr>
          <w:rFonts w:ascii="Times New Roman" w:hAnsi="Times New Roman" w:cs="Times New Roman"/>
          <w:color w:val="000000" w:themeColor="text1"/>
          <w:sz w:val="24"/>
          <w:szCs w:val="24"/>
          <w:shd w:val="clear" w:color="auto" w:fill="FFFFFF"/>
        </w:rPr>
        <w:t>Nagraj</w:t>
      </w:r>
      <w:proofErr w:type="spellEnd"/>
      <w:r w:rsidRPr="00E41701">
        <w:rPr>
          <w:rFonts w:ascii="Times New Roman" w:hAnsi="Times New Roman" w:cs="Times New Roman"/>
          <w:color w:val="000000" w:themeColor="text1"/>
          <w:sz w:val="24"/>
          <w:szCs w:val="24"/>
          <w:shd w:val="clear" w:color="auto" w:fill="FFFFFF"/>
        </w:rPr>
        <w:t xml:space="preserve"> cases, the Court entrusted the State with determining the relevant factors to decide inadequacy.</w:t>
      </w:r>
    </w:p>
    <w:p w:rsidR="00AD756C" w:rsidRDefault="00AD756C" w:rsidP="00AD756C">
      <w:pPr>
        <w:pStyle w:val="ListParagraph"/>
        <w:numPr>
          <w:ilvl w:val="0"/>
          <w:numId w:val="3"/>
        </w:numPr>
        <w:spacing w:line="360" w:lineRule="auto"/>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So, this series of judgments delivered by Hon’ble Courts made it very clear that,</w:t>
      </w:r>
    </w:p>
    <w:p w:rsidR="00AD756C" w:rsidRDefault="00AD756C" w:rsidP="00AD756C">
      <w:pPr>
        <w:pStyle w:val="ListParagraph"/>
        <w:numPr>
          <w:ilvl w:val="0"/>
          <w:numId w:val="4"/>
        </w:numPr>
        <w:spacing w:line="360" w:lineRule="auto"/>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I</w:t>
      </w:r>
      <w:r w:rsidRPr="00AD756C">
        <w:rPr>
          <w:rFonts w:ascii="Times New Roman" w:hAnsi="Times New Roman" w:cs="Times New Roman"/>
          <w:color w:val="000000" w:themeColor="text1"/>
          <w:sz w:val="24"/>
          <w:szCs w:val="24"/>
          <w:shd w:val="clear" w:color="auto" w:fill="FFFFFF"/>
        </w:rPr>
        <w:t>ndividuals do not have a fundamental right to reserve a spot in a promotion</w:t>
      </w:r>
      <w:r>
        <w:rPr>
          <w:rFonts w:ascii="Times New Roman" w:hAnsi="Times New Roman" w:cs="Times New Roman"/>
          <w:color w:val="000000" w:themeColor="text1"/>
          <w:sz w:val="24"/>
          <w:szCs w:val="24"/>
          <w:shd w:val="clear" w:color="auto" w:fill="FFFFFF"/>
        </w:rPr>
        <w:t>.</w:t>
      </w:r>
    </w:p>
    <w:p w:rsidR="00AD756C" w:rsidRDefault="00AD756C" w:rsidP="00AD756C">
      <w:pPr>
        <w:pStyle w:val="ListParagraph"/>
        <w:numPr>
          <w:ilvl w:val="0"/>
          <w:numId w:val="4"/>
        </w:numPr>
        <w:spacing w:line="360" w:lineRule="auto"/>
        <w:rPr>
          <w:rFonts w:ascii="Times New Roman" w:hAnsi="Times New Roman" w:cs="Times New Roman"/>
          <w:color w:val="000000" w:themeColor="text1"/>
          <w:sz w:val="24"/>
          <w:szCs w:val="24"/>
          <w:shd w:val="clear" w:color="auto" w:fill="FFFFFF"/>
        </w:rPr>
      </w:pPr>
      <w:r w:rsidRPr="00AD756C">
        <w:rPr>
          <w:rFonts w:ascii="Times New Roman" w:hAnsi="Times New Roman" w:cs="Times New Roman"/>
          <w:color w:val="000000" w:themeColor="text1"/>
          <w:sz w:val="24"/>
          <w:szCs w:val="24"/>
          <w:shd w:val="clear" w:color="auto" w:fill="FFFFFF"/>
        </w:rPr>
        <w:t>Reservations in promotions are not required by law in all states. If it intends to do so, it must do so with quantitative facts on the inadequacy of their representation in government services.</w:t>
      </w:r>
    </w:p>
    <w:p w:rsidR="00AD756C" w:rsidRDefault="00AD756C" w:rsidP="00AD756C">
      <w:pPr>
        <w:pStyle w:val="ListParagraph"/>
        <w:numPr>
          <w:ilvl w:val="0"/>
          <w:numId w:val="4"/>
        </w:numPr>
        <w:spacing w:line="360" w:lineRule="auto"/>
        <w:rPr>
          <w:rFonts w:ascii="Times New Roman" w:hAnsi="Times New Roman" w:cs="Times New Roman"/>
          <w:color w:val="000000" w:themeColor="text1"/>
          <w:sz w:val="24"/>
          <w:szCs w:val="24"/>
          <w:shd w:val="clear" w:color="auto" w:fill="FFFFFF"/>
        </w:rPr>
      </w:pPr>
      <w:r w:rsidRPr="00AD756C">
        <w:rPr>
          <w:rFonts w:ascii="Times New Roman" w:hAnsi="Times New Roman" w:cs="Times New Roman"/>
          <w:color w:val="000000" w:themeColor="text1"/>
          <w:sz w:val="24"/>
          <w:szCs w:val="24"/>
          <w:shd w:val="clear" w:color="auto" w:fill="FFFFFF"/>
        </w:rPr>
        <w:t xml:space="preserve">Courts </w:t>
      </w:r>
      <w:r>
        <w:rPr>
          <w:rFonts w:ascii="Times New Roman" w:hAnsi="Times New Roman" w:cs="Times New Roman"/>
          <w:color w:val="000000" w:themeColor="text1"/>
          <w:sz w:val="24"/>
          <w:szCs w:val="24"/>
          <w:shd w:val="clear" w:color="auto" w:fill="FFFFFF"/>
        </w:rPr>
        <w:t>cannot</w:t>
      </w:r>
      <w:r w:rsidRPr="00AD756C">
        <w:rPr>
          <w:rFonts w:ascii="Times New Roman" w:hAnsi="Times New Roman" w:cs="Times New Roman"/>
          <w:color w:val="000000" w:themeColor="text1"/>
          <w:sz w:val="24"/>
          <w:szCs w:val="24"/>
          <w:shd w:val="clear" w:color="auto" w:fill="FFFFFF"/>
        </w:rPr>
        <w:t xml:space="preserve"> impose mandamus orders requiring states to offer reservation in promotion.</w:t>
      </w:r>
    </w:p>
    <w:p w:rsidR="00AD756C" w:rsidRPr="00AD756C" w:rsidRDefault="00AD756C" w:rsidP="00AD756C">
      <w:pPr>
        <w:spacing w:line="360" w:lineRule="auto"/>
        <w:ind w:left="1080"/>
        <w:rPr>
          <w:rFonts w:ascii="Times New Roman" w:hAnsi="Times New Roman" w:cs="Times New Roman"/>
          <w:color w:val="000000" w:themeColor="text1"/>
          <w:sz w:val="24"/>
          <w:szCs w:val="24"/>
          <w:shd w:val="clear" w:color="auto" w:fill="FFFFFF"/>
        </w:rPr>
      </w:pPr>
    </w:p>
    <w:p w:rsidR="00D93A83" w:rsidRDefault="00A2225A" w:rsidP="00D93A83">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Conclusion: </w:t>
      </w:r>
    </w:p>
    <w:p w:rsidR="00E41701" w:rsidRPr="00D93A83" w:rsidRDefault="00A2225A" w:rsidP="00D93A83">
      <w:pPr>
        <w:spacing w:line="360" w:lineRule="auto"/>
        <w:rPr>
          <w:rFonts w:ascii="Times New Roman" w:hAnsi="Times New Roman" w:cs="Times New Roman"/>
          <w:color w:val="000000" w:themeColor="text1"/>
          <w:sz w:val="24"/>
          <w:szCs w:val="24"/>
          <w:shd w:val="clear" w:color="auto" w:fill="FFFFFF"/>
        </w:rPr>
      </w:pPr>
      <w:r w:rsidRPr="00E871A9">
        <w:rPr>
          <w:rFonts w:ascii="Times New Roman" w:hAnsi="Times New Roman" w:cs="Times New Roman"/>
          <w:sz w:val="24"/>
          <w:szCs w:val="24"/>
        </w:rPr>
        <w:t>Reservation was included in the constitution by the country's founding fathers to provide equal opportunity to those from lower castes or who have endured prejudice, however the true aim for which quota was imposed has faded with time.</w:t>
      </w:r>
      <w:r w:rsidR="004F303F">
        <w:rPr>
          <w:rFonts w:ascii="Times New Roman" w:hAnsi="Times New Roman" w:cs="Times New Roman"/>
          <w:sz w:val="24"/>
          <w:szCs w:val="24"/>
        </w:rPr>
        <w:t xml:space="preserve"> </w:t>
      </w:r>
    </w:p>
    <w:p w:rsidR="00161927" w:rsidRDefault="00161927" w:rsidP="00A2225A">
      <w:pPr>
        <w:spacing w:line="360" w:lineRule="auto"/>
        <w:rPr>
          <w:rFonts w:ascii="Times New Roman" w:hAnsi="Times New Roman" w:cs="Times New Roman"/>
          <w:sz w:val="24"/>
          <w:szCs w:val="24"/>
        </w:rPr>
      </w:pPr>
      <w:r w:rsidRPr="00D33363">
        <w:rPr>
          <w:rFonts w:ascii="Times New Roman" w:hAnsi="Times New Roman" w:cs="Times New Roman"/>
          <w:sz w:val="24"/>
          <w:szCs w:val="24"/>
        </w:rPr>
        <w:t xml:space="preserve">The Supreme Court ruled that the state is responsible for and has discretion over promotion reservations. </w:t>
      </w:r>
      <w:r w:rsidR="00D33363" w:rsidRPr="00D33363">
        <w:rPr>
          <w:rFonts w:ascii="Times New Roman" w:hAnsi="Times New Roman" w:cs="Times New Roman"/>
          <w:sz w:val="24"/>
          <w:szCs w:val="24"/>
        </w:rPr>
        <w:t>However, if the state wishes to exercise its discretion</w:t>
      </w:r>
      <w:r>
        <w:t xml:space="preserve">, </w:t>
      </w:r>
      <w:r>
        <w:rPr>
          <w:rFonts w:ascii="Times New Roman" w:hAnsi="Times New Roman" w:cs="Times New Roman"/>
          <w:sz w:val="24"/>
          <w:szCs w:val="24"/>
        </w:rPr>
        <w:t>i</w:t>
      </w:r>
      <w:r w:rsidRPr="00161927">
        <w:rPr>
          <w:rFonts w:ascii="Times New Roman" w:hAnsi="Times New Roman" w:cs="Times New Roman"/>
          <w:sz w:val="24"/>
          <w:szCs w:val="24"/>
        </w:rPr>
        <w:t xml:space="preserve">t must gather quantifiable evidence of the class's backwardness and </w:t>
      </w:r>
      <w:r>
        <w:rPr>
          <w:rFonts w:ascii="Times New Roman" w:hAnsi="Times New Roman" w:cs="Times New Roman"/>
          <w:sz w:val="24"/>
          <w:szCs w:val="24"/>
        </w:rPr>
        <w:t xml:space="preserve">its inadequate </w:t>
      </w:r>
      <w:r w:rsidRPr="00161927">
        <w:rPr>
          <w:rFonts w:ascii="Times New Roman" w:hAnsi="Times New Roman" w:cs="Times New Roman"/>
          <w:sz w:val="24"/>
          <w:szCs w:val="24"/>
        </w:rPr>
        <w:t>representation in government jobs</w:t>
      </w:r>
      <w:r>
        <w:rPr>
          <w:rFonts w:ascii="Times New Roman" w:hAnsi="Times New Roman" w:cs="Times New Roman"/>
          <w:sz w:val="24"/>
          <w:szCs w:val="24"/>
        </w:rPr>
        <w:t xml:space="preserve"> of the concerned state</w:t>
      </w:r>
      <w:r w:rsidRPr="00161927">
        <w:rPr>
          <w:rFonts w:ascii="Times New Roman" w:hAnsi="Times New Roman" w:cs="Times New Roman"/>
          <w:sz w:val="24"/>
          <w:szCs w:val="24"/>
        </w:rPr>
        <w:t>.</w:t>
      </w:r>
    </w:p>
    <w:p w:rsidR="00124A9D" w:rsidRPr="00AD756C" w:rsidRDefault="004F303F" w:rsidP="00A2225A">
      <w:pPr>
        <w:spacing w:line="360" w:lineRule="auto"/>
        <w:rPr>
          <w:rFonts w:ascii="Times New Roman" w:hAnsi="Times New Roman" w:cs="Times New Roman"/>
          <w:sz w:val="24"/>
          <w:szCs w:val="24"/>
        </w:rPr>
      </w:pPr>
      <w:r w:rsidRPr="004F303F">
        <w:rPr>
          <w:rFonts w:ascii="Times New Roman" w:hAnsi="Times New Roman" w:cs="Times New Roman"/>
          <w:sz w:val="24"/>
          <w:szCs w:val="24"/>
        </w:rPr>
        <w:t xml:space="preserve">The court stated that there is no one-size-fits-all method for determining equity, justice, and efficiency, and that it is dependent on the </w:t>
      </w:r>
      <w:r w:rsidR="00711949" w:rsidRPr="004F303F">
        <w:rPr>
          <w:rFonts w:ascii="Times New Roman" w:hAnsi="Times New Roman" w:cs="Times New Roman"/>
          <w:sz w:val="24"/>
          <w:szCs w:val="24"/>
        </w:rPr>
        <w:t xml:space="preserve">circumstances </w:t>
      </w:r>
      <w:r w:rsidR="00711949">
        <w:rPr>
          <w:rFonts w:ascii="Times New Roman" w:hAnsi="Times New Roman" w:cs="Times New Roman"/>
          <w:sz w:val="24"/>
          <w:szCs w:val="24"/>
        </w:rPr>
        <w:t xml:space="preserve">and </w:t>
      </w:r>
      <w:r w:rsidRPr="004F303F">
        <w:rPr>
          <w:rFonts w:ascii="Times New Roman" w:hAnsi="Times New Roman" w:cs="Times New Roman"/>
          <w:sz w:val="24"/>
          <w:szCs w:val="24"/>
        </w:rPr>
        <w:t xml:space="preserve">facts of each case. Putting faith in </w:t>
      </w:r>
      <w:r w:rsidRPr="004F303F">
        <w:rPr>
          <w:rFonts w:ascii="Times New Roman" w:hAnsi="Times New Roman" w:cs="Times New Roman"/>
          <w:i/>
          <w:iCs/>
          <w:sz w:val="24"/>
          <w:szCs w:val="24"/>
        </w:rPr>
        <w:t xml:space="preserve">M. Nagaraj and </w:t>
      </w:r>
      <w:proofErr w:type="spellStart"/>
      <w:r w:rsidRPr="004F303F">
        <w:rPr>
          <w:rFonts w:ascii="Times New Roman" w:hAnsi="Times New Roman" w:cs="Times New Roman"/>
          <w:i/>
          <w:iCs/>
          <w:sz w:val="24"/>
          <w:szCs w:val="24"/>
        </w:rPr>
        <w:t>Jarnail</w:t>
      </w:r>
      <w:proofErr w:type="spellEnd"/>
      <w:r w:rsidRPr="004F303F">
        <w:rPr>
          <w:rFonts w:ascii="Times New Roman" w:hAnsi="Times New Roman" w:cs="Times New Roman"/>
          <w:i/>
          <w:iCs/>
          <w:sz w:val="24"/>
          <w:szCs w:val="24"/>
        </w:rPr>
        <w:t xml:space="preserve"> Singh</w:t>
      </w:r>
      <w:r w:rsidR="00711949">
        <w:rPr>
          <w:rFonts w:ascii="Times New Roman" w:hAnsi="Times New Roman" w:cs="Times New Roman"/>
          <w:i/>
          <w:iCs/>
          <w:sz w:val="24"/>
          <w:szCs w:val="24"/>
        </w:rPr>
        <w:t xml:space="preserve"> case</w:t>
      </w:r>
      <w:r w:rsidRPr="004F303F">
        <w:rPr>
          <w:rFonts w:ascii="Times New Roman" w:hAnsi="Times New Roman" w:cs="Times New Roman"/>
          <w:sz w:val="24"/>
          <w:szCs w:val="24"/>
        </w:rPr>
        <w:t xml:space="preserve">, the Supreme Court held that governments should be allowed to identify the necessary grounds for determining deficiency in representation. Following this </w:t>
      </w:r>
      <w:r w:rsidRPr="004F303F">
        <w:rPr>
          <w:rFonts w:ascii="Times New Roman" w:hAnsi="Times New Roman" w:cs="Times New Roman"/>
          <w:sz w:val="24"/>
          <w:szCs w:val="24"/>
        </w:rPr>
        <w:lastRenderedPageBreak/>
        <w:t>decision, the majority of responsibility falls on the shoulders of the federal and state governments, and the quality of data collected will be heavily influenced by the federal-state relationship.</w:t>
      </w:r>
      <w:bookmarkStart w:id="0" w:name="_GoBack"/>
      <w:bookmarkEnd w:id="0"/>
    </w:p>
    <w:p w:rsidR="00AD756C" w:rsidRDefault="00AD756C" w:rsidP="00A2225A">
      <w:pPr>
        <w:spacing w:line="360" w:lineRule="auto"/>
        <w:rPr>
          <w:rFonts w:ascii="Times New Roman" w:hAnsi="Times New Roman" w:cs="Times New Roman"/>
          <w:b/>
          <w:bCs/>
          <w:sz w:val="24"/>
          <w:szCs w:val="24"/>
        </w:rPr>
      </w:pPr>
    </w:p>
    <w:p w:rsidR="00D33363" w:rsidRPr="00D33363" w:rsidRDefault="00D33363" w:rsidP="00A2225A">
      <w:pPr>
        <w:spacing w:line="360" w:lineRule="auto"/>
        <w:rPr>
          <w:rFonts w:ascii="Times New Roman" w:hAnsi="Times New Roman" w:cs="Times New Roman"/>
          <w:b/>
          <w:bCs/>
          <w:sz w:val="24"/>
          <w:szCs w:val="24"/>
        </w:rPr>
      </w:pPr>
      <w:r w:rsidRPr="00D33363">
        <w:rPr>
          <w:rFonts w:ascii="Times New Roman" w:hAnsi="Times New Roman" w:cs="Times New Roman"/>
          <w:b/>
          <w:bCs/>
          <w:sz w:val="24"/>
          <w:szCs w:val="24"/>
        </w:rPr>
        <w:t>References:</w:t>
      </w:r>
    </w:p>
    <w:p w:rsidR="00D33363" w:rsidRDefault="00D33363" w:rsidP="00D33363">
      <w:pPr>
        <w:pStyle w:val="FootnoteText"/>
        <w:numPr>
          <w:ilvl w:val="0"/>
          <w:numId w:val="2"/>
        </w:numPr>
        <w:spacing w:line="360" w:lineRule="auto"/>
        <w:rPr>
          <w:rStyle w:val="Emphasis"/>
          <w:rFonts w:ascii="Times New Roman" w:hAnsi="Times New Roman" w:cs="Times New Roman"/>
          <w:color w:val="000000" w:themeColor="text1"/>
          <w:sz w:val="24"/>
          <w:szCs w:val="24"/>
        </w:rPr>
      </w:pPr>
      <w:r w:rsidRPr="00D33363">
        <w:rPr>
          <w:rStyle w:val="Emphasis"/>
          <w:rFonts w:ascii="Times New Roman" w:hAnsi="Times New Roman" w:cs="Times New Roman"/>
          <w:i w:val="0"/>
          <w:iCs w:val="0"/>
          <w:color w:val="000000" w:themeColor="text1"/>
          <w:sz w:val="24"/>
          <w:szCs w:val="24"/>
          <w:shd w:val="clear" w:color="auto" w:fill="FFFFFF"/>
        </w:rPr>
        <w:t xml:space="preserve">General Manager, Southern Railway, Personnel Officer (Reservation) v. </w:t>
      </w:r>
      <w:proofErr w:type="spellStart"/>
      <w:r w:rsidRPr="00D33363">
        <w:rPr>
          <w:rStyle w:val="Emphasis"/>
          <w:rFonts w:ascii="Times New Roman" w:hAnsi="Times New Roman" w:cs="Times New Roman"/>
          <w:i w:val="0"/>
          <w:iCs w:val="0"/>
          <w:color w:val="000000" w:themeColor="text1"/>
          <w:sz w:val="24"/>
          <w:szCs w:val="24"/>
          <w:shd w:val="clear" w:color="auto" w:fill="FFFFFF"/>
        </w:rPr>
        <w:t>Rangachari</w:t>
      </w:r>
      <w:proofErr w:type="spellEnd"/>
      <w:r w:rsidRPr="00D33363">
        <w:rPr>
          <w:rStyle w:val="Emphasis"/>
          <w:rFonts w:ascii="Times New Roman" w:hAnsi="Times New Roman" w:cs="Times New Roman"/>
          <w:i w:val="0"/>
          <w:iCs w:val="0"/>
          <w:color w:val="000000" w:themeColor="text1"/>
          <w:sz w:val="24"/>
          <w:szCs w:val="24"/>
          <w:shd w:val="clear" w:color="auto" w:fill="FFFFFF"/>
        </w:rPr>
        <w:t>, AIR 1962 SC 36.</w:t>
      </w:r>
    </w:p>
    <w:p w:rsidR="00D33363" w:rsidRPr="00D33363" w:rsidRDefault="00D33363" w:rsidP="00D33363">
      <w:pPr>
        <w:pStyle w:val="FootnoteText"/>
        <w:numPr>
          <w:ilvl w:val="0"/>
          <w:numId w:val="2"/>
        </w:numPr>
        <w:spacing w:line="360" w:lineRule="auto"/>
        <w:rPr>
          <w:rFonts w:ascii="Times New Roman" w:hAnsi="Times New Roman" w:cs="Times New Roman"/>
          <w:i/>
          <w:iCs/>
          <w:color w:val="000000" w:themeColor="text1"/>
          <w:sz w:val="24"/>
          <w:szCs w:val="24"/>
        </w:rPr>
      </w:pPr>
      <w:r w:rsidRPr="00D33363">
        <w:rPr>
          <w:rFonts w:ascii="Times New Roman" w:hAnsi="Times New Roman" w:cs="Times New Roman"/>
          <w:color w:val="000000"/>
          <w:sz w:val="24"/>
          <w:szCs w:val="24"/>
          <w:shd w:val="clear" w:color="auto" w:fill="FFFFFF"/>
        </w:rPr>
        <w:t xml:space="preserve">C. A. </w:t>
      </w:r>
      <w:proofErr w:type="spellStart"/>
      <w:r w:rsidRPr="00D33363">
        <w:rPr>
          <w:rFonts w:ascii="Times New Roman" w:hAnsi="Times New Roman" w:cs="Times New Roman"/>
          <w:color w:val="000000"/>
          <w:sz w:val="24"/>
          <w:szCs w:val="24"/>
          <w:shd w:val="clear" w:color="auto" w:fill="FFFFFF"/>
        </w:rPr>
        <w:t>Rajendran</w:t>
      </w:r>
      <w:proofErr w:type="spellEnd"/>
      <w:r w:rsidRPr="00D33363">
        <w:rPr>
          <w:rFonts w:ascii="Times New Roman" w:hAnsi="Times New Roman" w:cs="Times New Roman"/>
          <w:color w:val="000000"/>
          <w:sz w:val="24"/>
          <w:szCs w:val="24"/>
          <w:shd w:val="clear" w:color="auto" w:fill="FFFFFF"/>
        </w:rPr>
        <w:t xml:space="preserve"> vs Union Of India &amp; </w:t>
      </w:r>
      <w:proofErr w:type="spellStart"/>
      <w:r w:rsidRPr="00D33363">
        <w:rPr>
          <w:rFonts w:ascii="Times New Roman" w:hAnsi="Times New Roman" w:cs="Times New Roman"/>
          <w:color w:val="000000"/>
          <w:sz w:val="24"/>
          <w:szCs w:val="24"/>
          <w:shd w:val="clear" w:color="auto" w:fill="FFFFFF"/>
        </w:rPr>
        <w:t>Ors</w:t>
      </w:r>
      <w:proofErr w:type="spellEnd"/>
      <w:r w:rsidRPr="00D33363">
        <w:rPr>
          <w:rFonts w:ascii="Times New Roman" w:hAnsi="Times New Roman" w:cs="Times New Roman"/>
          <w:color w:val="000000"/>
          <w:sz w:val="24"/>
          <w:szCs w:val="24"/>
          <w:shd w:val="clear" w:color="auto" w:fill="FFFFFF"/>
        </w:rPr>
        <w:t>, 1968 AIR 507</w:t>
      </w:r>
    </w:p>
    <w:p w:rsidR="00D33363" w:rsidRPr="00D33363" w:rsidRDefault="00D33363" w:rsidP="00D33363">
      <w:pPr>
        <w:pStyle w:val="FootnoteText"/>
        <w:numPr>
          <w:ilvl w:val="0"/>
          <w:numId w:val="2"/>
        </w:numPr>
        <w:spacing w:line="360" w:lineRule="auto"/>
        <w:rPr>
          <w:rFonts w:ascii="Times New Roman" w:hAnsi="Times New Roman" w:cs="Times New Roman"/>
          <w:i/>
          <w:iCs/>
          <w:color w:val="000000" w:themeColor="text1"/>
          <w:sz w:val="24"/>
          <w:szCs w:val="24"/>
        </w:rPr>
      </w:pPr>
      <w:proofErr w:type="spellStart"/>
      <w:r w:rsidRPr="00D33363">
        <w:rPr>
          <w:rFonts w:ascii="Times New Roman" w:hAnsi="Times New Roman" w:cs="Times New Roman"/>
          <w:color w:val="000000" w:themeColor="text1"/>
          <w:sz w:val="24"/>
          <w:szCs w:val="24"/>
        </w:rPr>
        <w:t>Jarnail</w:t>
      </w:r>
      <w:proofErr w:type="spellEnd"/>
      <w:r w:rsidRPr="00D33363">
        <w:rPr>
          <w:rFonts w:ascii="Times New Roman" w:hAnsi="Times New Roman" w:cs="Times New Roman"/>
          <w:color w:val="000000" w:themeColor="text1"/>
          <w:sz w:val="24"/>
          <w:szCs w:val="24"/>
        </w:rPr>
        <w:t xml:space="preserve"> Singh v. </w:t>
      </w:r>
      <w:proofErr w:type="spellStart"/>
      <w:r w:rsidRPr="00D33363">
        <w:rPr>
          <w:rFonts w:ascii="Times New Roman" w:hAnsi="Times New Roman" w:cs="Times New Roman"/>
          <w:color w:val="000000" w:themeColor="text1"/>
          <w:sz w:val="24"/>
          <w:szCs w:val="24"/>
        </w:rPr>
        <w:t>Lacchmi</w:t>
      </w:r>
      <w:proofErr w:type="spellEnd"/>
      <w:r w:rsidRPr="00D33363">
        <w:rPr>
          <w:rFonts w:ascii="Times New Roman" w:hAnsi="Times New Roman" w:cs="Times New Roman"/>
          <w:color w:val="000000" w:themeColor="text1"/>
          <w:sz w:val="24"/>
          <w:szCs w:val="24"/>
        </w:rPr>
        <w:t xml:space="preserve"> </w:t>
      </w:r>
      <w:proofErr w:type="spellStart"/>
      <w:r w:rsidRPr="00D33363">
        <w:rPr>
          <w:rFonts w:ascii="Times New Roman" w:hAnsi="Times New Roman" w:cs="Times New Roman"/>
          <w:color w:val="000000" w:themeColor="text1"/>
          <w:sz w:val="24"/>
          <w:szCs w:val="24"/>
        </w:rPr>
        <w:t>Narain</w:t>
      </w:r>
      <w:proofErr w:type="spellEnd"/>
      <w:r w:rsidRPr="00D33363">
        <w:rPr>
          <w:rFonts w:ascii="Times New Roman" w:hAnsi="Times New Roman" w:cs="Times New Roman"/>
          <w:color w:val="000000" w:themeColor="text1"/>
          <w:sz w:val="24"/>
          <w:szCs w:val="24"/>
        </w:rPr>
        <w:t xml:space="preserve"> Gupta &amp; </w:t>
      </w:r>
      <w:proofErr w:type="spellStart"/>
      <w:r w:rsidRPr="00D33363">
        <w:rPr>
          <w:rFonts w:ascii="Times New Roman" w:hAnsi="Times New Roman" w:cs="Times New Roman"/>
          <w:color w:val="000000" w:themeColor="text1"/>
          <w:sz w:val="24"/>
          <w:szCs w:val="24"/>
        </w:rPr>
        <w:t>Ors</w:t>
      </w:r>
      <w:proofErr w:type="spellEnd"/>
      <w:r w:rsidRPr="00D33363">
        <w:rPr>
          <w:rFonts w:ascii="Times New Roman" w:hAnsi="Times New Roman" w:cs="Times New Roman"/>
          <w:color w:val="000000" w:themeColor="text1"/>
          <w:sz w:val="24"/>
          <w:szCs w:val="24"/>
        </w:rPr>
        <w:t>. (2018) 10 SCC 396</w:t>
      </w:r>
    </w:p>
    <w:p w:rsidR="00D33363" w:rsidRPr="00D33363" w:rsidRDefault="00D33363" w:rsidP="00D33363">
      <w:pPr>
        <w:pStyle w:val="FootnoteText"/>
        <w:numPr>
          <w:ilvl w:val="0"/>
          <w:numId w:val="2"/>
        </w:numPr>
        <w:spacing w:line="360" w:lineRule="auto"/>
        <w:rPr>
          <w:rFonts w:ascii="Times New Roman" w:hAnsi="Times New Roman" w:cs="Times New Roman"/>
          <w:i/>
          <w:iCs/>
          <w:color w:val="000000" w:themeColor="text1"/>
          <w:sz w:val="24"/>
          <w:szCs w:val="24"/>
        </w:rPr>
      </w:pPr>
      <w:r w:rsidRPr="00D33363">
        <w:rPr>
          <w:rFonts w:ascii="Times New Roman" w:hAnsi="Times New Roman" w:cs="Times New Roman"/>
          <w:color w:val="000000" w:themeColor="text1"/>
          <w:sz w:val="24"/>
          <w:szCs w:val="24"/>
          <w:shd w:val="clear" w:color="auto" w:fill="FFFFFF"/>
        </w:rPr>
        <w:t xml:space="preserve">BK </w:t>
      </w:r>
      <w:proofErr w:type="spellStart"/>
      <w:r w:rsidRPr="00D33363">
        <w:rPr>
          <w:rFonts w:ascii="Times New Roman" w:hAnsi="Times New Roman" w:cs="Times New Roman"/>
          <w:color w:val="000000" w:themeColor="text1"/>
          <w:sz w:val="24"/>
          <w:szCs w:val="24"/>
          <w:shd w:val="clear" w:color="auto" w:fill="FFFFFF"/>
        </w:rPr>
        <w:t>Pavitra</w:t>
      </w:r>
      <w:proofErr w:type="spellEnd"/>
      <w:r w:rsidRPr="00D33363">
        <w:rPr>
          <w:rFonts w:ascii="Times New Roman" w:hAnsi="Times New Roman" w:cs="Times New Roman"/>
          <w:color w:val="000000" w:themeColor="text1"/>
          <w:sz w:val="24"/>
          <w:szCs w:val="24"/>
          <w:shd w:val="clear" w:color="auto" w:fill="FFFFFF"/>
        </w:rPr>
        <w:t xml:space="preserve"> and others v. Union of India (2019) 4 SCC 620</w:t>
      </w:r>
    </w:p>
    <w:p w:rsidR="00D33363" w:rsidRDefault="00D33363" w:rsidP="00D33363">
      <w:pPr>
        <w:pStyle w:val="FootnoteText"/>
        <w:numPr>
          <w:ilvl w:val="0"/>
          <w:numId w:val="2"/>
        </w:numPr>
        <w:spacing w:line="360" w:lineRule="auto"/>
        <w:rPr>
          <w:rFonts w:ascii="Times New Roman" w:hAnsi="Times New Roman" w:cs="Times New Roman"/>
          <w:i/>
          <w:iCs/>
          <w:color w:val="000000" w:themeColor="text1"/>
          <w:sz w:val="24"/>
          <w:szCs w:val="24"/>
        </w:rPr>
      </w:pPr>
      <w:proofErr w:type="spellStart"/>
      <w:r w:rsidRPr="00D33363">
        <w:rPr>
          <w:rFonts w:ascii="Times New Roman" w:hAnsi="Times New Roman" w:cs="Times New Roman"/>
          <w:color w:val="000000" w:themeColor="text1"/>
          <w:sz w:val="24"/>
          <w:szCs w:val="24"/>
          <w:shd w:val="clear" w:color="auto" w:fill="FFFFFF"/>
        </w:rPr>
        <w:t>Mukesh</w:t>
      </w:r>
      <w:proofErr w:type="spellEnd"/>
      <w:r w:rsidRPr="00D33363">
        <w:rPr>
          <w:rFonts w:ascii="Times New Roman" w:hAnsi="Times New Roman" w:cs="Times New Roman"/>
          <w:color w:val="000000" w:themeColor="text1"/>
          <w:sz w:val="24"/>
          <w:szCs w:val="24"/>
          <w:shd w:val="clear" w:color="auto" w:fill="FFFFFF"/>
        </w:rPr>
        <w:t xml:space="preserve"> Kumar vs The State Of </w:t>
      </w:r>
      <w:proofErr w:type="spellStart"/>
      <w:r w:rsidRPr="00D33363">
        <w:rPr>
          <w:rFonts w:ascii="Times New Roman" w:hAnsi="Times New Roman" w:cs="Times New Roman"/>
          <w:color w:val="000000" w:themeColor="text1"/>
          <w:sz w:val="24"/>
          <w:szCs w:val="24"/>
          <w:shd w:val="clear" w:color="auto" w:fill="FFFFFF"/>
        </w:rPr>
        <w:t>Uttarakhand</w:t>
      </w:r>
      <w:proofErr w:type="spellEnd"/>
      <w:r w:rsidRPr="00D33363">
        <w:rPr>
          <w:rFonts w:ascii="Times New Roman" w:hAnsi="Times New Roman" w:cs="Times New Roman"/>
          <w:color w:val="000000" w:themeColor="text1"/>
          <w:sz w:val="24"/>
          <w:szCs w:val="24"/>
          <w:shd w:val="clear" w:color="auto" w:fill="FFFFFF"/>
        </w:rPr>
        <w:t xml:space="preserve"> (2020) 3 SCC 1</w:t>
      </w:r>
    </w:p>
    <w:p w:rsidR="00D33363" w:rsidRPr="00D33363" w:rsidRDefault="00D33363" w:rsidP="00D33363">
      <w:pPr>
        <w:pStyle w:val="FootnoteText"/>
        <w:numPr>
          <w:ilvl w:val="0"/>
          <w:numId w:val="2"/>
        </w:numPr>
        <w:spacing w:line="360" w:lineRule="auto"/>
        <w:rPr>
          <w:rFonts w:ascii="Times New Roman" w:hAnsi="Times New Roman" w:cs="Times New Roman"/>
          <w:i/>
          <w:iCs/>
          <w:color w:val="000000" w:themeColor="text1"/>
          <w:sz w:val="24"/>
          <w:szCs w:val="24"/>
        </w:rPr>
      </w:pPr>
      <w:proofErr w:type="spellStart"/>
      <w:r w:rsidRPr="00D33363">
        <w:rPr>
          <w:rFonts w:ascii="Times New Roman" w:hAnsi="Times New Roman" w:cs="Times New Roman"/>
          <w:color w:val="000000" w:themeColor="text1"/>
          <w:sz w:val="24"/>
          <w:szCs w:val="24"/>
          <w:shd w:val="clear" w:color="auto" w:fill="FFFFFF"/>
        </w:rPr>
        <w:t>R.K</w:t>
      </w:r>
      <w:proofErr w:type="spellEnd"/>
      <w:r w:rsidRPr="00D33363">
        <w:rPr>
          <w:rFonts w:ascii="Times New Roman" w:hAnsi="Times New Roman" w:cs="Times New Roman"/>
          <w:color w:val="000000" w:themeColor="text1"/>
          <w:sz w:val="24"/>
          <w:szCs w:val="24"/>
          <w:shd w:val="clear" w:color="auto" w:fill="FFFFFF"/>
        </w:rPr>
        <w:t xml:space="preserve">. Sabharwal And </w:t>
      </w:r>
      <w:proofErr w:type="spellStart"/>
      <w:r w:rsidRPr="00D33363">
        <w:rPr>
          <w:rFonts w:ascii="Times New Roman" w:hAnsi="Times New Roman" w:cs="Times New Roman"/>
          <w:color w:val="000000" w:themeColor="text1"/>
          <w:sz w:val="24"/>
          <w:szCs w:val="24"/>
          <w:shd w:val="clear" w:color="auto" w:fill="FFFFFF"/>
        </w:rPr>
        <w:t>Ors</w:t>
      </w:r>
      <w:proofErr w:type="spellEnd"/>
      <w:r w:rsidRPr="00D33363">
        <w:rPr>
          <w:rFonts w:ascii="Times New Roman" w:hAnsi="Times New Roman" w:cs="Times New Roman"/>
          <w:color w:val="000000" w:themeColor="text1"/>
          <w:sz w:val="24"/>
          <w:szCs w:val="24"/>
          <w:shd w:val="clear" w:color="auto" w:fill="FFFFFF"/>
        </w:rPr>
        <w:t xml:space="preserve">. v. State of Punjab And </w:t>
      </w:r>
      <w:proofErr w:type="spellStart"/>
      <w:r w:rsidRPr="00D33363">
        <w:rPr>
          <w:rFonts w:ascii="Times New Roman" w:hAnsi="Times New Roman" w:cs="Times New Roman"/>
          <w:color w:val="000000" w:themeColor="text1"/>
          <w:sz w:val="24"/>
          <w:szCs w:val="24"/>
          <w:shd w:val="clear" w:color="auto" w:fill="FFFFFF"/>
        </w:rPr>
        <w:t>Ors</w:t>
      </w:r>
      <w:proofErr w:type="spellEnd"/>
      <w:r w:rsidRPr="00D33363">
        <w:rPr>
          <w:rFonts w:ascii="Times New Roman" w:hAnsi="Times New Roman" w:cs="Times New Roman"/>
          <w:color w:val="000000" w:themeColor="text1"/>
          <w:sz w:val="24"/>
          <w:szCs w:val="24"/>
          <w:shd w:val="clear" w:color="auto" w:fill="FFFFFF"/>
        </w:rPr>
        <w:t>. (1995) 2 SCC 745.</w:t>
      </w:r>
    </w:p>
    <w:p w:rsidR="00D33363" w:rsidRDefault="00D33363" w:rsidP="00A2225A">
      <w:pPr>
        <w:spacing w:line="360" w:lineRule="auto"/>
        <w:rPr>
          <w:rFonts w:ascii="Times New Roman" w:hAnsi="Times New Roman" w:cs="Times New Roman"/>
          <w:sz w:val="24"/>
          <w:szCs w:val="24"/>
        </w:rPr>
      </w:pPr>
    </w:p>
    <w:sectPr w:rsidR="00D33363" w:rsidSect="00AD756C">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1107" w:rsidRDefault="00451107" w:rsidP="003012AE">
      <w:pPr>
        <w:spacing w:after="0" w:line="240" w:lineRule="auto"/>
      </w:pPr>
      <w:r>
        <w:separator/>
      </w:r>
    </w:p>
  </w:endnote>
  <w:endnote w:type="continuationSeparator" w:id="0">
    <w:p w:rsidR="00451107" w:rsidRDefault="00451107" w:rsidP="003012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Roboto">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1107" w:rsidRDefault="00451107" w:rsidP="003012AE">
      <w:pPr>
        <w:spacing w:after="0" w:line="240" w:lineRule="auto"/>
      </w:pPr>
      <w:r>
        <w:separator/>
      </w:r>
    </w:p>
  </w:footnote>
  <w:footnote w:type="continuationSeparator" w:id="0">
    <w:p w:rsidR="00451107" w:rsidRDefault="00451107" w:rsidP="003012AE">
      <w:pPr>
        <w:spacing w:after="0" w:line="240" w:lineRule="auto"/>
      </w:pPr>
      <w:r>
        <w:continuationSeparator/>
      </w:r>
    </w:p>
  </w:footnote>
  <w:footnote w:id="1">
    <w:p w:rsidR="00D33363" w:rsidRPr="00D33363" w:rsidRDefault="00D33363">
      <w:pPr>
        <w:pStyle w:val="FootnoteText"/>
        <w:rPr>
          <w:rFonts w:ascii="Times New Roman" w:hAnsi="Times New Roman" w:cs="Times New Roman"/>
          <w:color w:val="000000" w:themeColor="text1"/>
        </w:rPr>
      </w:pPr>
      <w:r>
        <w:rPr>
          <w:rStyle w:val="FootnoteReference"/>
        </w:rPr>
        <w:footnoteRef/>
      </w:r>
      <w:r>
        <w:t xml:space="preserve"> </w:t>
      </w:r>
      <w:r w:rsidRPr="00D33363">
        <w:rPr>
          <w:rFonts w:ascii="Times New Roman" w:hAnsi="Times New Roman" w:cs="Times New Roman"/>
          <w:color w:val="000000" w:themeColor="text1"/>
        </w:rPr>
        <w:t>The constitution of India, art. 16(4), 16(</w:t>
      </w:r>
      <w:proofErr w:type="spellStart"/>
      <w:r w:rsidRPr="00D33363">
        <w:rPr>
          <w:rFonts w:ascii="Times New Roman" w:hAnsi="Times New Roman" w:cs="Times New Roman"/>
          <w:color w:val="000000" w:themeColor="text1"/>
        </w:rPr>
        <w:t>4A</w:t>
      </w:r>
      <w:proofErr w:type="spellEnd"/>
      <w:r w:rsidRPr="00D33363">
        <w:rPr>
          <w:rFonts w:ascii="Times New Roman" w:hAnsi="Times New Roman" w:cs="Times New Roman"/>
          <w:color w:val="000000" w:themeColor="text1"/>
        </w:rPr>
        <w:t>).</w:t>
      </w:r>
    </w:p>
  </w:footnote>
  <w:footnote w:id="2">
    <w:p w:rsidR="003012AE" w:rsidRPr="003012AE" w:rsidRDefault="003012AE">
      <w:pPr>
        <w:pStyle w:val="FootnoteText"/>
        <w:rPr>
          <w:rFonts w:ascii="Times New Roman" w:hAnsi="Times New Roman" w:cs="Times New Roman"/>
          <w:i/>
          <w:iCs/>
          <w:color w:val="000000" w:themeColor="text1"/>
        </w:rPr>
      </w:pPr>
      <w:r w:rsidRPr="003012AE">
        <w:rPr>
          <w:rStyle w:val="FootnoteReference"/>
          <w:rFonts w:ascii="Times New Roman" w:hAnsi="Times New Roman" w:cs="Times New Roman"/>
          <w:i/>
          <w:iCs/>
          <w:color w:val="000000" w:themeColor="text1"/>
        </w:rPr>
        <w:footnoteRef/>
      </w:r>
      <w:r w:rsidRPr="003012AE">
        <w:rPr>
          <w:rFonts w:ascii="Times New Roman" w:hAnsi="Times New Roman" w:cs="Times New Roman"/>
          <w:i/>
          <w:iCs/>
          <w:color w:val="000000" w:themeColor="text1"/>
        </w:rPr>
        <w:t xml:space="preserve"> </w:t>
      </w:r>
      <w:r w:rsidRPr="003012AE">
        <w:rPr>
          <w:rStyle w:val="Emphasis"/>
          <w:rFonts w:ascii="Times New Roman" w:hAnsi="Times New Roman" w:cs="Times New Roman"/>
          <w:i w:val="0"/>
          <w:iCs w:val="0"/>
          <w:color w:val="000000" w:themeColor="text1"/>
          <w:shd w:val="clear" w:color="auto" w:fill="FFFFFF"/>
        </w:rPr>
        <w:t xml:space="preserve">General Manager, Southern Railway, Personnel Officer (Reservation) v. </w:t>
      </w:r>
      <w:proofErr w:type="spellStart"/>
      <w:r w:rsidRPr="003012AE">
        <w:rPr>
          <w:rStyle w:val="Emphasis"/>
          <w:rFonts w:ascii="Times New Roman" w:hAnsi="Times New Roman" w:cs="Times New Roman"/>
          <w:i w:val="0"/>
          <w:iCs w:val="0"/>
          <w:color w:val="000000" w:themeColor="text1"/>
          <w:shd w:val="clear" w:color="auto" w:fill="FFFFFF"/>
        </w:rPr>
        <w:t>Rangachari</w:t>
      </w:r>
      <w:proofErr w:type="spellEnd"/>
      <w:r w:rsidRPr="003012AE">
        <w:rPr>
          <w:rStyle w:val="Emphasis"/>
          <w:rFonts w:ascii="Times New Roman" w:hAnsi="Times New Roman" w:cs="Times New Roman"/>
          <w:i w:val="0"/>
          <w:iCs w:val="0"/>
          <w:color w:val="000000" w:themeColor="text1"/>
          <w:shd w:val="clear" w:color="auto" w:fill="FFFFFF"/>
        </w:rPr>
        <w:t>, AIR 1962 SC 36.</w:t>
      </w:r>
    </w:p>
  </w:footnote>
  <w:footnote w:id="3">
    <w:p w:rsidR="003012AE" w:rsidRPr="004F303F" w:rsidRDefault="003012AE">
      <w:pPr>
        <w:pStyle w:val="FootnoteText"/>
        <w:rPr>
          <w:rFonts w:ascii="Times New Roman" w:hAnsi="Times New Roman" w:cs="Times New Roman"/>
          <w:color w:val="000000" w:themeColor="text1"/>
        </w:rPr>
      </w:pPr>
      <w:r w:rsidRPr="004F303F">
        <w:rPr>
          <w:rStyle w:val="FootnoteReference"/>
          <w:rFonts w:ascii="Times New Roman" w:hAnsi="Times New Roman" w:cs="Times New Roman"/>
          <w:i/>
          <w:iCs/>
          <w:color w:val="000000" w:themeColor="text1"/>
        </w:rPr>
        <w:footnoteRef/>
      </w:r>
      <w:r w:rsidRPr="004F303F">
        <w:rPr>
          <w:rFonts w:ascii="Times New Roman" w:hAnsi="Times New Roman" w:cs="Times New Roman"/>
          <w:i/>
          <w:iCs/>
          <w:color w:val="000000" w:themeColor="text1"/>
        </w:rPr>
        <w:t xml:space="preserve"> </w:t>
      </w:r>
      <w:r w:rsidR="004F303F" w:rsidRPr="004F303F">
        <w:rPr>
          <w:rFonts w:ascii="Times New Roman" w:hAnsi="Times New Roman" w:cs="Times New Roman"/>
          <w:color w:val="000000"/>
          <w:shd w:val="clear" w:color="auto" w:fill="FFFFFF"/>
        </w:rPr>
        <w:t xml:space="preserve">C. A. </w:t>
      </w:r>
      <w:proofErr w:type="spellStart"/>
      <w:r w:rsidR="004F303F" w:rsidRPr="004F303F">
        <w:rPr>
          <w:rFonts w:ascii="Times New Roman" w:hAnsi="Times New Roman" w:cs="Times New Roman"/>
          <w:color w:val="000000"/>
          <w:shd w:val="clear" w:color="auto" w:fill="FFFFFF"/>
        </w:rPr>
        <w:t>Rajendran</w:t>
      </w:r>
      <w:proofErr w:type="spellEnd"/>
      <w:r w:rsidR="004F303F" w:rsidRPr="004F303F">
        <w:rPr>
          <w:rFonts w:ascii="Times New Roman" w:hAnsi="Times New Roman" w:cs="Times New Roman"/>
          <w:color w:val="000000"/>
          <w:shd w:val="clear" w:color="auto" w:fill="FFFFFF"/>
        </w:rPr>
        <w:t xml:space="preserve"> vs Union Of India &amp; </w:t>
      </w:r>
      <w:proofErr w:type="spellStart"/>
      <w:r w:rsidR="004F303F" w:rsidRPr="004F303F">
        <w:rPr>
          <w:rFonts w:ascii="Times New Roman" w:hAnsi="Times New Roman" w:cs="Times New Roman"/>
          <w:color w:val="000000"/>
          <w:shd w:val="clear" w:color="auto" w:fill="FFFFFF"/>
        </w:rPr>
        <w:t>Ors</w:t>
      </w:r>
      <w:proofErr w:type="spellEnd"/>
      <w:r w:rsidR="004F303F" w:rsidRPr="004F303F">
        <w:rPr>
          <w:rFonts w:ascii="Times New Roman" w:hAnsi="Times New Roman" w:cs="Times New Roman"/>
          <w:color w:val="000000"/>
          <w:shd w:val="clear" w:color="auto" w:fill="FFFFFF"/>
        </w:rPr>
        <w:t>, 1968 AIR 507</w:t>
      </w:r>
      <w:r w:rsidR="00D33363">
        <w:rPr>
          <w:rFonts w:ascii="Times New Roman" w:hAnsi="Times New Roman" w:cs="Times New Roman"/>
          <w:color w:val="000000"/>
          <w:shd w:val="clear" w:color="auto" w:fill="FFFFFF"/>
        </w:rPr>
        <w:t>.</w:t>
      </w:r>
    </w:p>
  </w:footnote>
  <w:footnote w:id="4">
    <w:p w:rsidR="003012AE" w:rsidRPr="003012AE" w:rsidRDefault="003012AE">
      <w:pPr>
        <w:pStyle w:val="FootnoteText"/>
        <w:rPr>
          <w:rFonts w:ascii="Times New Roman" w:hAnsi="Times New Roman" w:cs="Times New Roman"/>
          <w:color w:val="000000" w:themeColor="text1"/>
        </w:rPr>
      </w:pPr>
      <w:r w:rsidRPr="003012AE">
        <w:rPr>
          <w:rStyle w:val="FootnoteReference"/>
          <w:rFonts w:ascii="Times New Roman" w:hAnsi="Times New Roman" w:cs="Times New Roman"/>
          <w:color w:val="000000" w:themeColor="text1"/>
        </w:rPr>
        <w:footnoteRef/>
      </w:r>
      <w:r w:rsidRPr="003012AE">
        <w:rPr>
          <w:rFonts w:ascii="Times New Roman" w:hAnsi="Times New Roman" w:cs="Times New Roman"/>
          <w:color w:val="000000" w:themeColor="text1"/>
        </w:rPr>
        <w:t xml:space="preserve"> </w:t>
      </w:r>
      <w:proofErr w:type="spellStart"/>
      <w:r w:rsidRPr="003012AE">
        <w:rPr>
          <w:rFonts w:ascii="Times New Roman" w:hAnsi="Times New Roman" w:cs="Times New Roman"/>
          <w:color w:val="000000" w:themeColor="text1"/>
          <w:shd w:val="clear" w:color="auto" w:fill="FFFFFF"/>
        </w:rPr>
        <w:t>Indra</w:t>
      </w:r>
      <w:proofErr w:type="spellEnd"/>
      <w:r w:rsidRPr="003012AE">
        <w:rPr>
          <w:rFonts w:ascii="Times New Roman" w:hAnsi="Times New Roman" w:cs="Times New Roman"/>
          <w:color w:val="000000" w:themeColor="text1"/>
          <w:shd w:val="clear" w:color="auto" w:fill="FFFFFF"/>
        </w:rPr>
        <w:t xml:space="preserve"> </w:t>
      </w:r>
      <w:proofErr w:type="spellStart"/>
      <w:r w:rsidRPr="003012AE">
        <w:rPr>
          <w:rFonts w:ascii="Times New Roman" w:hAnsi="Times New Roman" w:cs="Times New Roman"/>
          <w:color w:val="000000" w:themeColor="text1"/>
          <w:shd w:val="clear" w:color="auto" w:fill="FFFFFF"/>
        </w:rPr>
        <w:t>Sawhney</w:t>
      </w:r>
      <w:proofErr w:type="spellEnd"/>
      <w:r w:rsidRPr="003012AE">
        <w:rPr>
          <w:rFonts w:ascii="Times New Roman" w:hAnsi="Times New Roman" w:cs="Times New Roman"/>
          <w:color w:val="000000" w:themeColor="text1"/>
          <w:shd w:val="clear" w:color="auto" w:fill="FFFFFF"/>
        </w:rPr>
        <w:t xml:space="preserve"> v. Union of India, AIR 1993 SC 477.</w:t>
      </w:r>
    </w:p>
  </w:footnote>
  <w:footnote w:id="5">
    <w:p w:rsidR="003012AE" w:rsidRPr="003012AE" w:rsidRDefault="003012AE">
      <w:pPr>
        <w:pStyle w:val="FootnoteText"/>
        <w:rPr>
          <w:rFonts w:ascii="Times New Roman" w:hAnsi="Times New Roman" w:cs="Times New Roman"/>
          <w:color w:val="000000" w:themeColor="text1"/>
        </w:rPr>
      </w:pPr>
      <w:r w:rsidRPr="003012AE">
        <w:rPr>
          <w:rStyle w:val="FootnoteReference"/>
          <w:rFonts w:ascii="Times New Roman" w:hAnsi="Times New Roman" w:cs="Times New Roman"/>
          <w:color w:val="000000" w:themeColor="text1"/>
        </w:rPr>
        <w:footnoteRef/>
      </w:r>
      <w:r w:rsidRPr="003012AE">
        <w:rPr>
          <w:rFonts w:ascii="Times New Roman" w:hAnsi="Times New Roman" w:cs="Times New Roman"/>
          <w:color w:val="000000" w:themeColor="text1"/>
        </w:rPr>
        <w:t xml:space="preserve"> </w:t>
      </w:r>
      <w:r w:rsidRPr="003012AE">
        <w:rPr>
          <w:rFonts w:ascii="Times New Roman" w:hAnsi="Times New Roman" w:cs="Times New Roman"/>
          <w:color w:val="000000" w:themeColor="text1"/>
          <w:shd w:val="clear" w:color="auto" w:fill="FFFFFF"/>
        </w:rPr>
        <w:t>Th</w:t>
      </w:r>
      <w:r w:rsidR="000313A3">
        <w:rPr>
          <w:rFonts w:ascii="Times New Roman" w:hAnsi="Times New Roman" w:cs="Times New Roman"/>
          <w:color w:val="000000" w:themeColor="text1"/>
          <w:shd w:val="clear" w:color="auto" w:fill="FFFFFF"/>
        </w:rPr>
        <w:t>e Constitution of India, 1950, art. 16(</w:t>
      </w:r>
      <w:proofErr w:type="spellStart"/>
      <w:r w:rsidR="000313A3">
        <w:rPr>
          <w:rFonts w:ascii="Times New Roman" w:hAnsi="Times New Roman" w:cs="Times New Roman"/>
          <w:color w:val="000000" w:themeColor="text1"/>
          <w:shd w:val="clear" w:color="auto" w:fill="FFFFFF"/>
        </w:rPr>
        <w:t>4</w:t>
      </w:r>
      <w:r w:rsidRPr="003012AE">
        <w:rPr>
          <w:rFonts w:ascii="Times New Roman" w:hAnsi="Times New Roman" w:cs="Times New Roman"/>
          <w:color w:val="000000" w:themeColor="text1"/>
          <w:shd w:val="clear" w:color="auto" w:fill="FFFFFF"/>
        </w:rPr>
        <w:t>A</w:t>
      </w:r>
      <w:proofErr w:type="spellEnd"/>
      <w:r w:rsidRPr="003012AE">
        <w:rPr>
          <w:rFonts w:ascii="Times New Roman" w:hAnsi="Times New Roman" w:cs="Times New Roman"/>
          <w:color w:val="000000" w:themeColor="text1"/>
          <w:shd w:val="clear" w:color="auto" w:fill="FFFFFF"/>
        </w:rPr>
        <w:t xml:space="preserve">) was inserted </w:t>
      </w:r>
      <w:r w:rsidR="000313A3">
        <w:rPr>
          <w:rFonts w:ascii="Times New Roman" w:hAnsi="Times New Roman" w:cs="Times New Roman"/>
          <w:color w:val="000000" w:themeColor="text1"/>
          <w:shd w:val="clear" w:color="auto" w:fill="FFFFFF"/>
        </w:rPr>
        <w:t xml:space="preserve">by </w:t>
      </w:r>
      <w:r w:rsidRPr="003012AE">
        <w:rPr>
          <w:rFonts w:ascii="Times New Roman" w:hAnsi="Times New Roman" w:cs="Times New Roman"/>
          <w:color w:val="000000" w:themeColor="text1"/>
          <w:shd w:val="clear" w:color="auto" w:fill="FFFFFF"/>
        </w:rPr>
        <w:t>(Seventy-Seventh Amendment) Act, 1995.</w:t>
      </w:r>
    </w:p>
  </w:footnote>
  <w:footnote w:id="6">
    <w:p w:rsidR="003012AE" w:rsidRDefault="003012AE">
      <w:pPr>
        <w:pStyle w:val="FootnoteText"/>
      </w:pPr>
      <w:r w:rsidRPr="003012AE">
        <w:rPr>
          <w:rStyle w:val="FootnoteReference"/>
          <w:rFonts w:ascii="Times New Roman" w:hAnsi="Times New Roman" w:cs="Times New Roman"/>
          <w:color w:val="000000" w:themeColor="text1"/>
        </w:rPr>
        <w:footnoteRef/>
      </w:r>
      <w:r w:rsidRPr="003012AE">
        <w:rPr>
          <w:rFonts w:ascii="Times New Roman" w:hAnsi="Times New Roman" w:cs="Times New Roman"/>
          <w:color w:val="000000" w:themeColor="text1"/>
        </w:rPr>
        <w:t xml:space="preserve"> </w:t>
      </w:r>
      <w:r w:rsidRPr="003012AE">
        <w:rPr>
          <w:rFonts w:ascii="Times New Roman" w:hAnsi="Times New Roman" w:cs="Times New Roman"/>
          <w:color w:val="000000" w:themeColor="text1"/>
          <w:shd w:val="clear" w:color="auto" w:fill="FFFFFF"/>
        </w:rPr>
        <w:t>M. Nagaraj v. Union of India,(2006) 8 SCC 212.</w:t>
      </w:r>
    </w:p>
  </w:footnote>
  <w:footnote w:id="7">
    <w:p w:rsidR="003012AE" w:rsidRPr="00157933" w:rsidRDefault="003012AE">
      <w:pPr>
        <w:pStyle w:val="FootnoteText"/>
        <w:rPr>
          <w:rFonts w:ascii="Times New Roman" w:hAnsi="Times New Roman" w:cs="Times New Roman"/>
          <w:color w:val="000000" w:themeColor="text1"/>
        </w:rPr>
      </w:pPr>
      <w:r w:rsidRPr="00157933">
        <w:rPr>
          <w:rStyle w:val="FootnoteReference"/>
          <w:rFonts w:ascii="Times New Roman" w:hAnsi="Times New Roman" w:cs="Times New Roman"/>
          <w:color w:val="000000" w:themeColor="text1"/>
        </w:rPr>
        <w:footnoteRef/>
      </w:r>
      <w:r w:rsidRPr="00157933">
        <w:rPr>
          <w:rFonts w:ascii="Times New Roman" w:hAnsi="Times New Roman" w:cs="Times New Roman"/>
          <w:color w:val="000000" w:themeColor="text1"/>
        </w:rPr>
        <w:t xml:space="preserve"> </w:t>
      </w:r>
      <w:proofErr w:type="spellStart"/>
      <w:r w:rsidR="00D33363">
        <w:rPr>
          <w:rFonts w:ascii="Times New Roman" w:hAnsi="Times New Roman" w:cs="Times New Roman"/>
          <w:color w:val="000000" w:themeColor="text1"/>
        </w:rPr>
        <w:t>Jarn</w:t>
      </w:r>
      <w:r w:rsidRPr="00157933">
        <w:rPr>
          <w:rFonts w:ascii="Times New Roman" w:hAnsi="Times New Roman" w:cs="Times New Roman"/>
          <w:color w:val="000000" w:themeColor="text1"/>
        </w:rPr>
        <w:t>ail</w:t>
      </w:r>
      <w:proofErr w:type="spellEnd"/>
      <w:r w:rsidRPr="00157933">
        <w:rPr>
          <w:rFonts w:ascii="Times New Roman" w:hAnsi="Times New Roman" w:cs="Times New Roman"/>
          <w:color w:val="000000" w:themeColor="text1"/>
        </w:rPr>
        <w:t xml:space="preserve"> Singh v. </w:t>
      </w:r>
      <w:proofErr w:type="spellStart"/>
      <w:r w:rsidRPr="00157933">
        <w:rPr>
          <w:rFonts w:ascii="Times New Roman" w:hAnsi="Times New Roman" w:cs="Times New Roman"/>
          <w:color w:val="000000" w:themeColor="text1"/>
        </w:rPr>
        <w:t>Lacchmi</w:t>
      </w:r>
      <w:proofErr w:type="spellEnd"/>
      <w:r w:rsidRPr="00157933">
        <w:rPr>
          <w:rFonts w:ascii="Times New Roman" w:hAnsi="Times New Roman" w:cs="Times New Roman"/>
          <w:color w:val="000000" w:themeColor="text1"/>
        </w:rPr>
        <w:t xml:space="preserve"> </w:t>
      </w:r>
      <w:proofErr w:type="spellStart"/>
      <w:r w:rsidRPr="00157933">
        <w:rPr>
          <w:rFonts w:ascii="Times New Roman" w:hAnsi="Times New Roman" w:cs="Times New Roman"/>
          <w:color w:val="000000" w:themeColor="text1"/>
        </w:rPr>
        <w:t>Narain</w:t>
      </w:r>
      <w:proofErr w:type="spellEnd"/>
      <w:r w:rsidRPr="00157933">
        <w:rPr>
          <w:rFonts w:ascii="Times New Roman" w:hAnsi="Times New Roman" w:cs="Times New Roman"/>
          <w:color w:val="000000" w:themeColor="text1"/>
        </w:rPr>
        <w:t xml:space="preserve"> Gupta &amp; </w:t>
      </w:r>
      <w:proofErr w:type="spellStart"/>
      <w:r w:rsidRPr="00157933">
        <w:rPr>
          <w:rFonts w:ascii="Times New Roman" w:hAnsi="Times New Roman" w:cs="Times New Roman"/>
          <w:color w:val="000000" w:themeColor="text1"/>
        </w:rPr>
        <w:t>Ors</w:t>
      </w:r>
      <w:proofErr w:type="spellEnd"/>
      <w:r w:rsidRPr="00157933">
        <w:rPr>
          <w:rFonts w:ascii="Times New Roman" w:hAnsi="Times New Roman" w:cs="Times New Roman"/>
          <w:color w:val="000000" w:themeColor="text1"/>
        </w:rPr>
        <w:t>. (2018) 10 SCC 396</w:t>
      </w:r>
      <w:r w:rsidR="00157933" w:rsidRPr="00157933">
        <w:rPr>
          <w:rFonts w:ascii="Times New Roman" w:hAnsi="Times New Roman" w:cs="Times New Roman"/>
          <w:color w:val="000000" w:themeColor="text1"/>
        </w:rPr>
        <w:t>.</w:t>
      </w:r>
    </w:p>
  </w:footnote>
  <w:footnote w:id="8">
    <w:p w:rsidR="003012AE" w:rsidRPr="00157933" w:rsidRDefault="003012AE">
      <w:pPr>
        <w:pStyle w:val="FootnoteText"/>
        <w:rPr>
          <w:rFonts w:ascii="Times New Roman" w:hAnsi="Times New Roman" w:cs="Times New Roman"/>
          <w:color w:val="000000" w:themeColor="text1"/>
        </w:rPr>
      </w:pPr>
      <w:r w:rsidRPr="00157933">
        <w:rPr>
          <w:rStyle w:val="FootnoteReference"/>
          <w:rFonts w:ascii="Times New Roman" w:hAnsi="Times New Roman" w:cs="Times New Roman"/>
          <w:color w:val="000000" w:themeColor="text1"/>
        </w:rPr>
        <w:footnoteRef/>
      </w:r>
      <w:r w:rsidRPr="00157933">
        <w:rPr>
          <w:rFonts w:ascii="Times New Roman" w:hAnsi="Times New Roman" w:cs="Times New Roman"/>
          <w:color w:val="000000" w:themeColor="text1"/>
        </w:rPr>
        <w:t xml:space="preserve"> </w:t>
      </w:r>
      <w:r w:rsidR="00157933" w:rsidRPr="00157933">
        <w:rPr>
          <w:rFonts w:ascii="Times New Roman" w:hAnsi="Times New Roman" w:cs="Times New Roman"/>
          <w:color w:val="000000" w:themeColor="text1"/>
          <w:shd w:val="clear" w:color="auto" w:fill="FFFFFF"/>
        </w:rPr>
        <w:t xml:space="preserve">BK </w:t>
      </w:r>
      <w:proofErr w:type="spellStart"/>
      <w:r w:rsidR="00157933" w:rsidRPr="00157933">
        <w:rPr>
          <w:rFonts w:ascii="Times New Roman" w:hAnsi="Times New Roman" w:cs="Times New Roman"/>
          <w:color w:val="000000" w:themeColor="text1"/>
          <w:shd w:val="clear" w:color="auto" w:fill="FFFFFF"/>
        </w:rPr>
        <w:t>Pavitra</w:t>
      </w:r>
      <w:proofErr w:type="spellEnd"/>
      <w:r w:rsidR="00157933" w:rsidRPr="00157933">
        <w:rPr>
          <w:rFonts w:ascii="Times New Roman" w:hAnsi="Times New Roman" w:cs="Times New Roman"/>
          <w:color w:val="000000" w:themeColor="text1"/>
          <w:shd w:val="clear" w:color="auto" w:fill="FFFFFF"/>
        </w:rPr>
        <w:t xml:space="preserve"> and others v. Union of India (2019) 4 SCC 620</w:t>
      </w:r>
      <w:r w:rsidR="00124A9D">
        <w:rPr>
          <w:rFonts w:ascii="Times New Roman" w:hAnsi="Times New Roman" w:cs="Times New Roman"/>
          <w:color w:val="000000" w:themeColor="text1"/>
          <w:shd w:val="clear" w:color="auto" w:fill="FFFFFF"/>
        </w:rPr>
        <w:t>.</w:t>
      </w:r>
    </w:p>
  </w:footnote>
  <w:footnote w:id="9">
    <w:p w:rsidR="00157933" w:rsidRPr="00157933" w:rsidRDefault="00157933">
      <w:pPr>
        <w:pStyle w:val="FootnoteText"/>
        <w:rPr>
          <w:rFonts w:ascii="Times New Roman" w:hAnsi="Times New Roman" w:cs="Times New Roman"/>
          <w:color w:val="000000" w:themeColor="text1"/>
        </w:rPr>
      </w:pPr>
      <w:r w:rsidRPr="00157933">
        <w:rPr>
          <w:rStyle w:val="FootnoteReference"/>
          <w:rFonts w:ascii="Times New Roman" w:hAnsi="Times New Roman" w:cs="Times New Roman"/>
          <w:color w:val="000000" w:themeColor="text1"/>
        </w:rPr>
        <w:footnoteRef/>
      </w:r>
      <w:r w:rsidRPr="00157933">
        <w:rPr>
          <w:rFonts w:ascii="Times New Roman" w:hAnsi="Times New Roman" w:cs="Times New Roman"/>
          <w:color w:val="000000" w:themeColor="text1"/>
        </w:rPr>
        <w:t xml:space="preserve"> Reservation Act 2018, s. 3, 4. </w:t>
      </w:r>
    </w:p>
  </w:footnote>
  <w:footnote w:id="10">
    <w:p w:rsidR="00157933" w:rsidRPr="00157933" w:rsidRDefault="00157933">
      <w:pPr>
        <w:pStyle w:val="FootnoteText"/>
        <w:rPr>
          <w:rFonts w:ascii="Times New Roman" w:hAnsi="Times New Roman" w:cs="Times New Roman"/>
          <w:color w:val="000000" w:themeColor="text1"/>
        </w:rPr>
      </w:pPr>
      <w:r w:rsidRPr="00157933">
        <w:rPr>
          <w:rStyle w:val="FootnoteReference"/>
          <w:rFonts w:ascii="Times New Roman" w:hAnsi="Times New Roman" w:cs="Times New Roman"/>
          <w:color w:val="000000" w:themeColor="text1"/>
        </w:rPr>
        <w:footnoteRef/>
      </w:r>
      <w:r w:rsidRPr="00157933">
        <w:rPr>
          <w:rFonts w:ascii="Times New Roman" w:hAnsi="Times New Roman" w:cs="Times New Roman"/>
          <w:color w:val="000000" w:themeColor="text1"/>
        </w:rPr>
        <w:t xml:space="preserve"> </w:t>
      </w:r>
      <w:proofErr w:type="spellStart"/>
      <w:r w:rsidRPr="00157933">
        <w:rPr>
          <w:rFonts w:ascii="Times New Roman" w:hAnsi="Times New Roman" w:cs="Times New Roman"/>
          <w:color w:val="000000" w:themeColor="text1"/>
          <w:shd w:val="clear" w:color="auto" w:fill="FFFFFF"/>
        </w:rPr>
        <w:t>Mukesh</w:t>
      </w:r>
      <w:proofErr w:type="spellEnd"/>
      <w:r w:rsidRPr="00157933">
        <w:rPr>
          <w:rFonts w:ascii="Times New Roman" w:hAnsi="Times New Roman" w:cs="Times New Roman"/>
          <w:color w:val="000000" w:themeColor="text1"/>
          <w:shd w:val="clear" w:color="auto" w:fill="FFFFFF"/>
        </w:rPr>
        <w:t xml:space="preserve"> Kumar vs The State Of </w:t>
      </w:r>
      <w:proofErr w:type="spellStart"/>
      <w:r w:rsidRPr="00157933">
        <w:rPr>
          <w:rFonts w:ascii="Times New Roman" w:hAnsi="Times New Roman" w:cs="Times New Roman"/>
          <w:color w:val="000000" w:themeColor="text1"/>
          <w:shd w:val="clear" w:color="auto" w:fill="FFFFFF"/>
        </w:rPr>
        <w:t>Uttarakhand</w:t>
      </w:r>
      <w:proofErr w:type="spellEnd"/>
      <w:r w:rsidRPr="00157933">
        <w:rPr>
          <w:rFonts w:ascii="Times New Roman" w:hAnsi="Times New Roman" w:cs="Times New Roman"/>
          <w:color w:val="000000" w:themeColor="text1"/>
          <w:shd w:val="clear" w:color="auto" w:fill="FFFFFF"/>
        </w:rPr>
        <w:t xml:space="preserve"> (2020) 3 SCC </w:t>
      </w:r>
      <w:r w:rsidR="00124A9D">
        <w:rPr>
          <w:rFonts w:ascii="Times New Roman" w:hAnsi="Times New Roman" w:cs="Times New Roman"/>
          <w:color w:val="000000" w:themeColor="text1"/>
          <w:shd w:val="clear" w:color="auto" w:fill="FFFFFF"/>
        </w:rPr>
        <w:t>1.</w:t>
      </w:r>
    </w:p>
  </w:footnote>
  <w:footnote w:id="11">
    <w:p w:rsidR="00157933" w:rsidRDefault="00157933">
      <w:pPr>
        <w:pStyle w:val="FootnoteText"/>
      </w:pPr>
      <w:r w:rsidRPr="00157933">
        <w:rPr>
          <w:rStyle w:val="FootnoteReference"/>
          <w:rFonts w:ascii="Times New Roman" w:hAnsi="Times New Roman" w:cs="Times New Roman"/>
          <w:color w:val="000000" w:themeColor="text1"/>
        </w:rPr>
        <w:footnoteRef/>
      </w:r>
      <w:r w:rsidRPr="00157933">
        <w:rPr>
          <w:rFonts w:ascii="Times New Roman" w:hAnsi="Times New Roman" w:cs="Times New Roman"/>
          <w:color w:val="000000" w:themeColor="text1"/>
        </w:rPr>
        <w:t xml:space="preserve"> The constitution of India, art. 16(</w:t>
      </w:r>
      <w:proofErr w:type="spellStart"/>
      <w:r w:rsidRPr="00157933">
        <w:rPr>
          <w:rFonts w:ascii="Times New Roman" w:hAnsi="Times New Roman" w:cs="Times New Roman"/>
          <w:color w:val="000000" w:themeColor="text1"/>
        </w:rPr>
        <w:t>4A</w:t>
      </w:r>
      <w:proofErr w:type="spellEnd"/>
      <w:r w:rsidRPr="00157933">
        <w:rPr>
          <w:rFonts w:ascii="Times New Roman" w:hAnsi="Times New Roman" w:cs="Times New Roman"/>
          <w:color w:val="000000" w:themeColor="text1"/>
        </w:rPr>
        <w:t>)</w:t>
      </w:r>
      <w:r w:rsidR="00124A9D">
        <w:rPr>
          <w:rFonts w:ascii="Times New Roman" w:hAnsi="Times New Roman" w:cs="Times New Roman"/>
          <w:color w:val="000000" w:themeColor="text1"/>
        </w:rPr>
        <w:t>.</w:t>
      </w:r>
    </w:p>
  </w:footnote>
  <w:footnote w:id="12">
    <w:p w:rsidR="00157933" w:rsidRDefault="00157933">
      <w:pPr>
        <w:pStyle w:val="FootnoteText"/>
      </w:pPr>
      <w:r>
        <w:rPr>
          <w:rStyle w:val="FootnoteReference"/>
        </w:rPr>
        <w:footnoteRef/>
      </w:r>
      <w:r>
        <w:t xml:space="preserve"> </w:t>
      </w:r>
      <w:r w:rsidR="00453405">
        <w:t>Supra note 6.</w:t>
      </w:r>
      <w:hyperlink r:id="rId1" w:tgtFrame="_blank" w:history="1"/>
    </w:p>
  </w:footnote>
  <w:footnote w:id="13">
    <w:p w:rsidR="00157933" w:rsidRDefault="00157933">
      <w:pPr>
        <w:pStyle w:val="FootnoteText"/>
      </w:pPr>
      <w:r>
        <w:rPr>
          <w:rStyle w:val="FootnoteReference"/>
        </w:rPr>
        <w:footnoteRef/>
      </w:r>
      <w:r>
        <w:t xml:space="preserve"> Supra note 7. </w:t>
      </w:r>
    </w:p>
  </w:footnote>
  <w:footnote w:id="14">
    <w:p w:rsidR="00453405" w:rsidRPr="00D33363" w:rsidRDefault="00453405">
      <w:pPr>
        <w:pStyle w:val="FootnoteText"/>
        <w:rPr>
          <w:rFonts w:ascii="Times New Roman" w:hAnsi="Times New Roman" w:cs="Times New Roman"/>
          <w:color w:val="000000" w:themeColor="text1"/>
        </w:rPr>
      </w:pPr>
      <w:r w:rsidRPr="00D33363">
        <w:rPr>
          <w:rStyle w:val="FootnoteReference"/>
          <w:rFonts w:ascii="Times New Roman" w:hAnsi="Times New Roman" w:cs="Times New Roman"/>
          <w:color w:val="000000" w:themeColor="text1"/>
        </w:rPr>
        <w:footnoteRef/>
      </w:r>
      <w:r w:rsidRPr="00D33363">
        <w:rPr>
          <w:rFonts w:ascii="Times New Roman" w:hAnsi="Times New Roman" w:cs="Times New Roman"/>
          <w:color w:val="000000" w:themeColor="text1"/>
        </w:rPr>
        <w:t xml:space="preserve"> Supra note 5.</w:t>
      </w:r>
    </w:p>
  </w:footnote>
  <w:footnote w:id="15">
    <w:p w:rsidR="00E41701" w:rsidRPr="00E41701" w:rsidRDefault="00E41701">
      <w:pPr>
        <w:pStyle w:val="FootnoteText"/>
        <w:rPr>
          <w:rFonts w:ascii="Times New Roman" w:hAnsi="Times New Roman" w:cs="Times New Roman"/>
          <w:sz w:val="14"/>
          <w:szCs w:val="14"/>
        </w:rPr>
      </w:pPr>
      <w:r w:rsidRPr="00D33363">
        <w:rPr>
          <w:rStyle w:val="FootnoteReference"/>
          <w:rFonts w:ascii="Times New Roman" w:hAnsi="Times New Roman" w:cs="Times New Roman"/>
          <w:color w:val="000000" w:themeColor="text1"/>
        </w:rPr>
        <w:footnoteRef/>
      </w:r>
      <w:r w:rsidRPr="00D33363">
        <w:rPr>
          <w:rFonts w:ascii="Times New Roman" w:hAnsi="Times New Roman" w:cs="Times New Roman"/>
          <w:color w:val="000000" w:themeColor="text1"/>
        </w:rPr>
        <w:t xml:space="preserve"> </w:t>
      </w:r>
      <w:proofErr w:type="spellStart"/>
      <w:r w:rsidRPr="00D33363">
        <w:rPr>
          <w:rFonts w:ascii="Times New Roman" w:hAnsi="Times New Roman" w:cs="Times New Roman"/>
          <w:color w:val="000000" w:themeColor="text1"/>
          <w:shd w:val="clear" w:color="auto" w:fill="FFFFFF"/>
        </w:rPr>
        <w:t>R.K</w:t>
      </w:r>
      <w:proofErr w:type="spellEnd"/>
      <w:r w:rsidRPr="00D33363">
        <w:rPr>
          <w:rFonts w:ascii="Times New Roman" w:hAnsi="Times New Roman" w:cs="Times New Roman"/>
          <w:color w:val="000000" w:themeColor="text1"/>
          <w:shd w:val="clear" w:color="auto" w:fill="FFFFFF"/>
        </w:rPr>
        <w:t xml:space="preserve">. Sabharwal And </w:t>
      </w:r>
      <w:proofErr w:type="spellStart"/>
      <w:r w:rsidRPr="00D33363">
        <w:rPr>
          <w:rFonts w:ascii="Times New Roman" w:hAnsi="Times New Roman" w:cs="Times New Roman"/>
          <w:color w:val="000000" w:themeColor="text1"/>
          <w:shd w:val="clear" w:color="auto" w:fill="FFFFFF"/>
        </w:rPr>
        <w:t>Ors</w:t>
      </w:r>
      <w:proofErr w:type="spellEnd"/>
      <w:r w:rsidRPr="00D33363">
        <w:rPr>
          <w:rFonts w:ascii="Times New Roman" w:hAnsi="Times New Roman" w:cs="Times New Roman"/>
          <w:color w:val="000000" w:themeColor="text1"/>
          <w:shd w:val="clear" w:color="auto" w:fill="FFFFFF"/>
        </w:rPr>
        <w:t xml:space="preserve">. v. State of Punjab And </w:t>
      </w:r>
      <w:proofErr w:type="spellStart"/>
      <w:r w:rsidRPr="00D33363">
        <w:rPr>
          <w:rFonts w:ascii="Times New Roman" w:hAnsi="Times New Roman" w:cs="Times New Roman"/>
          <w:color w:val="000000" w:themeColor="text1"/>
          <w:shd w:val="clear" w:color="auto" w:fill="FFFFFF"/>
        </w:rPr>
        <w:t>Ors</w:t>
      </w:r>
      <w:proofErr w:type="spellEnd"/>
      <w:r w:rsidRPr="00D33363">
        <w:rPr>
          <w:rFonts w:ascii="Times New Roman" w:hAnsi="Times New Roman" w:cs="Times New Roman"/>
          <w:color w:val="000000" w:themeColor="text1"/>
          <w:shd w:val="clear" w:color="auto" w:fill="FFFFFF"/>
        </w:rPr>
        <w:t>. (1995) 2 SCC 745.</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5B3729"/>
    <w:multiLevelType w:val="hybridMultilevel"/>
    <w:tmpl w:val="ACEA008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16E8035D"/>
    <w:multiLevelType w:val="hybridMultilevel"/>
    <w:tmpl w:val="A2D8C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8A46F47"/>
    <w:multiLevelType w:val="hybridMultilevel"/>
    <w:tmpl w:val="A54A91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91010CF"/>
    <w:multiLevelType w:val="hybridMultilevel"/>
    <w:tmpl w:val="A094C80C"/>
    <w:lvl w:ilvl="0" w:tplc="0409000F">
      <w:start w:val="1"/>
      <w:numFmt w:val="decimal"/>
      <w:lvlText w:val="%1."/>
      <w:lvlJc w:val="left"/>
      <w:pPr>
        <w:ind w:left="720" w:hanging="360"/>
      </w:pPr>
      <w:rPr>
        <w:rFonts w:hint="default"/>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1122"/>
    <w:rsid w:val="000313A3"/>
    <w:rsid w:val="00037D29"/>
    <w:rsid w:val="00124A9D"/>
    <w:rsid w:val="00157933"/>
    <w:rsid w:val="00161927"/>
    <w:rsid w:val="002867D7"/>
    <w:rsid w:val="002B1122"/>
    <w:rsid w:val="002B5E0C"/>
    <w:rsid w:val="002C2A8D"/>
    <w:rsid w:val="003012AE"/>
    <w:rsid w:val="00312472"/>
    <w:rsid w:val="00377C30"/>
    <w:rsid w:val="003C0C1C"/>
    <w:rsid w:val="00451107"/>
    <w:rsid w:val="00453405"/>
    <w:rsid w:val="004929F1"/>
    <w:rsid w:val="004E6499"/>
    <w:rsid w:val="004F303F"/>
    <w:rsid w:val="00711949"/>
    <w:rsid w:val="0073372B"/>
    <w:rsid w:val="008C4ABE"/>
    <w:rsid w:val="00906B25"/>
    <w:rsid w:val="00A02461"/>
    <w:rsid w:val="00A2225A"/>
    <w:rsid w:val="00A22295"/>
    <w:rsid w:val="00AA55AC"/>
    <w:rsid w:val="00AD756C"/>
    <w:rsid w:val="00B87F33"/>
    <w:rsid w:val="00BE605A"/>
    <w:rsid w:val="00C258F0"/>
    <w:rsid w:val="00C672EB"/>
    <w:rsid w:val="00CB7A03"/>
    <w:rsid w:val="00D12D4B"/>
    <w:rsid w:val="00D171BC"/>
    <w:rsid w:val="00D33363"/>
    <w:rsid w:val="00D86FF5"/>
    <w:rsid w:val="00D93A83"/>
    <w:rsid w:val="00E41701"/>
    <w:rsid w:val="00E871A9"/>
    <w:rsid w:val="00EF5D4A"/>
    <w:rsid w:val="00F46222"/>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258F0"/>
    <w:rPr>
      <w:color w:val="0000FF"/>
      <w:u w:val="single"/>
    </w:rPr>
  </w:style>
  <w:style w:type="paragraph" w:styleId="FootnoteText">
    <w:name w:val="footnote text"/>
    <w:basedOn w:val="Normal"/>
    <w:link w:val="FootnoteTextChar"/>
    <w:uiPriority w:val="99"/>
    <w:unhideWhenUsed/>
    <w:rsid w:val="003012AE"/>
    <w:pPr>
      <w:spacing w:after="0" w:line="240" w:lineRule="auto"/>
    </w:pPr>
    <w:rPr>
      <w:sz w:val="20"/>
      <w:szCs w:val="20"/>
    </w:rPr>
  </w:style>
  <w:style w:type="character" w:customStyle="1" w:styleId="FootnoteTextChar">
    <w:name w:val="Footnote Text Char"/>
    <w:basedOn w:val="DefaultParagraphFont"/>
    <w:link w:val="FootnoteText"/>
    <w:uiPriority w:val="99"/>
    <w:rsid w:val="003012AE"/>
    <w:rPr>
      <w:sz w:val="20"/>
      <w:szCs w:val="20"/>
    </w:rPr>
  </w:style>
  <w:style w:type="character" w:styleId="FootnoteReference">
    <w:name w:val="footnote reference"/>
    <w:basedOn w:val="DefaultParagraphFont"/>
    <w:uiPriority w:val="99"/>
    <w:semiHidden/>
    <w:unhideWhenUsed/>
    <w:rsid w:val="003012AE"/>
    <w:rPr>
      <w:vertAlign w:val="superscript"/>
    </w:rPr>
  </w:style>
  <w:style w:type="character" w:styleId="Emphasis">
    <w:name w:val="Emphasis"/>
    <w:basedOn w:val="DefaultParagraphFont"/>
    <w:uiPriority w:val="20"/>
    <w:qFormat/>
    <w:rsid w:val="003012AE"/>
    <w:rPr>
      <w:i/>
      <w:iCs/>
    </w:rPr>
  </w:style>
  <w:style w:type="character" w:styleId="Strong">
    <w:name w:val="Strong"/>
    <w:basedOn w:val="DefaultParagraphFont"/>
    <w:uiPriority w:val="22"/>
    <w:qFormat/>
    <w:rsid w:val="00157933"/>
    <w:rPr>
      <w:b/>
      <w:bCs/>
    </w:rPr>
  </w:style>
  <w:style w:type="paragraph" w:styleId="ListParagraph">
    <w:name w:val="List Paragraph"/>
    <w:basedOn w:val="Normal"/>
    <w:uiPriority w:val="34"/>
    <w:qFormat/>
    <w:rsid w:val="00AD756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258F0"/>
    <w:rPr>
      <w:color w:val="0000FF"/>
      <w:u w:val="single"/>
    </w:rPr>
  </w:style>
  <w:style w:type="paragraph" w:styleId="FootnoteText">
    <w:name w:val="footnote text"/>
    <w:basedOn w:val="Normal"/>
    <w:link w:val="FootnoteTextChar"/>
    <w:uiPriority w:val="99"/>
    <w:unhideWhenUsed/>
    <w:rsid w:val="003012AE"/>
    <w:pPr>
      <w:spacing w:after="0" w:line="240" w:lineRule="auto"/>
    </w:pPr>
    <w:rPr>
      <w:sz w:val="20"/>
      <w:szCs w:val="20"/>
    </w:rPr>
  </w:style>
  <w:style w:type="character" w:customStyle="1" w:styleId="FootnoteTextChar">
    <w:name w:val="Footnote Text Char"/>
    <w:basedOn w:val="DefaultParagraphFont"/>
    <w:link w:val="FootnoteText"/>
    <w:uiPriority w:val="99"/>
    <w:rsid w:val="003012AE"/>
    <w:rPr>
      <w:sz w:val="20"/>
      <w:szCs w:val="20"/>
    </w:rPr>
  </w:style>
  <w:style w:type="character" w:styleId="FootnoteReference">
    <w:name w:val="footnote reference"/>
    <w:basedOn w:val="DefaultParagraphFont"/>
    <w:uiPriority w:val="99"/>
    <w:semiHidden/>
    <w:unhideWhenUsed/>
    <w:rsid w:val="003012AE"/>
    <w:rPr>
      <w:vertAlign w:val="superscript"/>
    </w:rPr>
  </w:style>
  <w:style w:type="character" w:styleId="Emphasis">
    <w:name w:val="Emphasis"/>
    <w:basedOn w:val="DefaultParagraphFont"/>
    <w:uiPriority w:val="20"/>
    <w:qFormat/>
    <w:rsid w:val="003012AE"/>
    <w:rPr>
      <w:i/>
      <w:iCs/>
    </w:rPr>
  </w:style>
  <w:style w:type="character" w:styleId="Strong">
    <w:name w:val="Strong"/>
    <w:basedOn w:val="DefaultParagraphFont"/>
    <w:uiPriority w:val="22"/>
    <w:qFormat/>
    <w:rsid w:val="00157933"/>
    <w:rPr>
      <w:b/>
      <w:bCs/>
    </w:rPr>
  </w:style>
  <w:style w:type="paragraph" w:styleId="ListParagraph">
    <w:name w:val="List Paragraph"/>
    <w:basedOn w:val="Normal"/>
    <w:uiPriority w:val="34"/>
    <w:qFormat/>
    <w:rsid w:val="00AD75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livelaw.in.nludelhi.remotexs.in/top-stories/supreme-court-discontinuation-reservation-periodical-review-data-190582"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livelaw.in.nludelhi.remotexs.in/top-stories/supreme-court-discontinuation-reservation-periodical-review-data-19058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AE9432-9E74-4846-B5DC-CC0D6B3580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1820</Words>
  <Characters>10376</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2022-02-21T13:43:00Z</dcterms:created>
  <dcterms:modified xsi:type="dcterms:W3CDTF">2022-02-21T13:43:00Z</dcterms:modified>
</cp:coreProperties>
</file>